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EE95C" w14:textId="4AE21715" w:rsidR="006B3B5E" w:rsidRPr="00D55F67" w:rsidRDefault="0050020A" w:rsidP="00D55F67">
      <w:pPr>
        <w:pStyle w:val="Heading1"/>
      </w:pPr>
      <w:r w:rsidRPr="006C014C">
        <w:t xml:space="preserve">MarinePestPlan </w:t>
      </w:r>
      <w:r w:rsidR="002C21C5" w:rsidRPr="006C014C">
        <w:t>201</w:t>
      </w:r>
      <w:r w:rsidR="008D0873" w:rsidRPr="006C014C">
        <w:t>8</w:t>
      </w:r>
      <w:r w:rsidR="002C21C5" w:rsidRPr="006C014C">
        <w:t>–</w:t>
      </w:r>
      <w:r w:rsidRPr="006C014C">
        <w:t>202</w:t>
      </w:r>
      <w:r w:rsidR="008D0873" w:rsidRPr="006C014C">
        <w:t>3</w:t>
      </w:r>
      <w:r w:rsidR="009F5ECD" w:rsidRPr="006C014C">
        <w:t>:</w:t>
      </w:r>
      <w:r w:rsidR="00D55F67" w:rsidRPr="00D55F67">
        <w:rPr>
          <w:rStyle w:val="Heading1Char"/>
          <w:b/>
          <w:bCs/>
        </w:rPr>
        <w:t xml:space="preserve"> </w:t>
      </w:r>
      <w:r w:rsidR="009F5ECD" w:rsidRPr="00D55F67">
        <w:rPr>
          <w:rStyle w:val="Heading1Char"/>
          <w:b/>
          <w:bCs/>
        </w:rPr>
        <w:t xml:space="preserve">the </w:t>
      </w:r>
      <w:r w:rsidR="006B3B5E" w:rsidRPr="00D55F67">
        <w:rPr>
          <w:rStyle w:val="Heading1Char"/>
          <w:b/>
          <w:bCs/>
        </w:rPr>
        <w:t>National Strategic Plan for Marine Pest Biosecurity</w:t>
      </w:r>
    </w:p>
    <w:p w14:paraId="1BA49B51" w14:textId="033C4288" w:rsidR="00235FDD" w:rsidRDefault="005E3F32" w:rsidP="00235FDD">
      <w:pPr>
        <w:pStyle w:val="Normalsmall"/>
      </w:pPr>
      <w:r>
        <w:br w:type="page"/>
      </w:r>
      <w:r w:rsidR="00235FDD">
        <w:lastRenderedPageBreak/>
        <w:t>© Commonwealth of Australia 201</w:t>
      </w:r>
      <w:r w:rsidR="008D0873">
        <w:t>8</w:t>
      </w:r>
    </w:p>
    <w:p w14:paraId="14E72741" w14:textId="77777777" w:rsidR="00235FDD" w:rsidRDefault="00235FDD" w:rsidP="00235FDD">
      <w:pPr>
        <w:pStyle w:val="Normalsmall"/>
        <w:rPr>
          <w:rStyle w:val="Strong"/>
        </w:rPr>
      </w:pPr>
      <w:r>
        <w:rPr>
          <w:rStyle w:val="Strong"/>
        </w:rPr>
        <w:t>Ownership of intellectual property rights</w:t>
      </w:r>
    </w:p>
    <w:p w14:paraId="02D99E44" w14:textId="77777777" w:rsidR="00235FDD" w:rsidRDefault="00235FDD" w:rsidP="00235FDD">
      <w:pPr>
        <w:pStyle w:val="Normalsmall"/>
      </w:pPr>
      <w:r>
        <w:t>Unless otherwise noted, copyright (and any other intellectual property rights, if any) in this publication is owned by the Commonwealth of Australia (referred to as the Commonwealth).</w:t>
      </w:r>
    </w:p>
    <w:p w14:paraId="505C1CC5" w14:textId="77777777" w:rsidR="00235FDD" w:rsidRDefault="00235FDD" w:rsidP="00235FDD">
      <w:pPr>
        <w:pStyle w:val="Normalsmall"/>
        <w:rPr>
          <w:rStyle w:val="Strong"/>
        </w:rPr>
      </w:pPr>
      <w:proofErr w:type="gramStart"/>
      <w:r>
        <w:rPr>
          <w:rStyle w:val="Strong"/>
        </w:rPr>
        <w:t>Creative Commons</w:t>
      </w:r>
      <w:proofErr w:type="gramEnd"/>
      <w:r>
        <w:rPr>
          <w:rStyle w:val="Strong"/>
        </w:rPr>
        <w:t xml:space="preserve"> licence</w:t>
      </w:r>
    </w:p>
    <w:p w14:paraId="78C88CD3" w14:textId="2B3AD1FC" w:rsidR="00235FDD" w:rsidRDefault="00235FDD" w:rsidP="00235FDD">
      <w:pPr>
        <w:pStyle w:val="Normalsmall"/>
      </w:pPr>
      <w:r>
        <w:t xml:space="preserve">All material in this publication is licensed under a </w:t>
      </w:r>
      <w:hyperlink r:id="rId11" w:history="1">
        <w:r w:rsidR="00D0075E">
          <w:rPr>
            <w:rStyle w:val="Hyperlink"/>
          </w:rPr>
          <w:t>Creative Commons Attribution 4.0 International Licence</w:t>
        </w:r>
      </w:hyperlink>
      <w:r>
        <w:t xml:space="preserve"> except content supplied by third parties, logos and the Commonwealth Coat of Arms.</w:t>
      </w:r>
    </w:p>
    <w:p w14:paraId="40CF83FF" w14:textId="77777777" w:rsidR="00235FDD" w:rsidRDefault="00235FDD" w:rsidP="00235FDD">
      <w:pPr>
        <w:pStyle w:val="Normalsmall"/>
      </w:pPr>
      <w:r>
        <w:t xml:space="preserve">Inquiries about the licence and any use of this document should be emailed to </w:t>
      </w:r>
      <w:hyperlink r:id="rId12" w:history="1">
        <w:r>
          <w:rPr>
            <w:rStyle w:val="Hyperlink"/>
          </w:rPr>
          <w:t>copyright@agriculture.gov.au</w:t>
        </w:r>
      </w:hyperlink>
      <w:r>
        <w:t>.</w:t>
      </w:r>
    </w:p>
    <w:p w14:paraId="7407A586" w14:textId="77777777" w:rsidR="00235FDD" w:rsidRDefault="00235FDD" w:rsidP="00235FDD">
      <w:pPr>
        <w:pStyle w:val="Normalsmall"/>
      </w:pPr>
      <w:r>
        <w:rPr>
          <w:noProof/>
          <w:lang w:eastAsia="en-AU"/>
        </w:rPr>
        <w:drawing>
          <wp:inline distT="0" distB="0" distL="0" distR="0" wp14:anchorId="395B5C82" wp14:editId="00F8ABB7">
            <wp:extent cx="724535" cy="255270"/>
            <wp:effectExtent l="19050" t="0" r="0" b="0"/>
            <wp:docPr id="1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3"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6466085A" w14:textId="77777777" w:rsidR="00235FDD" w:rsidRDefault="00235FDD" w:rsidP="00235FDD">
      <w:pPr>
        <w:pStyle w:val="Normalsmall"/>
        <w:rPr>
          <w:rStyle w:val="Strong"/>
        </w:rPr>
      </w:pPr>
      <w:r>
        <w:rPr>
          <w:rStyle w:val="Strong"/>
        </w:rPr>
        <w:t>Cataloguing data</w:t>
      </w:r>
    </w:p>
    <w:p w14:paraId="3B867084" w14:textId="44BF6E0D" w:rsidR="00920D0B" w:rsidRPr="007D76DC" w:rsidRDefault="00920D0B" w:rsidP="00AA323A">
      <w:pPr>
        <w:spacing w:line="240" w:lineRule="auto"/>
        <w:rPr>
          <w:sz w:val="18"/>
          <w:szCs w:val="18"/>
        </w:rPr>
      </w:pPr>
      <w:r w:rsidRPr="007D76DC">
        <w:rPr>
          <w:sz w:val="18"/>
          <w:szCs w:val="18"/>
        </w:rPr>
        <w:t xml:space="preserve">This publication (and any material sourced from it) should be </w:t>
      </w:r>
      <w:r w:rsidRPr="00EE3393">
        <w:rPr>
          <w:sz w:val="18"/>
          <w:szCs w:val="18"/>
        </w:rPr>
        <w:t xml:space="preserve">attributed as: </w:t>
      </w:r>
      <w:r w:rsidR="009752FB" w:rsidRPr="00EE3393">
        <w:rPr>
          <w:sz w:val="18"/>
          <w:szCs w:val="18"/>
        </w:rPr>
        <w:t>Department of Agriculture and Water Resources</w:t>
      </w:r>
      <w:r w:rsidR="00A02638" w:rsidRPr="00EE3393">
        <w:rPr>
          <w:sz w:val="18"/>
          <w:szCs w:val="18"/>
        </w:rPr>
        <w:t xml:space="preserve"> 201</w:t>
      </w:r>
      <w:r w:rsidR="00927C4F" w:rsidRPr="00EE3393">
        <w:rPr>
          <w:sz w:val="18"/>
          <w:szCs w:val="18"/>
        </w:rPr>
        <w:t>8</w:t>
      </w:r>
      <w:r w:rsidR="009E2C39" w:rsidRPr="00EE3393">
        <w:rPr>
          <w:sz w:val="18"/>
        </w:rPr>
        <w:t xml:space="preserve">, </w:t>
      </w:r>
      <w:r w:rsidR="00053C44" w:rsidRPr="00EE3393">
        <w:rPr>
          <w:rStyle w:val="Emphasis"/>
          <w:sz w:val="18"/>
          <w:szCs w:val="18"/>
        </w:rPr>
        <w:t>MarinePe</w:t>
      </w:r>
      <w:r w:rsidR="00ED720C" w:rsidRPr="00EE3393">
        <w:rPr>
          <w:rStyle w:val="Emphasis"/>
          <w:sz w:val="18"/>
          <w:szCs w:val="18"/>
        </w:rPr>
        <w:t>s</w:t>
      </w:r>
      <w:r w:rsidR="00053C44" w:rsidRPr="00EE3393">
        <w:rPr>
          <w:rStyle w:val="Emphasis"/>
          <w:sz w:val="18"/>
          <w:szCs w:val="18"/>
        </w:rPr>
        <w:t xml:space="preserve">tPlan </w:t>
      </w:r>
      <w:r w:rsidR="002C21C5" w:rsidRPr="00EE3393">
        <w:rPr>
          <w:rStyle w:val="Emphasis"/>
          <w:sz w:val="18"/>
          <w:szCs w:val="18"/>
        </w:rPr>
        <w:t>201</w:t>
      </w:r>
      <w:r w:rsidR="00E74D96" w:rsidRPr="00EE3393">
        <w:rPr>
          <w:rStyle w:val="Emphasis"/>
          <w:sz w:val="18"/>
          <w:szCs w:val="18"/>
        </w:rPr>
        <w:t>8</w:t>
      </w:r>
      <w:r w:rsidR="002C21C5" w:rsidRPr="00EE3393">
        <w:rPr>
          <w:rStyle w:val="Emphasis"/>
          <w:sz w:val="18"/>
          <w:szCs w:val="18"/>
        </w:rPr>
        <w:t>–</w:t>
      </w:r>
      <w:r w:rsidR="00053C44" w:rsidRPr="00EE3393">
        <w:rPr>
          <w:rStyle w:val="Emphasis"/>
          <w:sz w:val="18"/>
          <w:szCs w:val="18"/>
        </w:rPr>
        <w:t>202</w:t>
      </w:r>
      <w:r w:rsidR="00E74D96" w:rsidRPr="00EE3393">
        <w:rPr>
          <w:rStyle w:val="Emphasis"/>
          <w:sz w:val="18"/>
          <w:szCs w:val="18"/>
        </w:rPr>
        <w:t>3</w:t>
      </w:r>
      <w:r w:rsidR="00053C44" w:rsidRPr="00EE3393">
        <w:rPr>
          <w:rStyle w:val="Emphasis"/>
          <w:sz w:val="18"/>
          <w:szCs w:val="18"/>
        </w:rPr>
        <w:t xml:space="preserve">: the </w:t>
      </w:r>
      <w:r w:rsidR="009E2C39" w:rsidRPr="00EE3393">
        <w:rPr>
          <w:rStyle w:val="Emphasis"/>
          <w:sz w:val="18"/>
          <w:szCs w:val="18"/>
        </w:rPr>
        <w:t xml:space="preserve">National </w:t>
      </w:r>
      <w:r w:rsidR="00053C44" w:rsidRPr="00EE3393">
        <w:rPr>
          <w:rStyle w:val="Emphasis"/>
          <w:sz w:val="18"/>
          <w:szCs w:val="18"/>
        </w:rPr>
        <w:t xml:space="preserve">Strategic Plan for </w:t>
      </w:r>
      <w:r w:rsidR="009E2C39" w:rsidRPr="00EE3393">
        <w:rPr>
          <w:rStyle w:val="Emphasis"/>
          <w:sz w:val="18"/>
          <w:szCs w:val="18"/>
        </w:rPr>
        <w:t>Marine Pest Biosecurity</w:t>
      </w:r>
      <w:r w:rsidR="009752FB" w:rsidRPr="00EE3393">
        <w:rPr>
          <w:sz w:val="18"/>
          <w:szCs w:val="18"/>
        </w:rPr>
        <w:t>,</w:t>
      </w:r>
      <w:r w:rsidR="00810981" w:rsidRPr="00EE3393">
        <w:rPr>
          <w:sz w:val="18"/>
          <w:szCs w:val="18"/>
        </w:rPr>
        <w:t xml:space="preserve"> </w:t>
      </w:r>
      <w:r w:rsidR="00EC68D7" w:rsidRPr="00EE3393">
        <w:rPr>
          <w:sz w:val="18"/>
          <w:szCs w:val="18"/>
        </w:rPr>
        <w:t>Department</w:t>
      </w:r>
      <w:r w:rsidR="00EC68D7" w:rsidRPr="007D76DC">
        <w:rPr>
          <w:sz w:val="18"/>
          <w:szCs w:val="18"/>
        </w:rPr>
        <w:t xml:space="preserve"> of Agriculture and Water Resources</w:t>
      </w:r>
      <w:r w:rsidR="00810981" w:rsidRPr="007D76DC">
        <w:rPr>
          <w:sz w:val="18"/>
          <w:szCs w:val="18"/>
        </w:rPr>
        <w:t xml:space="preserve">, </w:t>
      </w:r>
      <w:r w:rsidR="00810981" w:rsidRPr="005260E6">
        <w:rPr>
          <w:sz w:val="18"/>
          <w:szCs w:val="18"/>
        </w:rPr>
        <w:t>Canberra,</w:t>
      </w:r>
      <w:r w:rsidR="00EE3393" w:rsidRPr="005260E6">
        <w:rPr>
          <w:sz w:val="18"/>
          <w:szCs w:val="18"/>
        </w:rPr>
        <w:t xml:space="preserve"> May</w:t>
      </w:r>
      <w:r w:rsidR="00810981" w:rsidRPr="005260E6">
        <w:rPr>
          <w:sz w:val="18"/>
          <w:szCs w:val="18"/>
        </w:rPr>
        <w:t>.</w:t>
      </w:r>
      <w:r w:rsidRPr="005260E6">
        <w:rPr>
          <w:sz w:val="18"/>
          <w:szCs w:val="18"/>
        </w:rPr>
        <w:t xml:space="preserve"> CC</w:t>
      </w:r>
      <w:r w:rsidR="00EC68D7" w:rsidRPr="005260E6">
        <w:rPr>
          <w:sz w:val="18"/>
          <w:szCs w:val="18"/>
        </w:rPr>
        <w:t> </w:t>
      </w:r>
      <w:r w:rsidRPr="005260E6">
        <w:rPr>
          <w:sz w:val="18"/>
          <w:szCs w:val="18"/>
        </w:rPr>
        <w:t>BY</w:t>
      </w:r>
      <w:r w:rsidR="00153E24" w:rsidRPr="005260E6">
        <w:rPr>
          <w:sz w:val="18"/>
          <w:szCs w:val="18"/>
        </w:rPr>
        <w:t> </w:t>
      </w:r>
      <w:r w:rsidR="00235FDD" w:rsidRPr="005260E6">
        <w:rPr>
          <w:sz w:val="18"/>
          <w:szCs w:val="18"/>
        </w:rPr>
        <w:t>4</w:t>
      </w:r>
      <w:r w:rsidRPr="005260E6">
        <w:rPr>
          <w:sz w:val="18"/>
          <w:szCs w:val="18"/>
        </w:rPr>
        <w:t>.0</w:t>
      </w:r>
      <w:r w:rsidR="00170C4E" w:rsidRPr="005260E6">
        <w:rPr>
          <w:sz w:val="18"/>
          <w:szCs w:val="18"/>
        </w:rPr>
        <w:t>.</w:t>
      </w:r>
    </w:p>
    <w:p w14:paraId="2D5595C8" w14:textId="1CF3E9A5" w:rsidR="00235FDD" w:rsidRDefault="00235FDD" w:rsidP="00235FDD">
      <w:pPr>
        <w:pStyle w:val="Normalsmall"/>
      </w:pPr>
      <w:r w:rsidRPr="00EE3393">
        <w:t xml:space="preserve">ISBN </w:t>
      </w:r>
      <w:r w:rsidR="00EE3393" w:rsidRPr="00EE3393">
        <w:t>978</w:t>
      </w:r>
      <w:r w:rsidRPr="00EE3393">
        <w:t>-</w:t>
      </w:r>
      <w:r w:rsidR="00EE3393" w:rsidRPr="00EE3393">
        <w:t>1</w:t>
      </w:r>
      <w:r w:rsidRPr="00EE3393">
        <w:t>-</w:t>
      </w:r>
      <w:r w:rsidR="00EE3393" w:rsidRPr="00EE3393">
        <w:t>76003</w:t>
      </w:r>
      <w:r w:rsidRPr="00EE3393">
        <w:t>-</w:t>
      </w:r>
      <w:r w:rsidR="00EE3393" w:rsidRPr="00EE3393">
        <w:t>004</w:t>
      </w:r>
      <w:r w:rsidRPr="00EE3393">
        <w:t>-</w:t>
      </w:r>
      <w:r w:rsidR="00EE3393" w:rsidRPr="00EE3393">
        <w:t>9</w:t>
      </w:r>
      <w:r w:rsidRPr="00EE3393">
        <w:t xml:space="preserve"> (online)</w:t>
      </w:r>
    </w:p>
    <w:p w14:paraId="60C0F6E5" w14:textId="7EEDCE06" w:rsidR="00AF2D57" w:rsidRPr="007D76DC" w:rsidRDefault="00AF2D57" w:rsidP="00AA323A">
      <w:pPr>
        <w:spacing w:line="240" w:lineRule="auto"/>
        <w:rPr>
          <w:sz w:val="18"/>
          <w:szCs w:val="18"/>
        </w:rPr>
      </w:pPr>
      <w:r w:rsidRPr="007D76DC">
        <w:rPr>
          <w:sz w:val="18"/>
          <w:szCs w:val="18"/>
        </w:rPr>
        <w:t>This publication is av</w:t>
      </w:r>
      <w:r w:rsidRPr="00731E7B">
        <w:rPr>
          <w:sz w:val="18"/>
          <w:szCs w:val="18"/>
        </w:rPr>
        <w:t xml:space="preserve">ailable at </w:t>
      </w:r>
      <w:hyperlink r:id="rId14" w:history="1">
        <w:r w:rsidR="00EE3393" w:rsidRPr="00731E7B">
          <w:rPr>
            <w:rStyle w:val="Hyperlink"/>
            <w:sz w:val="18"/>
            <w:szCs w:val="18"/>
          </w:rPr>
          <w:t>marinepests.gov.au</w:t>
        </w:r>
      </w:hyperlink>
    </w:p>
    <w:p w14:paraId="39733D9C" w14:textId="77777777" w:rsidR="00235FDD" w:rsidRDefault="00235FDD" w:rsidP="00235FDD">
      <w:pPr>
        <w:pStyle w:val="Normalsmall"/>
        <w:spacing w:after="0"/>
      </w:pPr>
      <w:r>
        <w:t>Department of Agriculture and Water Resources</w:t>
      </w:r>
    </w:p>
    <w:p w14:paraId="150F5A99" w14:textId="1719D9C8" w:rsidR="00235FDD" w:rsidRDefault="00235FDD" w:rsidP="00235FDD">
      <w:pPr>
        <w:pStyle w:val="Normalsmall"/>
        <w:spacing w:after="0"/>
      </w:pPr>
      <w:r>
        <w:t>GPO Box 858 Canberra ACT 2601</w:t>
      </w:r>
    </w:p>
    <w:p w14:paraId="091359A8" w14:textId="77777777" w:rsidR="00235FDD" w:rsidRDefault="00235FDD" w:rsidP="00235FDD">
      <w:pPr>
        <w:pStyle w:val="Normalsmall"/>
        <w:spacing w:after="0"/>
      </w:pPr>
      <w:r>
        <w:t>Telephone 1800 900 090</w:t>
      </w:r>
    </w:p>
    <w:p w14:paraId="46632CBE" w14:textId="77777777" w:rsidR="00235FDD" w:rsidRDefault="00235FDD" w:rsidP="00235FDD">
      <w:pPr>
        <w:pStyle w:val="Normalsmall"/>
      </w:pPr>
      <w:r>
        <w:t xml:space="preserve">Web </w:t>
      </w:r>
      <w:hyperlink r:id="rId15" w:history="1">
        <w:r>
          <w:rPr>
            <w:rStyle w:val="Hyperlink"/>
          </w:rPr>
          <w:t>agriculture.gov.au</w:t>
        </w:r>
      </w:hyperlink>
    </w:p>
    <w:p w14:paraId="680A24BC" w14:textId="77777777" w:rsidR="00235FDD" w:rsidRDefault="00235FDD" w:rsidP="00235FDD">
      <w:pPr>
        <w:pStyle w:val="Normalsmall"/>
      </w:pPr>
      <w:r>
        <w:t>The Australian Government acting through the Department of Agriculture and Water Resources has exercised due care and skill in preparing and compiling the information and data in this publication. Notwithstanding, the Department of Agriculture and Water Resources,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7766FCF4" w14:textId="77777777" w:rsidR="002A41A1" w:rsidRPr="007D76DC" w:rsidRDefault="002A41A1" w:rsidP="007D76DC">
      <w:pPr>
        <w:spacing w:after="120" w:line="240" w:lineRule="auto"/>
        <w:rPr>
          <w:b/>
          <w:sz w:val="18"/>
          <w:szCs w:val="18"/>
        </w:rPr>
      </w:pPr>
      <w:r w:rsidRPr="007D76DC">
        <w:rPr>
          <w:b/>
          <w:sz w:val="18"/>
          <w:szCs w:val="18"/>
        </w:rPr>
        <w:t>Acknowledgements</w:t>
      </w:r>
    </w:p>
    <w:p w14:paraId="45030371" w14:textId="78E1FC65" w:rsidR="004E2960" w:rsidRPr="007D76DC" w:rsidRDefault="00865F03" w:rsidP="004E2960">
      <w:pPr>
        <w:spacing w:line="240" w:lineRule="auto"/>
        <w:rPr>
          <w:sz w:val="18"/>
          <w:szCs w:val="18"/>
        </w:rPr>
      </w:pPr>
      <w:r w:rsidRPr="007D76DC">
        <w:rPr>
          <w:i/>
          <w:sz w:val="18"/>
          <w:szCs w:val="18"/>
        </w:rPr>
        <w:t xml:space="preserve">MarinePestPlan </w:t>
      </w:r>
      <w:r w:rsidR="002C21C5">
        <w:rPr>
          <w:i/>
          <w:sz w:val="18"/>
          <w:szCs w:val="18"/>
        </w:rPr>
        <w:t>201</w:t>
      </w:r>
      <w:r w:rsidR="00E74D96">
        <w:rPr>
          <w:i/>
          <w:sz w:val="18"/>
          <w:szCs w:val="18"/>
        </w:rPr>
        <w:t>8</w:t>
      </w:r>
      <w:r w:rsidR="002C21C5">
        <w:rPr>
          <w:i/>
          <w:sz w:val="18"/>
          <w:szCs w:val="18"/>
        </w:rPr>
        <w:t>–</w:t>
      </w:r>
      <w:r w:rsidRPr="007D76DC">
        <w:rPr>
          <w:i/>
          <w:sz w:val="18"/>
          <w:szCs w:val="18"/>
        </w:rPr>
        <w:t>202</w:t>
      </w:r>
      <w:r w:rsidR="00E74D96">
        <w:rPr>
          <w:i/>
          <w:sz w:val="18"/>
          <w:szCs w:val="18"/>
        </w:rPr>
        <w:t>3</w:t>
      </w:r>
      <w:r w:rsidRPr="007D76DC">
        <w:rPr>
          <w:sz w:val="18"/>
          <w:szCs w:val="18"/>
        </w:rPr>
        <w:t xml:space="preserve"> </w:t>
      </w:r>
      <w:r w:rsidR="007D76DC" w:rsidRPr="007D76DC">
        <w:rPr>
          <w:sz w:val="18"/>
          <w:szCs w:val="18"/>
        </w:rPr>
        <w:t xml:space="preserve">was </w:t>
      </w:r>
      <w:r w:rsidR="00B81763">
        <w:rPr>
          <w:sz w:val="18"/>
          <w:szCs w:val="18"/>
        </w:rPr>
        <w:t>developed</w:t>
      </w:r>
      <w:r w:rsidR="00B81763" w:rsidRPr="007D76DC">
        <w:rPr>
          <w:sz w:val="18"/>
          <w:szCs w:val="18"/>
        </w:rPr>
        <w:t xml:space="preserve"> </w:t>
      </w:r>
      <w:r w:rsidR="007D76DC" w:rsidRPr="007D76DC">
        <w:rPr>
          <w:sz w:val="18"/>
          <w:szCs w:val="18"/>
        </w:rPr>
        <w:t xml:space="preserve">by </w:t>
      </w:r>
      <w:r w:rsidR="00B81763">
        <w:rPr>
          <w:sz w:val="18"/>
          <w:szCs w:val="18"/>
        </w:rPr>
        <w:t>a task group of the</w:t>
      </w:r>
      <w:r w:rsidR="00B81763" w:rsidRPr="007D76DC">
        <w:rPr>
          <w:sz w:val="18"/>
          <w:szCs w:val="18"/>
        </w:rPr>
        <w:t xml:space="preserve"> </w:t>
      </w:r>
      <w:r w:rsidRPr="007D76DC">
        <w:rPr>
          <w:sz w:val="18"/>
          <w:szCs w:val="18"/>
        </w:rPr>
        <w:t>Marine Pest Sectoral Committee (MPSC)</w:t>
      </w:r>
      <w:r w:rsidR="00451DBC">
        <w:rPr>
          <w:sz w:val="18"/>
          <w:szCs w:val="18"/>
        </w:rPr>
        <w:t>,</w:t>
      </w:r>
      <w:r w:rsidR="007D76DC" w:rsidRPr="007D76DC">
        <w:rPr>
          <w:sz w:val="18"/>
          <w:szCs w:val="18"/>
        </w:rPr>
        <w:t xml:space="preserve"> </w:t>
      </w:r>
      <w:r w:rsidR="00B81763">
        <w:rPr>
          <w:sz w:val="18"/>
          <w:szCs w:val="18"/>
        </w:rPr>
        <w:t xml:space="preserve">comprising representatives of industry, non-government organisations and governments. The plan was </w:t>
      </w:r>
      <w:r w:rsidR="003B1640" w:rsidRPr="007D76DC">
        <w:rPr>
          <w:sz w:val="18"/>
          <w:szCs w:val="18"/>
        </w:rPr>
        <w:t>endorse</w:t>
      </w:r>
      <w:r w:rsidR="00B81763">
        <w:rPr>
          <w:sz w:val="18"/>
          <w:szCs w:val="18"/>
        </w:rPr>
        <w:t>d</w:t>
      </w:r>
      <w:r w:rsidR="003B1640" w:rsidRPr="007D76DC">
        <w:rPr>
          <w:sz w:val="18"/>
          <w:szCs w:val="18"/>
        </w:rPr>
        <w:t xml:space="preserve"> </w:t>
      </w:r>
      <w:r w:rsidR="00B81763">
        <w:rPr>
          <w:sz w:val="18"/>
          <w:szCs w:val="18"/>
        </w:rPr>
        <w:t>by governments through</w:t>
      </w:r>
      <w:r w:rsidR="00B81763" w:rsidRPr="007D76DC">
        <w:rPr>
          <w:sz w:val="18"/>
          <w:szCs w:val="18"/>
        </w:rPr>
        <w:t xml:space="preserve"> </w:t>
      </w:r>
      <w:r w:rsidR="003B1640" w:rsidRPr="007D76DC">
        <w:rPr>
          <w:sz w:val="18"/>
          <w:szCs w:val="18"/>
        </w:rPr>
        <w:t>MPSC</w:t>
      </w:r>
      <w:r w:rsidR="001B5124">
        <w:rPr>
          <w:sz w:val="18"/>
          <w:szCs w:val="18"/>
        </w:rPr>
        <w:t xml:space="preserve"> and</w:t>
      </w:r>
      <w:r w:rsidR="003B1640" w:rsidRPr="007D76DC">
        <w:rPr>
          <w:sz w:val="18"/>
          <w:szCs w:val="18"/>
        </w:rPr>
        <w:t xml:space="preserve"> the National Biosecurity Committee (NBC</w:t>
      </w:r>
      <w:r w:rsidR="003B1640" w:rsidRPr="00A76A31">
        <w:rPr>
          <w:sz w:val="18"/>
          <w:szCs w:val="18"/>
        </w:rPr>
        <w:t>).</w:t>
      </w:r>
    </w:p>
    <w:p w14:paraId="1FA7E7FC" w14:textId="77777777" w:rsidR="007D76DC" w:rsidRPr="007D76DC" w:rsidRDefault="004E2960" w:rsidP="007D76DC">
      <w:pPr>
        <w:spacing w:after="120" w:line="240" w:lineRule="auto"/>
        <w:rPr>
          <w:sz w:val="18"/>
          <w:szCs w:val="18"/>
        </w:rPr>
      </w:pPr>
      <w:r w:rsidRPr="007D76DC">
        <w:rPr>
          <w:sz w:val="18"/>
          <w:szCs w:val="18"/>
        </w:rPr>
        <w:t>Task group members included:</w:t>
      </w:r>
    </w:p>
    <w:p w14:paraId="1D54FFFA" w14:textId="68ABE948" w:rsidR="005E436F" w:rsidRDefault="004E2960" w:rsidP="006C014C">
      <w:pPr>
        <w:pStyle w:val="TableBullet"/>
      </w:pPr>
      <w:r w:rsidRPr="007D76DC">
        <w:t>Annette Brown</w:t>
      </w:r>
      <w:r w:rsidR="00DA3A37">
        <w:t>—</w:t>
      </w:r>
      <w:r w:rsidRPr="007D76DC">
        <w:t>Australian Government Department of Agriculture and Water Resources</w:t>
      </w:r>
    </w:p>
    <w:p w14:paraId="077B7189" w14:textId="681F379B" w:rsidR="004E2960" w:rsidRPr="007D76DC" w:rsidRDefault="004E2960" w:rsidP="006C014C">
      <w:pPr>
        <w:pStyle w:val="TableBullet"/>
      </w:pPr>
      <w:r w:rsidRPr="007D76DC">
        <w:t>Ingo Ernst</w:t>
      </w:r>
      <w:r w:rsidR="00DA3A37">
        <w:t>—</w:t>
      </w:r>
      <w:r w:rsidRPr="007D76DC">
        <w:t>Australian Government Department of Agriculture and Water Resources</w:t>
      </w:r>
    </w:p>
    <w:p w14:paraId="25BF5715" w14:textId="29F7B750" w:rsidR="004E2960" w:rsidRDefault="004E2960" w:rsidP="006C014C">
      <w:pPr>
        <w:pStyle w:val="TableBullet"/>
      </w:pPr>
      <w:r w:rsidRPr="007D76DC">
        <w:t>Peter Wilkinson</w:t>
      </w:r>
      <w:r w:rsidR="00DA3A37">
        <w:t>—</w:t>
      </w:r>
      <w:r w:rsidRPr="007D76DC">
        <w:t>Australian Government Department of Agriculture and Water Resources</w:t>
      </w:r>
    </w:p>
    <w:p w14:paraId="79A971B7" w14:textId="1F402F5D" w:rsidR="00A76A31" w:rsidRPr="007D76DC" w:rsidRDefault="00A76A31" w:rsidP="006C014C">
      <w:pPr>
        <w:pStyle w:val="TableBullet"/>
      </w:pPr>
      <w:r>
        <w:t>James Lavender</w:t>
      </w:r>
      <w:r w:rsidR="00DA3A37">
        <w:t>—</w:t>
      </w:r>
      <w:r>
        <w:t>Australian Government Department of Agriculture and Water Resources</w:t>
      </w:r>
    </w:p>
    <w:p w14:paraId="387C90F4" w14:textId="6558B6A6" w:rsidR="004E2960" w:rsidRPr="007D76DC" w:rsidRDefault="004E2960" w:rsidP="006C014C">
      <w:pPr>
        <w:pStyle w:val="TableBullet"/>
      </w:pPr>
      <w:r w:rsidRPr="007D76DC">
        <w:t>Melissa Walker</w:t>
      </w:r>
      <w:r w:rsidR="00DA3A37">
        <w:t>—</w:t>
      </w:r>
      <w:r w:rsidRPr="007D76DC">
        <w:t>N</w:t>
      </w:r>
      <w:r w:rsidR="003670CB">
        <w:t xml:space="preserve">ew </w:t>
      </w:r>
      <w:r w:rsidRPr="007D76DC">
        <w:t>S</w:t>
      </w:r>
      <w:r w:rsidR="003670CB">
        <w:t xml:space="preserve">outh </w:t>
      </w:r>
      <w:r w:rsidRPr="007D76DC">
        <w:t>W</w:t>
      </w:r>
      <w:r w:rsidR="003670CB">
        <w:t>ales</w:t>
      </w:r>
      <w:r w:rsidRPr="007D76DC">
        <w:t xml:space="preserve"> Department of Primary Industries</w:t>
      </w:r>
    </w:p>
    <w:p w14:paraId="1DD1AFB1" w14:textId="6D87482E" w:rsidR="004E2960" w:rsidRPr="007D76DC" w:rsidRDefault="004E2960" w:rsidP="006C014C">
      <w:pPr>
        <w:pStyle w:val="TableBullet"/>
      </w:pPr>
      <w:r w:rsidRPr="007D76DC">
        <w:t>Ben Rampano</w:t>
      </w:r>
      <w:r w:rsidR="00DA3A37">
        <w:t>—</w:t>
      </w:r>
      <w:r w:rsidRPr="007D76DC">
        <w:t>N</w:t>
      </w:r>
      <w:r w:rsidR="003670CB">
        <w:t xml:space="preserve">ew </w:t>
      </w:r>
      <w:r w:rsidRPr="007D76DC">
        <w:t>S</w:t>
      </w:r>
      <w:r w:rsidR="003670CB">
        <w:t xml:space="preserve">outh </w:t>
      </w:r>
      <w:r w:rsidRPr="007D76DC">
        <w:t>W</w:t>
      </w:r>
      <w:r w:rsidR="003670CB">
        <w:t>ales</w:t>
      </w:r>
      <w:r w:rsidRPr="007D76DC">
        <w:t xml:space="preserve"> Department of Primary Industries</w:t>
      </w:r>
    </w:p>
    <w:p w14:paraId="104DE4FB" w14:textId="784BB0AC" w:rsidR="004E2960" w:rsidRPr="007D76DC" w:rsidRDefault="004E2960" w:rsidP="006C014C">
      <w:pPr>
        <w:pStyle w:val="TableBullet"/>
      </w:pPr>
      <w:r w:rsidRPr="007D76DC">
        <w:t>Anita Ramage</w:t>
      </w:r>
      <w:r w:rsidR="00DA3A37">
        <w:t>—</w:t>
      </w:r>
      <w:r w:rsidR="00451DBC">
        <w:t xml:space="preserve">Queensland </w:t>
      </w:r>
      <w:r w:rsidR="002523EA">
        <w:t>Department of Agriculture and Fisheries</w:t>
      </w:r>
    </w:p>
    <w:p w14:paraId="17563632" w14:textId="5BE7A7BD" w:rsidR="004E2960" w:rsidRPr="007D76DC" w:rsidRDefault="004E2960" w:rsidP="006C014C">
      <w:pPr>
        <w:pStyle w:val="TableBullet"/>
      </w:pPr>
      <w:r w:rsidRPr="007D76DC">
        <w:t>Justin McDonald</w:t>
      </w:r>
      <w:r w:rsidR="00DA3A37">
        <w:t>—</w:t>
      </w:r>
      <w:r w:rsidR="00F81711">
        <w:t>Western Australia</w:t>
      </w:r>
      <w:r w:rsidR="00451DBC">
        <w:t xml:space="preserve"> </w:t>
      </w:r>
      <w:r w:rsidR="003670CB">
        <w:t>Department of Primary Industries and Regional Development</w:t>
      </w:r>
    </w:p>
    <w:p w14:paraId="6169DACD" w14:textId="5EA77136" w:rsidR="004E2960" w:rsidRPr="007D76DC" w:rsidRDefault="004E2960" w:rsidP="006C014C">
      <w:pPr>
        <w:pStyle w:val="TableBullet"/>
      </w:pPr>
      <w:r w:rsidRPr="007D76DC">
        <w:t>Michelle Besley</w:t>
      </w:r>
      <w:r w:rsidR="00DA3A37">
        <w:t>—</w:t>
      </w:r>
      <w:r w:rsidRPr="007D76DC">
        <w:t>Primary Industries and Regions South Australia</w:t>
      </w:r>
    </w:p>
    <w:p w14:paraId="34FBE4FB" w14:textId="3939964D" w:rsidR="004E2960" w:rsidRPr="007D76DC" w:rsidRDefault="004E2960" w:rsidP="006C014C">
      <w:pPr>
        <w:pStyle w:val="TableBullet"/>
      </w:pPr>
      <w:r w:rsidRPr="007D76DC">
        <w:t>Lowri Price</w:t>
      </w:r>
      <w:r w:rsidR="00DA3A37">
        <w:t>—</w:t>
      </w:r>
      <w:r w:rsidRPr="007D76DC">
        <w:t>OceanWatch</w:t>
      </w:r>
    </w:p>
    <w:p w14:paraId="3E8C4A59" w14:textId="6D5B5DFB" w:rsidR="004E2960" w:rsidRPr="007D76DC" w:rsidRDefault="004E2960" w:rsidP="006C014C">
      <w:pPr>
        <w:pStyle w:val="TableBullet"/>
      </w:pPr>
      <w:r w:rsidRPr="007D76DC">
        <w:t>Angela Gillham</w:t>
      </w:r>
      <w:r w:rsidR="00DA3A37">
        <w:t>—</w:t>
      </w:r>
      <w:r w:rsidRPr="007D76DC">
        <w:t>Maritime Industry Australia Limited</w:t>
      </w:r>
    </w:p>
    <w:p w14:paraId="270D1804" w14:textId="33CCEEBB" w:rsidR="004E2960" w:rsidRPr="007D76DC" w:rsidRDefault="004E2960" w:rsidP="006C014C">
      <w:pPr>
        <w:pStyle w:val="TableBullet"/>
      </w:pPr>
      <w:r w:rsidRPr="007D76DC">
        <w:t>Rod Nairn</w:t>
      </w:r>
      <w:r w:rsidR="00DA3A37">
        <w:t>—</w:t>
      </w:r>
      <w:r w:rsidRPr="007D76DC">
        <w:t>Shipping Australia Limited</w:t>
      </w:r>
    </w:p>
    <w:p w14:paraId="3C5F2992" w14:textId="1019E861" w:rsidR="004E2960" w:rsidRDefault="004E2960" w:rsidP="006C014C">
      <w:pPr>
        <w:pStyle w:val="TableBullet"/>
      </w:pPr>
      <w:r w:rsidRPr="007D76DC">
        <w:t>Craig Sherman</w:t>
      </w:r>
      <w:r w:rsidR="00DA3A37">
        <w:t>—</w:t>
      </w:r>
      <w:r w:rsidRPr="007D76DC">
        <w:t>Deakin University</w:t>
      </w:r>
    </w:p>
    <w:p w14:paraId="58E9EC3E" w14:textId="27566F7E" w:rsidR="00942B9D" w:rsidRDefault="007F1A86" w:rsidP="006C014C">
      <w:pPr>
        <w:pStyle w:val="TableBullet"/>
      </w:pPr>
      <w:r>
        <w:t>Aaron Irving</w:t>
      </w:r>
      <w:r w:rsidR="00DA3A37">
        <w:t>—</w:t>
      </w:r>
      <w:r>
        <w:t xml:space="preserve">National Aquaculture </w:t>
      </w:r>
      <w:r w:rsidR="00B278F1">
        <w:t>Council</w:t>
      </w:r>
      <w:r w:rsidR="006C014C">
        <w:t>.</w:t>
      </w:r>
    </w:p>
    <w:p w14:paraId="08EFFD7C" w14:textId="2118FB7D" w:rsidR="00EB5EED" w:rsidRDefault="004E2960" w:rsidP="00EB5EED">
      <w:pPr>
        <w:spacing w:line="240" w:lineRule="auto"/>
        <w:rPr>
          <w:sz w:val="18"/>
          <w:szCs w:val="18"/>
        </w:rPr>
      </w:pPr>
      <w:r w:rsidRPr="007D76DC">
        <w:rPr>
          <w:sz w:val="18"/>
          <w:szCs w:val="18"/>
        </w:rPr>
        <w:t xml:space="preserve">Comments were </w:t>
      </w:r>
      <w:r w:rsidR="007D76DC">
        <w:rPr>
          <w:sz w:val="18"/>
          <w:szCs w:val="18"/>
        </w:rPr>
        <w:t xml:space="preserve">also </w:t>
      </w:r>
      <w:r w:rsidRPr="007D76DC">
        <w:rPr>
          <w:sz w:val="18"/>
          <w:szCs w:val="18"/>
        </w:rPr>
        <w:t xml:space="preserve">provided by other </w:t>
      </w:r>
      <w:r w:rsidR="001B5124">
        <w:rPr>
          <w:sz w:val="18"/>
          <w:szCs w:val="18"/>
        </w:rPr>
        <w:t xml:space="preserve">stakeholders </w:t>
      </w:r>
      <w:r w:rsidR="00053C44">
        <w:rPr>
          <w:sz w:val="18"/>
          <w:szCs w:val="18"/>
        </w:rPr>
        <w:t>during the development of this strategic plan</w:t>
      </w:r>
      <w:r w:rsidRPr="007D76DC">
        <w:rPr>
          <w:sz w:val="18"/>
          <w:szCs w:val="18"/>
        </w:rPr>
        <w:t>. These contributi</w:t>
      </w:r>
      <w:r w:rsidR="007D76DC">
        <w:rPr>
          <w:sz w:val="18"/>
          <w:szCs w:val="18"/>
        </w:rPr>
        <w:t>ons are gratefully acknowledged</w:t>
      </w:r>
      <w:r w:rsidR="001E2143">
        <w:rPr>
          <w:sz w:val="18"/>
          <w:szCs w:val="18"/>
        </w:rPr>
        <w:t>.</w:t>
      </w:r>
      <w:bookmarkStart w:id="0" w:name="_Toc461619956"/>
      <w:bookmarkStart w:id="1" w:name="_Toc430782148"/>
    </w:p>
    <w:p w14:paraId="2426A13F" w14:textId="79DC35A4" w:rsidR="00865F03" w:rsidRPr="00E92C40" w:rsidRDefault="0063415E" w:rsidP="006C014C">
      <w:pPr>
        <w:pStyle w:val="Heading2"/>
        <w:numPr>
          <w:ilvl w:val="0"/>
          <w:numId w:val="0"/>
        </w:numPr>
        <w:ind w:left="720" w:hanging="720"/>
      </w:pPr>
      <w:bookmarkStart w:id="2" w:name="_Toc515535660"/>
      <w:r>
        <w:lastRenderedPageBreak/>
        <w:t>Contributors</w:t>
      </w:r>
      <w:bookmarkEnd w:id="2"/>
    </w:p>
    <w:p w14:paraId="7904A15C" w14:textId="4B90FA75" w:rsidR="00865F03" w:rsidRDefault="00865F03">
      <w:proofErr w:type="gramStart"/>
      <w:r>
        <w:t>The following parties have</w:t>
      </w:r>
      <w:r w:rsidR="00E41591">
        <w:t xml:space="preserve"> contributed to</w:t>
      </w:r>
      <w:r w:rsidR="0063415E">
        <w:t xml:space="preserve"> the development of </w:t>
      </w:r>
      <w:r w:rsidRPr="007D76DC">
        <w:rPr>
          <w:i/>
        </w:rPr>
        <w:t xml:space="preserve">MarinePestPlan </w:t>
      </w:r>
      <w:r w:rsidR="002C21C5">
        <w:rPr>
          <w:i/>
        </w:rPr>
        <w:t>201</w:t>
      </w:r>
      <w:r w:rsidR="007F32EF">
        <w:rPr>
          <w:i/>
        </w:rPr>
        <w:t>8</w:t>
      </w:r>
      <w:r w:rsidR="002C21C5">
        <w:rPr>
          <w:i/>
        </w:rPr>
        <w:t>–</w:t>
      </w:r>
      <w:r w:rsidRPr="007D76DC">
        <w:rPr>
          <w:i/>
        </w:rPr>
        <w:t>202</w:t>
      </w:r>
      <w:r w:rsidR="007F32EF">
        <w:rPr>
          <w:i/>
        </w:rPr>
        <w:t>3</w:t>
      </w:r>
      <w:r w:rsidR="0063415E">
        <w:rPr>
          <w:i/>
        </w:rPr>
        <w:t xml:space="preserve"> </w:t>
      </w:r>
      <w:r w:rsidR="0063415E">
        <w:t>and endorse its contents</w:t>
      </w:r>
      <w:r w:rsidR="0063415E" w:rsidRPr="0063415E">
        <w:t>:</w:t>
      </w:r>
      <w:proofErr w:type="gramEnd"/>
    </w:p>
    <w:p w14:paraId="41AF3E75" w14:textId="77777777" w:rsidR="00ED6901" w:rsidRPr="00ED6901" w:rsidRDefault="00ED6901" w:rsidP="004A7BC0">
      <w:pPr>
        <w:pStyle w:val="ListBullet"/>
      </w:pPr>
      <w:r w:rsidRPr="00ED6901">
        <w:t>Australian Government Department of Agriculture and Water Resources</w:t>
      </w:r>
    </w:p>
    <w:p w14:paraId="7AFBE80A" w14:textId="77777777" w:rsidR="00ED6901" w:rsidRPr="00ED6901" w:rsidRDefault="00ED6901" w:rsidP="004A7BC0">
      <w:pPr>
        <w:pStyle w:val="ListBullet"/>
      </w:pPr>
      <w:r w:rsidRPr="00ED6901">
        <w:t>Australian Government Department of the Environment and Energy</w:t>
      </w:r>
    </w:p>
    <w:p w14:paraId="2D01CA29" w14:textId="77777777" w:rsidR="00ED6901" w:rsidRPr="00ED6901" w:rsidRDefault="00ED6901" w:rsidP="004A7BC0">
      <w:pPr>
        <w:pStyle w:val="ListBullet"/>
      </w:pPr>
      <w:r w:rsidRPr="00ED6901">
        <w:t>C</w:t>
      </w:r>
      <w:r w:rsidR="00B067D5">
        <w:t xml:space="preserve">ommonwealth </w:t>
      </w:r>
      <w:r w:rsidRPr="00ED6901">
        <w:t>S</w:t>
      </w:r>
      <w:r w:rsidR="00B067D5">
        <w:t>cientific and Industrial Research Organisation (CSI</w:t>
      </w:r>
      <w:r w:rsidRPr="00ED6901">
        <w:t>RO</w:t>
      </w:r>
      <w:r w:rsidR="00B067D5">
        <w:t>)</w:t>
      </w:r>
    </w:p>
    <w:p w14:paraId="38B54A8E" w14:textId="77777777" w:rsidR="00ED6901" w:rsidRPr="00ED6901" w:rsidRDefault="00ED6901" w:rsidP="004A7BC0">
      <w:pPr>
        <w:pStyle w:val="ListBullet"/>
      </w:pPr>
      <w:r w:rsidRPr="00ED6901">
        <w:t>New South Wales Department of Primary Industries</w:t>
      </w:r>
    </w:p>
    <w:p w14:paraId="1DFA0440" w14:textId="77777777" w:rsidR="00ED6901" w:rsidRPr="00ED6901" w:rsidRDefault="00ED6901" w:rsidP="004A7BC0">
      <w:pPr>
        <w:pStyle w:val="ListBullet"/>
      </w:pPr>
      <w:r>
        <w:t>Northern Territory</w:t>
      </w:r>
      <w:r w:rsidRPr="00ED6901">
        <w:t xml:space="preserve"> Department of Primary Industry and </w:t>
      </w:r>
      <w:r w:rsidR="00A87FCF">
        <w:t>Resources</w:t>
      </w:r>
    </w:p>
    <w:p w14:paraId="1B81DCD9" w14:textId="6ACBDD3F" w:rsidR="00ED6901" w:rsidRPr="00ED6901" w:rsidRDefault="00902E69" w:rsidP="004A7BC0">
      <w:pPr>
        <w:pStyle w:val="ListBullet"/>
      </w:pPr>
      <w:r>
        <w:t xml:space="preserve">Queensland </w:t>
      </w:r>
      <w:r w:rsidR="00ED6901" w:rsidRPr="00ED6901">
        <w:t xml:space="preserve">Department of Agriculture </w:t>
      </w:r>
      <w:r w:rsidR="00C61E12">
        <w:t xml:space="preserve">and </w:t>
      </w:r>
      <w:r w:rsidR="00ED6901" w:rsidRPr="00ED6901">
        <w:t>Fisheries</w:t>
      </w:r>
    </w:p>
    <w:p w14:paraId="60024340" w14:textId="1DBFDDD7" w:rsidR="00ED6901" w:rsidRPr="00ED6901" w:rsidRDefault="00ED6901" w:rsidP="004A7BC0">
      <w:pPr>
        <w:pStyle w:val="ListBullet"/>
      </w:pPr>
      <w:r w:rsidRPr="00ED6901">
        <w:t>Primary Industries and Regions South Australia</w:t>
      </w:r>
    </w:p>
    <w:p w14:paraId="51DAE6F5" w14:textId="77777777" w:rsidR="00ED6901" w:rsidRPr="00ED6901" w:rsidRDefault="00ED6901" w:rsidP="004A7BC0">
      <w:pPr>
        <w:pStyle w:val="ListBullet"/>
      </w:pPr>
      <w:r w:rsidRPr="00ED6901">
        <w:t>Tasmania</w:t>
      </w:r>
      <w:r>
        <w:t xml:space="preserve">n </w:t>
      </w:r>
      <w:r w:rsidRPr="00ED6901">
        <w:t>Department of Primary Industries, Parks, Water and Environment</w:t>
      </w:r>
    </w:p>
    <w:p w14:paraId="55DB36BE" w14:textId="77777777" w:rsidR="00ED6901" w:rsidRPr="00ED6901" w:rsidRDefault="00ED6901" w:rsidP="004A7BC0">
      <w:pPr>
        <w:pStyle w:val="ListBullet"/>
      </w:pPr>
      <w:r w:rsidRPr="00ED6901">
        <w:t>Victoria</w:t>
      </w:r>
      <w:r>
        <w:t>n</w:t>
      </w:r>
      <w:r w:rsidRPr="00ED6901">
        <w:t xml:space="preserve"> Department of Economic Development, Jobs, Transport and Resources</w:t>
      </w:r>
    </w:p>
    <w:p w14:paraId="55D00CE2" w14:textId="1C47B886" w:rsidR="00ED6901" w:rsidRPr="00ED6901" w:rsidRDefault="00CA06ED" w:rsidP="004A7BC0">
      <w:pPr>
        <w:pStyle w:val="ListBullet"/>
      </w:pPr>
      <w:r>
        <w:t>Western Australia</w:t>
      </w:r>
      <w:r w:rsidR="00902E69">
        <w:t xml:space="preserve"> </w:t>
      </w:r>
      <w:r w:rsidR="00ED6901" w:rsidRPr="00ED6901">
        <w:t xml:space="preserve">Department of </w:t>
      </w:r>
      <w:r w:rsidR="00BC776A">
        <w:t>Primary Industries and Regional Development</w:t>
      </w:r>
    </w:p>
    <w:p w14:paraId="298B2F97" w14:textId="77777777" w:rsidR="00ED6901" w:rsidRPr="00ED6901" w:rsidRDefault="00ED6901" w:rsidP="004A7BC0">
      <w:pPr>
        <w:pStyle w:val="ListBullet"/>
      </w:pPr>
      <w:r w:rsidRPr="00ED6901">
        <w:t>Maritime Industry Australia Limited</w:t>
      </w:r>
    </w:p>
    <w:p w14:paraId="5BAD8680" w14:textId="77777777" w:rsidR="00ED6901" w:rsidRPr="00ED6901" w:rsidRDefault="00ED6901" w:rsidP="004A7BC0">
      <w:pPr>
        <w:pStyle w:val="ListBullet"/>
      </w:pPr>
      <w:r w:rsidRPr="00ED6901">
        <w:t>Ports Australia</w:t>
      </w:r>
    </w:p>
    <w:p w14:paraId="2B0DC3C1" w14:textId="77777777" w:rsidR="00ED6901" w:rsidRPr="00ED6901" w:rsidRDefault="00ED6901" w:rsidP="004A7BC0">
      <w:pPr>
        <w:pStyle w:val="ListBullet"/>
      </w:pPr>
      <w:r w:rsidRPr="00ED6901">
        <w:t>Shipping Australia Limited</w:t>
      </w:r>
    </w:p>
    <w:p w14:paraId="4A1B8221" w14:textId="77777777" w:rsidR="00ED6901" w:rsidRPr="00ED6901" w:rsidRDefault="00ED6901" w:rsidP="004A7BC0">
      <w:pPr>
        <w:pStyle w:val="ListBullet"/>
      </w:pPr>
      <w:r w:rsidRPr="00ED6901">
        <w:t>National Aquaculture Council</w:t>
      </w:r>
    </w:p>
    <w:p w14:paraId="1C5BFC9D" w14:textId="32EEA5B7" w:rsidR="00ED6901" w:rsidRDefault="00ED6901" w:rsidP="004A7BC0">
      <w:pPr>
        <w:pStyle w:val="ListBullet"/>
      </w:pPr>
      <w:r w:rsidRPr="00507750">
        <w:t>OceanWatch</w:t>
      </w:r>
      <w:r w:rsidR="00E27E72">
        <w:t>.</w:t>
      </w:r>
    </w:p>
    <w:p w14:paraId="33CAE4C7" w14:textId="09CAFC8A" w:rsidR="0003507A" w:rsidRPr="00942033" w:rsidRDefault="0003507A" w:rsidP="006B3B5E">
      <w:pPr>
        <w:pStyle w:val="Heading2"/>
        <w:numPr>
          <w:ilvl w:val="0"/>
          <w:numId w:val="0"/>
        </w:numPr>
        <w:ind w:left="720" w:hanging="720"/>
      </w:pPr>
      <w:bookmarkStart w:id="3" w:name="_Toc515535661"/>
      <w:r w:rsidRPr="00942033">
        <w:t>For</w:t>
      </w:r>
      <w:r w:rsidR="008A7931" w:rsidRPr="00942033">
        <w:t>e</w:t>
      </w:r>
      <w:r w:rsidRPr="00942033">
        <w:t>word</w:t>
      </w:r>
      <w:bookmarkEnd w:id="0"/>
      <w:bookmarkEnd w:id="1"/>
      <w:bookmarkEnd w:id="3"/>
    </w:p>
    <w:p w14:paraId="2468FA02" w14:textId="48BA3976" w:rsidR="00A46C0A" w:rsidRPr="00FC1FF9" w:rsidRDefault="00A46C0A" w:rsidP="00A46C0A">
      <w:r w:rsidRPr="00FC1FF9">
        <w:t>Australia’s unique marine environment is important for our way of life and prosperity. It supports numerous industri</w:t>
      </w:r>
      <w:r w:rsidR="00724057">
        <w:t>es such as fishing, aquaculture</w:t>
      </w:r>
      <w:r w:rsidRPr="00FC1FF9">
        <w:t xml:space="preserve"> and tourism</w:t>
      </w:r>
      <w:r w:rsidR="00724057">
        <w:t>,</w:t>
      </w:r>
      <w:r w:rsidRPr="00FC1FF9">
        <w:t xml:space="preserve"> which are important to our national and regional economies. </w:t>
      </w:r>
      <w:r w:rsidR="00E40D64">
        <w:t>Our marine environment is</w:t>
      </w:r>
      <w:r w:rsidRPr="00FC1FF9">
        <w:t xml:space="preserve"> also integral to our leisure and recreation, with most Australians living near the coast and enjoying a variety of activities such as fishing, boating, swimming and SCUBA diving. Ensuring a healthy and thriving marine environment allows current and future generations to continue to enjoy these diverse economic and recreational opportunities.</w:t>
      </w:r>
    </w:p>
    <w:p w14:paraId="6A4BF617" w14:textId="33A66FDD" w:rsidR="00A46C0A" w:rsidRPr="00FC1FF9" w:rsidRDefault="00A46C0A" w:rsidP="00A46C0A">
      <w:r w:rsidRPr="00FC1FF9">
        <w:t>However, Australia’s vast marine environment and marine-dependent industries face an ongoing threat from unwanted marine pests. The risk of these pests being introduced, establishing and damaging our marine environments</w:t>
      </w:r>
      <w:r w:rsidR="00E40D64">
        <w:t>,</w:t>
      </w:r>
      <w:r w:rsidRPr="00FC1FF9">
        <w:t xml:space="preserve"> has increased due to a rise in international and domestic maritime vessel traffic and a greater need for marine infrastructure.</w:t>
      </w:r>
    </w:p>
    <w:p w14:paraId="7F2CC89D" w14:textId="79715B2C" w:rsidR="00A46C0A" w:rsidRPr="00FC1FF9" w:rsidRDefault="00A46C0A" w:rsidP="00A46C0A">
      <w:r w:rsidRPr="00FC1FF9">
        <w:t>Only strong and coordinated national marine biosecurity can minimise the economic, environmental and social threats of marine pests to our highly valued coasts. Recognising this, the Australian Government made a $5 million commitment to reviewing and strengthening national marine biosecurity</w:t>
      </w:r>
      <w:r>
        <w:t xml:space="preserve"> arrangements, part of the </w:t>
      </w:r>
      <w:r w:rsidRPr="00FC1FF9">
        <w:t xml:space="preserve">Coalition’s </w:t>
      </w:r>
      <w:r>
        <w:t xml:space="preserve">2013 </w:t>
      </w:r>
      <w:r w:rsidRPr="00FC1FF9">
        <w:t xml:space="preserve">Policy for a more competitive and sustainable fisheries sector. </w:t>
      </w:r>
    </w:p>
    <w:p w14:paraId="74191D54" w14:textId="4614AF16" w:rsidR="00A46C0A" w:rsidRPr="00FC1FF9" w:rsidRDefault="00A46C0A" w:rsidP="00A46C0A">
      <w:r w:rsidRPr="00FC1FF9">
        <w:t xml:space="preserve">One recommendation of the review was development of a national strategic plan for marine pest biosecurity in Australia. It is with pleasure that we present </w:t>
      </w:r>
      <w:r w:rsidRPr="00FC1FF9">
        <w:rPr>
          <w:i/>
        </w:rPr>
        <w:t>MarinePestPlan 2018</w:t>
      </w:r>
      <w:r w:rsidR="00E40D64">
        <w:rPr>
          <w:i/>
        </w:rPr>
        <w:softHyphen/>
        <w:t>–</w:t>
      </w:r>
      <w:r w:rsidRPr="00FC1FF9">
        <w:rPr>
          <w:i/>
        </w:rPr>
        <w:t>2023</w:t>
      </w:r>
      <w:r w:rsidR="00E40D64">
        <w:t>, a five-</w:t>
      </w:r>
      <w:r w:rsidRPr="00FC1FF9">
        <w:t>year strategic plan providing direction for Australia’s commitment to towards effective management of marine pest biosecurity threats.</w:t>
      </w:r>
    </w:p>
    <w:p w14:paraId="028707BF" w14:textId="228DC772" w:rsidR="00A46C0A" w:rsidRPr="00FC1FF9" w:rsidRDefault="00A46C0A" w:rsidP="00A46C0A">
      <w:r w:rsidRPr="00E5686E">
        <w:rPr>
          <w:rStyle w:val="Emphasis"/>
        </w:rPr>
        <w:t>MarinePestPlan 2018</w:t>
      </w:r>
      <w:r w:rsidR="00E40D64" w:rsidRPr="00E5686E">
        <w:rPr>
          <w:rStyle w:val="Emphasis"/>
        </w:rPr>
        <w:t>–</w:t>
      </w:r>
      <w:r w:rsidRPr="00E5686E">
        <w:rPr>
          <w:rStyle w:val="Emphasis"/>
        </w:rPr>
        <w:t>2023</w:t>
      </w:r>
      <w:r w:rsidRPr="00FC1FF9">
        <w:rPr>
          <w:i/>
        </w:rPr>
        <w:t xml:space="preserve"> </w:t>
      </w:r>
      <w:r w:rsidRPr="00FC1FF9">
        <w:t>details a series of activities to address national priorities for marine pest biosecurity, including improved marine pest prevention, strengthened surveillance, enhanced emergency response capability, support for research and development, and greater stakeholder engagement.</w:t>
      </w:r>
    </w:p>
    <w:p w14:paraId="1140D0FA" w14:textId="77777777" w:rsidR="00A46C0A" w:rsidRPr="00FC1FF9" w:rsidRDefault="00A46C0A" w:rsidP="00A46C0A">
      <w:r w:rsidRPr="00FC1FF9">
        <w:t>Enhancing stakeholder engagement and collaboration towards common goals is a crucial element of the plan. Government, industry, non-government organisations, researchers and the wider community all have much to contribute to, and gain from, the shared responsibility of marine biosecurity.</w:t>
      </w:r>
    </w:p>
    <w:p w14:paraId="7E9DCF33" w14:textId="6282DB5D" w:rsidR="00A46C0A" w:rsidRPr="00FC1FF9" w:rsidRDefault="00A46C0A" w:rsidP="00A46C0A">
      <w:r w:rsidRPr="00FC1FF9">
        <w:t>As a global leader in marine biosecurity, Australia is committed to ongoing innovation and investment into improving our marine pest biosecurity to ensure a competitive, productive and resilient agricultural sector, and sustainable use of our coastal resources.</w:t>
      </w:r>
    </w:p>
    <w:p w14:paraId="0722DA35" w14:textId="208ADBC8" w:rsidR="00A46C0A" w:rsidRDefault="00A46C0A" w:rsidP="00A46C0A">
      <w:r w:rsidRPr="00FC1FF9">
        <w:t>Through implementation of this strategy to minimise the marine pest risks, we firmly believe we can continue to provide a profitable and productive marine environment for all Australians.</w:t>
      </w:r>
    </w:p>
    <w:p w14:paraId="2DEBAD78" w14:textId="66051BCC" w:rsidR="00A46C0A" w:rsidRDefault="008D7EBA" w:rsidP="00A46C0A">
      <w:pPr>
        <w:spacing w:after="0"/>
        <w:rPr>
          <w:rStyle w:val="Strong"/>
        </w:rPr>
      </w:pPr>
      <w:r>
        <w:rPr>
          <w:b/>
          <w:bCs/>
          <w:noProof/>
          <w:lang w:eastAsia="en-AU"/>
        </w:rPr>
        <w:drawing>
          <wp:inline distT="0" distB="0" distL="0" distR="0" wp14:anchorId="6D0844D6" wp14:editId="6B475A3F">
            <wp:extent cx="2619375" cy="552450"/>
            <wp:effectExtent l="0" t="0" r="9525" b="0"/>
            <wp:docPr id="2" name="Picture 2" title="The Hon. David Littleproud M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ttlepround signature_cropped.jpg"/>
                    <pic:cNvPicPr/>
                  </pic:nvPicPr>
                  <pic:blipFill rotWithShape="1">
                    <a:blip r:embed="rId16" cstate="print">
                      <a:extLst>
                        <a:ext uri="{28A0092B-C50C-407E-A947-70E740481C1C}">
                          <a14:useLocalDpi xmlns:a14="http://schemas.microsoft.com/office/drawing/2010/main" val="0"/>
                        </a:ext>
                      </a:extLst>
                    </a:blip>
                    <a:srcRect l="5954" t="68867" r="48567" b="24352"/>
                    <a:stretch/>
                  </pic:blipFill>
                  <pic:spPr bwMode="auto">
                    <a:xfrm>
                      <a:off x="0" y="0"/>
                      <a:ext cx="2619375" cy="552450"/>
                    </a:xfrm>
                    <a:prstGeom prst="rect">
                      <a:avLst/>
                    </a:prstGeom>
                    <a:ln>
                      <a:noFill/>
                    </a:ln>
                    <a:extLst>
                      <a:ext uri="{53640926-AAD7-44D8-BBD7-CCE9431645EC}">
                        <a14:shadowObscured xmlns:a14="http://schemas.microsoft.com/office/drawing/2010/main"/>
                      </a:ext>
                    </a:extLst>
                  </pic:spPr>
                </pic:pic>
              </a:graphicData>
            </a:graphic>
          </wp:inline>
        </w:drawing>
      </w:r>
    </w:p>
    <w:p w14:paraId="1170C39C" w14:textId="4257412F" w:rsidR="00A46C0A" w:rsidRPr="00A46C0A" w:rsidRDefault="00A46C0A" w:rsidP="00A46C0A">
      <w:pPr>
        <w:spacing w:after="0"/>
        <w:rPr>
          <w:rStyle w:val="Strong"/>
        </w:rPr>
      </w:pPr>
      <w:r w:rsidRPr="00A46C0A">
        <w:rPr>
          <w:rStyle w:val="Strong"/>
        </w:rPr>
        <w:t xml:space="preserve">The Hon. David </w:t>
      </w:r>
      <w:proofErr w:type="spellStart"/>
      <w:r w:rsidRPr="00A46C0A">
        <w:rPr>
          <w:rStyle w:val="Strong"/>
        </w:rPr>
        <w:t>Littleproud</w:t>
      </w:r>
      <w:proofErr w:type="spellEnd"/>
      <w:r w:rsidRPr="00A46C0A">
        <w:rPr>
          <w:rStyle w:val="Strong"/>
        </w:rPr>
        <w:t xml:space="preserve"> MP</w:t>
      </w:r>
    </w:p>
    <w:p w14:paraId="2E0CE082" w14:textId="77777777" w:rsidR="00A46C0A" w:rsidRPr="00FC1FF9" w:rsidRDefault="00A46C0A" w:rsidP="00A46C0A">
      <w:pPr>
        <w:spacing w:after="0"/>
      </w:pPr>
      <w:r w:rsidRPr="00FC1FF9">
        <w:t>Minister for Agriculture and Water Resources</w:t>
      </w:r>
    </w:p>
    <w:p w14:paraId="3F0DB4D7" w14:textId="77777777" w:rsidR="00A46C0A" w:rsidRPr="00FC1FF9" w:rsidRDefault="00A46C0A" w:rsidP="00A46C0A">
      <w:pPr>
        <w:spacing w:after="0"/>
      </w:pPr>
      <w:r w:rsidRPr="00FC1FF9">
        <w:t>Member for Maranoa</w:t>
      </w:r>
    </w:p>
    <w:p w14:paraId="3712C938" w14:textId="77777777" w:rsidR="00A46C0A" w:rsidRDefault="00A46C0A" w:rsidP="003F35BD">
      <w:pPr>
        <w:spacing w:after="0"/>
        <w:rPr>
          <w:rStyle w:val="Strong"/>
        </w:rPr>
      </w:pPr>
      <w:r>
        <w:rPr>
          <w:rStyle w:val="Strong"/>
          <w:noProof/>
          <w:lang w:eastAsia="en-AU"/>
        </w:rPr>
        <w:drawing>
          <wp:inline distT="0" distB="0" distL="0" distR="0" wp14:anchorId="286C8835" wp14:editId="48EEF3EA">
            <wp:extent cx="1743075" cy="881672"/>
            <wp:effectExtent l="0" t="0" r="0" b="0"/>
            <wp:docPr id="1" name="Picture 1" title="Senator the Hon. Anne Rusto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avender james\AppData\Local\Microsoft\Windows\INetCache\Content.Word\2014-07-29 Anne signa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43075" cy="881672"/>
                    </a:xfrm>
                    <a:prstGeom prst="rect">
                      <a:avLst/>
                    </a:prstGeom>
                    <a:noFill/>
                    <a:ln>
                      <a:noFill/>
                    </a:ln>
                  </pic:spPr>
                </pic:pic>
              </a:graphicData>
            </a:graphic>
          </wp:inline>
        </w:drawing>
      </w:r>
    </w:p>
    <w:p w14:paraId="5F424AB8" w14:textId="66BE2F79" w:rsidR="00A46C0A" w:rsidRPr="00A46C0A" w:rsidRDefault="00A46C0A" w:rsidP="00A46C0A">
      <w:pPr>
        <w:spacing w:after="0"/>
        <w:rPr>
          <w:rStyle w:val="Strong"/>
        </w:rPr>
      </w:pPr>
      <w:r w:rsidRPr="00A46C0A">
        <w:rPr>
          <w:rStyle w:val="Strong"/>
        </w:rPr>
        <w:t>Senator the Hon. Anne Ruston</w:t>
      </w:r>
    </w:p>
    <w:p w14:paraId="0D39708E" w14:textId="77777777" w:rsidR="00A46C0A" w:rsidRPr="00FC1FF9" w:rsidRDefault="00A46C0A" w:rsidP="00A46C0A">
      <w:pPr>
        <w:spacing w:after="0"/>
      </w:pPr>
      <w:r w:rsidRPr="00FC1FF9">
        <w:t>Assistant Minister for Agriculture and Water Resources</w:t>
      </w:r>
    </w:p>
    <w:p w14:paraId="4303CEB7" w14:textId="1FB73EEA" w:rsidR="00460D28" w:rsidRPr="00F44104" w:rsidRDefault="00F258D5" w:rsidP="00051EA0">
      <w:pPr>
        <w:pStyle w:val="Heading2"/>
        <w:numPr>
          <w:ilvl w:val="0"/>
          <w:numId w:val="0"/>
        </w:numPr>
        <w:ind w:left="720" w:hanging="720"/>
      </w:pPr>
      <w:bookmarkStart w:id="4" w:name="_Toc515535662"/>
      <w:r>
        <w:t>S</w:t>
      </w:r>
      <w:r w:rsidR="00460D28" w:rsidRPr="00F44104">
        <w:t>ummary</w:t>
      </w:r>
      <w:bookmarkEnd w:id="4"/>
    </w:p>
    <w:p w14:paraId="041E270A" w14:textId="47D854DE" w:rsidR="00460D28" w:rsidRDefault="00460D28" w:rsidP="00E27E72">
      <w:r w:rsidRPr="00D71BF9">
        <w:t>The significant</w:t>
      </w:r>
      <w:r w:rsidR="006163D6" w:rsidRPr="00D71BF9">
        <w:t xml:space="preserve"> societal, economic and environmental</w:t>
      </w:r>
      <w:r w:rsidRPr="00D71BF9">
        <w:t xml:space="preserve"> value of Australia’s marine environment and marine-based industries means it is in the national interest to protect these assets from threats, such as the introduction</w:t>
      </w:r>
      <w:r w:rsidR="006163D6" w:rsidRPr="00D71BF9">
        <w:t>, establishment</w:t>
      </w:r>
      <w:r w:rsidRPr="00D71BF9">
        <w:t xml:space="preserve"> and spread of marine pests. Once</w:t>
      </w:r>
      <w:r>
        <w:t xml:space="preserve"> established, marine pests can rarely be eradicated, and their</w:t>
      </w:r>
      <w:r w:rsidR="00B1100B">
        <w:t xml:space="preserve"> negative</w:t>
      </w:r>
      <w:r>
        <w:t xml:space="preserve"> </w:t>
      </w:r>
      <w:r w:rsidR="007A3EB0">
        <w:t>effects</w:t>
      </w:r>
      <w:r>
        <w:t xml:space="preserve"> are often long lasting. Preventing the introduction and spread of marine pests is therefore vital to ensure that potentially significant consequences </w:t>
      </w:r>
      <w:r w:rsidR="00993399">
        <w:t>for</w:t>
      </w:r>
      <w:r>
        <w:t xml:space="preserve"> Australia’s marine environment </w:t>
      </w:r>
      <w:r w:rsidR="00FD4D8C">
        <w:t>and industries</w:t>
      </w:r>
      <w:r w:rsidR="00491C23">
        <w:t xml:space="preserve"> </w:t>
      </w:r>
      <w:r>
        <w:t>are minimised.</w:t>
      </w:r>
    </w:p>
    <w:p w14:paraId="13CC54F8" w14:textId="7CC726D3" w:rsidR="00460D28" w:rsidRPr="00C931C7" w:rsidRDefault="00460D28" w:rsidP="00E27E72">
      <w:r>
        <w:rPr>
          <w:noProof/>
        </w:rPr>
        <w:t>A</w:t>
      </w:r>
      <w:r w:rsidRPr="00EA2F5A">
        <w:rPr>
          <w:noProof/>
        </w:rPr>
        <w:t xml:space="preserve"> coordinated</w:t>
      </w:r>
      <w:r w:rsidR="002523EA">
        <w:rPr>
          <w:noProof/>
        </w:rPr>
        <w:t xml:space="preserve"> and</w:t>
      </w:r>
      <w:r>
        <w:rPr>
          <w:noProof/>
        </w:rPr>
        <w:t xml:space="preserve"> strategic</w:t>
      </w:r>
      <w:r w:rsidRPr="00EA2F5A">
        <w:rPr>
          <w:noProof/>
        </w:rPr>
        <w:t xml:space="preserve"> </w:t>
      </w:r>
      <w:r w:rsidR="00600E65">
        <w:rPr>
          <w:noProof/>
        </w:rPr>
        <w:t xml:space="preserve">national </w:t>
      </w:r>
      <w:r w:rsidRPr="00EA2F5A">
        <w:rPr>
          <w:noProof/>
        </w:rPr>
        <w:t xml:space="preserve">approach </w:t>
      </w:r>
      <w:r>
        <w:rPr>
          <w:noProof/>
        </w:rPr>
        <w:t xml:space="preserve">to marine pest biosecurity </w:t>
      </w:r>
      <w:r w:rsidRPr="00EA2F5A">
        <w:rPr>
          <w:noProof/>
        </w:rPr>
        <w:t xml:space="preserve">is necessary to ensure </w:t>
      </w:r>
      <w:r>
        <w:rPr>
          <w:noProof/>
        </w:rPr>
        <w:t xml:space="preserve">our collective </w:t>
      </w:r>
      <w:r w:rsidR="00E771C1" w:rsidRPr="00EA2F5A">
        <w:rPr>
          <w:noProof/>
        </w:rPr>
        <w:t>investments</w:t>
      </w:r>
      <w:r w:rsidR="00E771C1">
        <w:rPr>
          <w:noProof/>
        </w:rPr>
        <w:t xml:space="preserve"> and effort</w:t>
      </w:r>
      <w:r w:rsidR="00E771C1" w:rsidRPr="00EA2F5A">
        <w:rPr>
          <w:noProof/>
        </w:rPr>
        <w:t xml:space="preserve"> </w:t>
      </w:r>
      <w:r w:rsidRPr="00EA2F5A">
        <w:rPr>
          <w:noProof/>
        </w:rPr>
        <w:t xml:space="preserve">are targeted at the </w:t>
      </w:r>
      <w:r w:rsidR="00993399">
        <w:rPr>
          <w:noProof/>
        </w:rPr>
        <w:t xml:space="preserve">needs of </w:t>
      </w:r>
      <w:r w:rsidRPr="00EA2F5A">
        <w:rPr>
          <w:noProof/>
        </w:rPr>
        <w:t>highest priority</w:t>
      </w:r>
      <w:r>
        <w:rPr>
          <w:noProof/>
        </w:rPr>
        <w:t xml:space="preserve"> and </w:t>
      </w:r>
      <w:r w:rsidR="00993399">
        <w:rPr>
          <w:noProof/>
        </w:rPr>
        <w:t xml:space="preserve">the </w:t>
      </w:r>
      <w:r>
        <w:rPr>
          <w:noProof/>
        </w:rPr>
        <w:t xml:space="preserve">areas of greatest risk. This document, </w:t>
      </w:r>
      <w:r w:rsidRPr="00C931C7">
        <w:rPr>
          <w:i/>
        </w:rPr>
        <w:t xml:space="preserve">MarinePestPlan </w:t>
      </w:r>
      <w:r w:rsidR="008D0873">
        <w:rPr>
          <w:i/>
        </w:rPr>
        <w:t>2018</w:t>
      </w:r>
      <w:r w:rsidR="002C21C5">
        <w:rPr>
          <w:i/>
        </w:rPr>
        <w:t>–</w:t>
      </w:r>
      <w:r w:rsidRPr="00C931C7">
        <w:rPr>
          <w:i/>
        </w:rPr>
        <w:t>202</w:t>
      </w:r>
      <w:r w:rsidR="008D0873">
        <w:rPr>
          <w:i/>
        </w:rPr>
        <w:t>3</w:t>
      </w:r>
      <w:r w:rsidRPr="00C931C7">
        <w:t xml:space="preserve">, is Australia’s national </w:t>
      </w:r>
      <w:r w:rsidR="00B81763">
        <w:t>strategic</w:t>
      </w:r>
      <w:r w:rsidR="00731D7F">
        <w:t xml:space="preserve"> </w:t>
      </w:r>
      <w:r>
        <w:t>plan</w:t>
      </w:r>
      <w:r w:rsidR="00731D7F">
        <w:t xml:space="preserve"> </w:t>
      </w:r>
      <w:r>
        <w:t>for marine</w:t>
      </w:r>
      <w:r w:rsidRPr="00C931C7">
        <w:t xml:space="preserve"> pest</w:t>
      </w:r>
      <w:r w:rsidR="000015FE">
        <w:t xml:space="preserve"> biosecurity</w:t>
      </w:r>
      <w:r w:rsidRPr="00C931C7">
        <w:t xml:space="preserve">. It outlines a </w:t>
      </w:r>
      <w:r>
        <w:t xml:space="preserve">coordinated approach to building Australia’s </w:t>
      </w:r>
      <w:r w:rsidR="00A87FCF">
        <w:t xml:space="preserve">capacity </w:t>
      </w:r>
      <w:r>
        <w:t xml:space="preserve">to manage the threat of marine pests </w:t>
      </w:r>
      <w:r w:rsidR="005E436F">
        <w:t>over the next five years.</w:t>
      </w:r>
    </w:p>
    <w:p w14:paraId="021CD8DE" w14:textId="12368B9B" w:rsidR="0031008A" w:rsidRPr="00275CA0" w:rsidRDefault="00460D28" w:rsidP="00E5686E">
      <w:pPr>
        <w:rPr>
          <w:lang w:eastAsia="ja-JP"/>
        </w:rPr>
      </w:pPr>
      <w:r w:rsidRPr="00BE26FF">
        <w:rPr>
          <w:i/>
        </w:rPr>
        <w:t xml:space="preserve">MarinePestPlan </w:t>
      </w:r>
      <w:r w:rsidR="002C21C5">
        <w:rPr>
          <w:i/>
        </w:rPr>
        <w:t>201</w:t>
      </w:r>
      <w:r w:rsidR="008D0873">
        <w:rPr>
          <w:i/>
        </w:rPr>
        <w:t>8</w:t>
      </w:r>
      <w:r w:rsidR="002C21C5">
        <w:rPr>
          <w:i/>
        </w:rPr>
        <w:t>–</w:t>
      </w:r>
      <w:r w:rsidRPr="00BE26FF">
        <w:rPr>
          <w:i/>
        </w:rPr>
        <w:t>202</w:t>
      </w:r>
      <w:r w:rsidR="008D0873">
        <w:rPr>
          <w:i/>
        </w:rPr>
        <w:t>3</w:t>
      </w:r>
      <w:r w:rsidRPr="00BE26FF">
        <w:t xml:space="preserve"> </w:t>
      </w:r>
      <w:r w:rsidR="00B81763">
        <w:t>has been developed</w:t>
      </w:r>
      <w:r w:rsidRPr="00BE26FF">
        <w:t xml:space="preserve"> jointly by the Australian Government, state and territory governments, industry, research organisations </w:t>
      </w:r>
      <w:r>
        <w:t xml:space="preserve">and </w:t>
      </w:r>
      <w:r w:rsidRPr="00BE26FF">
        <w:t>non-government organisations.</w:t>
      </w:r>
    </w:p>
    <w:p w14:paraId="1CC26187" w14:textId="34291BD5" w:rsidR="0041141F" w:rsidRDefault="0031008A" w:rsidP="00E5686E">
      <w:pPr>
        <w:rPr>
          <w:i/>
          <w:lang w:eastAsia="ja-JP"/>
        </w:rPr>
      </w:pPr>
      <w:r>
        <w:t xml:space="preserve">Marine pest biosecurity stakeholders have agreed to the national vision of </w:t>
      </w:r>
      <w:r w:rsidR="008A6DB1" w:rsidRPr="0041141F">
        <w:t xml:space="preserve">maintaining </w:t>
      </w:r>
      <w:r w:rsidRPr="0041141F">
        <w:t>Australia’s healthy and resilient marine environment that is protected from the threat of marine pests, and which supports our economy and social amenity.</w:t>
      </w:r>
    </w:p>
    <w:p w14:paraId="20E479A0" w14:textId="68242AB1" w:rsidR="00460D28" w:rsidRPr="00B53882" w:rsidRDefault="00460D28" w:rsidP="00E5686E">
      <w:pPr>
        <w:rPr>
          <w:lang w:eastAsia="ja-JP"/>
        </w:rPr>
      </w:pPr>
      <w:r w:rsidRPr="00B53882">
        <w:rPr>
          <w:i/>
          <w:lang w:eastAsia="ja-JP"/>
        </w:rPr>
        <w:t xml:space="preserve">MarinePestPlan </w:t>
      </w:r>
      <w:r w:rsidR="002C21C5">
        <w:rPr>
          <w:i/>
          <w:lang w:eastAsia="ja-JP"/>
        </w:rPr>
        <w:t>201</w:t>
      </w:r>
      <w:r w:rsidR="008D0873">
        <w:rPr>
          <w:i/>
          <w:lang w:eastAsia="ja-JP"/>
        </w:rPr>
        <w:t>8</w:t>
      </w:r>
      <w:r w:rsidR="002C21C5">
        <w:rPr>
          <w:i/>
          <w:lang w:eastAsia="ja-JP"/>
        </w:rPr>
        <w:t>–</w:t>
      </w:r>
      <w:r w:rsidRPr="00680673">
        <w:rPr>
          <w:i/>
          <w:lang w:eastAsia="ja-JP"/>
        </w:rPr>
        <w:t>202</w:t>
      </w:r>
      <w:r w:rsidR="008D0873">
        <w:rPr>
          <w:i/>
          <w:lang w:eastAsia="ja-JP"/>
        </w:rPr>
        <w:t>3</w:t>
      </w:r>
      <w:r>
        <w:rPr>
          <w:i/>
          <w:lang w:eastAsia="ja-JP"/>
        </w:rPr>
        <w:t xml:space="preserve"> </w:t>
      </w:r>
      <w:r>
        <w:rPr>
          <w:lang w:eastAsia="ja-JP"/>
        </w:rPr>
        <w:t xml:space="preserve">identifies five critical areas that need to be addressed in order to </w:t>
      </w:r>
      <w:r w:rsidR="00B81763">
        <w:rPr>
          <w:lang w:eastAsia="ja-JP"/>
        </w:rPr>
        <w:t xml:space="preserve">strengthen Australia’s systems for managing marine </w:t>
      </w:r>
      <w:r w:rsidR="00620D1E">
        <w:rPr>
          <w:lang w:eastAsia="ja-JP"/>
        </w:rPr>
        <w:t>pest biosecurity</w:t>
      </w:r>
      <w:r w:rsidR="0031008A">
        <w:rPr>
          <w:lang w:eastAsia="ja-JP"/>
        </w:rPr>
        <w:t xml:space="preserve"> and to take steps towards achieving this vision</w:t>
      </w:r>
      <w:r>
        <w:rPr>
          <w:lang w:eastAsia="ja-JP"/>
        </w:rPr>
        <w:t>. The five objectives</w:t>
      </w:r>
      <w:r w:rsidR="00B81763">
        <w:rPr>
          <w:lang w:eastAsia="ja-JP"/>
        </w:rPr>
        <w:t xml:space="preserve"> that</w:t>
      </w:r>
      <w:r>
        <w:rPr>
          <w:lang w:eastAsia="ja-JP"/>
        </w:rPr>
        <w:t xml:space="preserve"> form the basis of the</w:t>
      </w:r>
      <w:r w:rsidR="00ED720C">
        <w:rPr>
          <w:lang w:eastAsia="ja-JP"/>
        </w:rPr>
        <w:t xml:space="preserve"> five-year</w:t>
      </w:r>
      <w:r>
        <w:rPr>
          <w:lang w:eastAsia="ja-JP"/>
        </w:rPr>
        <w:t xml:space="preserve"> plan</w:t>
      </w:r>
      <w:r w:rsidR="00B81763">
        <w:rPr>
          <w:lang w:eastAsia="ja-JP"/>
        </w:rPr>
        <w:t xml:space="preserve"> are</w:t>
      </w:r>
      <w:r>
        <w:rPr>
          <w:lang w:eastAsia="ja-JP"/>
        </w:rPr>
        <w:t>:</w:t>
      </w:r>
    </w:p>
    <w:p w14:paraId="781AA632" w14:textId="7F2972C5" w:rsidR="00460D28" w:rsidRPr="00E5686E" w:rsidRDefault="009B3683" w:rsidP="00E27E72">
      <w:pPr>
        <w:pStyle w:val="ListNumber"/>
      </w:pPr>
      <w:r w:rsidRPr="00E5686E">
        <w:t>Minimise the risk of marine pest introductions, establishment and spread</w:t>
      </w:r>
    </w:p>
    <w:p w14:paraId="3166B969" w14:textId="7424F529" w:rsidR="00460D28" w:rsidRPr="00E5686E" w:rsidRDefault="009B3683" w:rsidP="00E27E72">
      <w:pPr>
        <w:pStyle w:val="ListNumber"/>
      </w:pPr>
      <w:r w:rsidRPr="00E5686E">
        <w:t>Strengthen the national marine pest surveillance system</w:t>
      </w:r>
    </w:p>
    <w:p w14:paraId="4CE3C4B0" w14:textId="56DFE661" w:rsidR="005C5158" w:rsidRPr="00E5686E" w:rsidRDefault="005C5158" w:rsidP="00E27E72">
      <w:pPr>
        <w:pStyle w:val="ListNumber"/>
      </w:pPr>
      <w:r w:rsidRPr="00E5686E">
        <w:t>Enhance Australia’s preparedness and response capability for marine pest introductions</w:t>
      </w:r>
    </w:p>
    <w:p w14:paraId="58FD8215" w14:textId="2D56AACF" w:rsidR="00460D28" w:rsidRPr="00E5686E" w:rsidRDefault="00460D28" w:rsidP="00E27E72">
      <w:pPr>
        <w:pStyle w:val="ListNumber"/>
      </w:pPr>
      <w:r w:rsidRPr="00E5686E">
        <w:t>Support marine pest biosecurity research</w:t>
      </w:r>
      <w:r w:rsidR="00993399" w:rsidRPr="00E5686E">
        <w:t xml:space="preserve"> and development</w:t>
      </w:r>
    </w:p>
    <w:p w14:paraId="107439EC" w14:textId="38D6C204" w:rsidR="00460D28" w:rsidRPr="00E5686E" w:rsidRDefault="00460D28" w:rsidP="00E5686E">
      <w:pPr>
        <w:pStyle w:val="ListNumber"/>
      </w:pPr>
      <w:r w:rsidRPr="00E5686E">
        <w:t xml:space="preserve">Engage stakeholders </w:t>
      </w:r>
      <w:proofErr w:type="gramStart"/>
      <w:r w:rsidRPr="00E5686E">
        <w:t>to better manage</w:t>
      </w:r>
      <w:proofErr w:type="gramEnd"/>
      <w:r w:rsidRPr="00E5686E">
        <w:t xml:space="preserve"> marine pest</w:t>
      </w:r>
      <w:r w:rsidR="00620D1E" w:rsidRPr="00E5686E">
        <w:t xml:space="preserve"> biosecurity</w:t>
      </w:r>
      <w:r w:rsidRPr="00E5686E">
        <w:t>.</w:t>
      </w:r>
    </w:p>
    <w:p w14:paraId="5DB1BF6F" w14:textId="0074A7E2" w:rsidR="003B4FB3" w:rsidRDefault="00460D28" w:rsidP="00E27E72">
      <w:r w:rsidRPr="00B53882">
        <w:rPr>
          <w:lang w:eastAsia="ja-JP"/>
        </w:rPr>
        <w:t>Each objective will be met through a series of activities</w:t>
      </w:r>
      <w:r>
        <w:rPr>
          <w:lang w:eastAsia="ja-JP"/>
        </w:rPr>
        <w:t xml:space="preserve">. </w:t>
      </w:r>
      <w:r w:rsidR="00993399">
        <w:rPr>
          <w:lang w:eastAsia="ja-JP"/>
        </w:rPr>
        <w:t>E</w:t>
      </w:r>
      <w:r w:rsidRPr="00EE349F">
        <w:rPr>
          <w:lang w:eastAsia="ja-JP"/>
        </w:rPr>
        <w:t>ach activity and its expected outcomes will require the cooperation and collaboration of all stakeholders.</w:t>
      </w:r>
    </w:p>
    <w:p w14:paraId="0709FC2A" w14:textId="77777777" w:rsidR="0043388F" w:rsidRDefault="0043388F" w:rsidP="006B3B5E">
      <w:pPr>
        <w:pStyle w:val="Heading2"/>
        <w:numPr>
          <w:ilvl w:val="0"/>
          <w:numId w:val="0"/>
        </w:numPr>
        <w:ind w:left="720" w:hanging="720"/>
      </w:pPr>
      <w:bookmarkStart w:id="5" w:name="_Toc515535663"/>
      <w:r>
        <w:t>Summary of objectives and activities</w:t>
      </w:r>
      <w:bookmarkEnd w:id="5"/>
    </w:p>
    <w:p w14:paraId="6495480E" w14:textId="77777777" w:rsidR="00843033" w:rsidRPr="006C014C" w:rsidRDefault="00843033" w:rsidP="006C014C">
      <w:pPr>
        <w:pStyle w:val="Heading3"/>
      </w:pPr>
      <w:bookmarkStart w:id="6" w:name="_Toc515535664"/>
      <w:bookmarkStart w:id="7" w:name="_Toc461619957"/>
      <w:bookmarkStart w:id="8" w:name="_Toc430782149"/>
      <w:r w:rsidRPr="006C014C">
        <w:t>Objective 1: Minimise the risk of marine pest introductions, establishment and spread</w:t>
      </w:r>
      <w:bookmarkEnd w:id="6"/>
    </w:p>
    <w:p w14:paraId="4DFA3885" w14:textId="7E8020A3" w:rsidR="00843033" w:rsidRPr="002D1212" w:rsidRDefault="00843033">
      <w:pPr>
        <w:pStyle w:val="ListBullet"/>
      </w:pPr>
      <w:r w:rsidRPr="00E27E72">
        <w:t xml:space="preserve">1.1 Implement nationally consistent domestic ballast water regulations under the </w:t>
      </w:r>
      <w:r w:rsidRPr="006C014C">
        <w:t>Biosecurity Act 2015</w:t>
      </w:r>
      <w:r w:rsidRPr="00E27E72">
        <w:t xml:space="preserve"> (</w:t>
      </w:r>
      <w:proofErr w:type="spellStart"/>
      <w:r w:rsidRPr="00E27E72">
        <w:t>Cwlth</w:t>
      </w:r>
      <w:proofErr w:type="spellEnd"/>
      <w:r w:rsidRPr="00E27E72">
        <w:t>)</w:t>
      </w:r>
      <w:r w:rsidR="00B44812">
        <w:t>.</w:t>
      </w:r>
    </w:p>
    <w:p w14:paraId="135734B0" w14:textId="147112D1" w:rsidR="00843033" w:rsidRPr="002D1212" w:rsidRDefault="00843033">
      <w:pPr>
        <w:pStyle w:val="ListBullet"/>
      </w:pPr>
      <w:r w:rsidRPr="002D1212">
        <w:t xml:space="preserve">1.2 Ensure the use of </w:t>
      </w:r>
      <w:proofErr w:type="gramStart"/>
      <w:r w:rsidRPr="002D1212">
        <w:t>ballast water management systems</w:t>
      </w:r>
      <w:proofErr w:type="gramEnd"/>
      <w:r w:rsidRPr="002D1212">
        <w:t xml:space="preserve"> in Australian waters meets accepted environmental standards</w:t>
      </w:r>
      <w:r w:rsidR="00B44812">
        <w:t>.</w:t>
      </w:r>
    </w:p>
    <w:p w14:paraId="138D0CC5" w14:textId="50EB8A4E" w:rsidR="00843033" w:rsidRPr="002D1212" w:rsidRDefault="00843033">
      <w:pPr>
        <w:pStyle w:val="ListBullet"/>
      </w:pPr>
      <w:r w:rsidRPr="002D1212">
        <w:t>1.3 Investigate regulatory options to manage biosecurity risks associated with biofouling on vessels</w:t>
      </w:r>
      <w:r w:rsidR="00B44812">
        <w:t>.</w:t>
      </w:r>
    </w:p>
    <w:p w14:paraId="252FAA53" w14:textId="7725BCE2" w:rsidR="00843033" w:rsidRPr="00F10160" w:rsidRDefault="00843033">
      <w:pPr>
        <w:pStyle w:val="ListBullet"/>
      </w:pPr>
      <w:r w:rsidRPr="00F10160">
        <w:t>1.4 Review the National Biofouling Management Guidelines for marine sectors and update as required</w:t>
      </w:r>
      <w:r w:rsidR="00B44812">
        <w:t>.</w:t>
      </w:r>
    </w:p>
    <w:p w14:paraId="3DA9AF9A" w14:textId="7DCC0F2D" w:rsidR="00A50CDE" w:rsidRPr="00F10160" w:rsidRDefault="00843033">
      <w:pPr>
        <w:pStyle w:val="ListBullet"/>
      </w:pPr>
      <w:r w:rsidRPr="00F10160">
        <w:t xml:space="preserve">1.5 Investigate the benefits of an intelligence-gathering framework to monitor marine pest risk pathways and expand </w:t>
      </w:r>
      <w:r w:rsidR="00490560" w:rsidRPr="00F10160">
        <w:t>the International Biosecurity Intelligence System</w:t>
      </w:r>
      <w:r w:rsidRPr="00F10160">
        <w:t xml:space="preserve"> as appropriate</w:t>
      </w:r>
      <w:r w:rsidR="00B44812">
        <w:t>.</w:t>
      </w:r>
    </w:p>
    <w:p w14:paraId="0D01EDB6" w14:textId="77777777" w:rsidR="00843033" w:rsidRPr="006C014C" w:rsidRDefault="00843033" w:rsidP="006C014C">
      <w:pPr>
        <w:pStyle w:val="Heading3"/>
      </w:pPr>
      <w:bookmarkStart w:id="9" w:name="_Toc515535665"/>
      <w:r w:rsidRPr="006C014C">
        <w:t>Objective 2: Strengthen the national marine pest surveillance system</w:t>
      </w:r>
      <w:bookmarkEnd w:id="9"/>
    </w:p>
    <w:p w14:paraId="1E0919CA" w14:textId="186F32E7" w:rsidR="00843033" w:rsidRPr="00E27E72" w:rsidRDefault="00843033">
      <w:pPr>
        <w:pStyle w:val="ListBullet"/>
      </w:pPr>
      <w:r w:rsidRPr="00E27E72">
        <w:t>2.1 Develop a national marine pest surveillance strategy</w:t>
      </w:r>
      <w:r w:rsidR="00B44812">
        <w:t>.</w:t>
      </w:r>
    </w:p>
    <w:p w14:paraId="5E2F1679" w14:textId="7D007DA3" w:rsidR="00843033" w:rsidRPr="002D1212" w:rsidRDefault="00843033">
      <w:pPr>
        <w:pStyle w:val="ListBullet"/>
      </w:pPr>
      <w:r w:rsidRPr="002D1212">
        <w:t>2.2 Investigate Australia’s current passive surveillance capability for marine pests and recommend possible improvements</w:t>
      </w:r>
      <w:r w:rsidR="00B44812">
        <w:t>.</w:t>
      </w:r>
    </w:p>
    <w:p w14:paraId="4F7E13B8" w14:textId="16E0DF7C" w:rsidR="00843033" w:rsidRPr="002D1212" w:rsidRDefault="00843033">
      <w:pPr>
        <w:pStyle w:val="ListBullet"/>
      </w:pPr>
      <w:r w:rsidRPr="002D1212">
        <w:t>2.3 Promote tailored education and awareness materials to engage marine pest observer groups in passive surveillance activities</w:t>
      </w:r>
      <w:r w:rsidR="00B44812">
        <w:t>.</w:t>
      </w:r>
    </w:p>
    <w:p w14:paraId="32C76C09" w14:textId="4BEA68E5" w:rsidR="00843033" w:rsidRPr="002D1212" w:rsidRDefault="00843033">
      <w:pPr>
        <w:pStyle w:val="ListBullet"/>
      </w:pPr>
      <w:r w:rsidRPr="002D1212">
        <w:t>2.4 Develop validation guidelines for marine pest molecular detection methods</w:t>
      </w:r>
      <w:r w:rsidR="00B44812">
        <w:t>.</w:t>
      </w:r>
    </w:p>
    <w:p w14:paraId="27886838" w14:textId="342F89B8" w:rsidR="00843033" w:rsidRPr="00F10160" w:rsidRDefault="00843033">
      <w:pPr>
        <w:pStyle w:val="ListBullet"/>
      </w:pPr>
      <w:proofErr w:type="gramStart"/>
      <w:r w:rsidRPr="00F10160">
        <w:t>2.5</w:t>
      </w:r>
      <w:proofErr w:type="gramEnd"/>
      <w:r w:rsidRPr="00F10160">
        <w:t xml:space="preserve"> Validate molecular detection methods (including sampling methodology) for selected high-priority marine pest species</w:t>
      </w:r>
      <w:r w:rsidR="00B44812">
        <w:t>.</w:t>
      </w:r>
    </w:p>
    <w:p w14:paraId="3712E2BE" w14:textId="3D57EC3A" w:rsidR="00843033" w:rsidRPr="00F10160" w:rsidRDefault="00843033">
      <w:pPr>
        <w:pStyle w:val="ListBullet"/>
      </w:pPr>
      <w:r w:rsidRPr="00F10160">
        <w:t>2.6 Audit, maintain and share a database of marine pest identification capability</w:t>
      </w:r>
      <w:r w:rsidR="00B44812">
        <w:t>.</w:t>
      </w:r>
    </w:p>
    <w:p w14:paraId="6A9167EA" w14:textId="710E34C6" w:rsidR="00843033" w:rsidRPr="00F10160" w:rsidRDefault="00843033">
      <w:pPr>
        <w:pStyle w:val="ListBullet"/>
      </w:pPr>
      <w:r w:rsidRPr="00F10160">
        <w:t>2.7 Review surveillance information management needs and ensure an appropriate information system is in place</w:t>
      </w:r>
      <w:r w:rsidR="00B44812">
        <w:t>.</w:t>
      </w:r>
    </w:p>
    <w:p w14:paraId="04CD6268" w14:textId="490B899D" w:rsidR="00843033" w:rsidRPr="00F10160" w:rsidRDefault="00843033">
      <w:pPr>
        <w:pStyle w:val="ListBullet"/>
      </w:pPr>
      <w:r w:rsidRPr="00F10160">
        <w:t>2.8 Perform an audit of marine pest surveillance activities and data sets relevant to Australia</w:t>
      </w:r>
      <w:r w:rsidR="00B44812">
        <w:t>.</w:t>
      </w:r>
    </w:p>
    <w:p w14:paraId="5A9196E8" w14:textId="77777777" w:rsidR="00843033" w:rsidRPr="006C014C" w:rsidRDefault="00843033" w:rsidP="006C014C">
      <w:pPr>
        <w:pStyle w:val="Heading3"/>
      </w:pPr>
      <w:bookmarkStart w:id="10" w:name="_Toc515535666"/>
      <w:r w:rsidRPr="006C014C">
        <w:t>Objective 3: Enhance Australia’s preparedness and response capability for marine pest introductions</w:t>
      </w:r>
      <w:bookmarkEnd w:id="10"/>
    </w:p>
    <w:p w14:paraId="1E57329A" w14:textId="5AAB2546" w:rsidR="00843033" w:rsidRPr="002D1212" w:rsidRDefault="00843033">
      <w:pPr>
        <w:pStyle w:val="ListBullet"/>
      </w:pPr>
      <w:r w:rsidRPr="00E27E72">
        <w:t>3</w:t>
      </w:r>
      <w:r w:rsidRPr="002D1212">
        <w:t>.1 Plan and implement a national program of marine pest emergency response exercises</w:t>
      </w:r>
      <w:r w:rsidR="00B44812">
        <w:t>.</w:t>
      </w:r>
    </w:p>
    <w:p w14:paraId="123CFC24" w14:textId="1EC315A9" w:rsidR="00843033" w:rsidRPr="002D1212" w:rsidRDefault="00843033">
      <w:pPr>
        <w:pStyle w:val="ListBullet"/>
      </w:pPr>
      <w:r w:rsidRPr="002D1212">
        <w:t>3.2 Develop a benefit–cost analysis framework to guide response efforts in the event of a nationally significant marine pest incursion</w:t>
      </w:r>
      <w:r w:rsidR="00B44812">
        <w:t>.</w:t>
      </w:r>
    </w:p>
    <w:p w14:paraId="48A19B6A" w14:textId="11185AA0" w:rsidR="00843033" w:rsidRPr="002D1212" w:rsidRDefault="00843033">
      <w:pPr>
        <w:pStyle w:val="ListBullet"/>
      </w:pPr>
      <w:r w:rsidRPr="002D1212">
        <w:t>3.3 Identify marine pest emergency response training needs</w:t>
      </w:r>
      <w:r w:rsidR="00B44812">
        <w:t>.</w:t>
      </w:r>
    </w:p>
    <w:p w14:paraId="7AD3FD08" w14:textId="6E59776D" w:rsidR="00843033" w:rsidRPr="00F10160" w:rsidRDefault="00843033">
      <w:pPr>
        <w:pStyle w:val="ListBullet"/>
      </w:pPr>
      <w:r w:rsidRPr="00F10160">
        <w:t>3.4 Review the national emergency marine pest plan (</w:t>
      </w:r>
      <w:proofErr w:type="spellStart"/>
      <w:r w:rsidRPr="00F10160">
        <w:t>EMPPlan</w:t>
      </w:r>
      <w:proofErr w:type="spellEnd"/>
      <w:r w:rsidRPr="00F10160">
        <w:t>) framework</w:t>
      </w:r>
      <w:r w:rsidR="00B44812">
        <w:t>.</w:t>
      </w:r>
    </w:p>
    <w:p w14:paraId="308393EC" w14:textId="79477F7D" w:rsidR="00843033" w:rsidRPr="00F10160" w:rsidRDefault="00843033">
      <w:pPr>
        <w:pStyle w:val="ListBullet"/>
      </w:pPr>
      <w:r w:rsidRPr="00F10160">
        <w:t xml:space="preserve">3.5 Plan and implement procedures to develop and update the </w:t>
      </w:r>
      <w:proofErr w:type="spellStart"/>
      <w:r w:rsidRPr="00F10160">
        <w:t>EMPPlan</w:t>
      </w:r>
      <w:proofErr w:type="spellEnd"/>
      <w:r w:rsidRPr="00F10160">
        <w:t xml:space="preserve"> rapid response manuals and related guidance materials</w:t>
      </w:r>
      <w:r w:rsidR="00B44812">
        <w:t>.</w:t>
      </w:r>
    </w:p>
    <w:p w14:paraId="42842ABE" w14:textId="77777777" w:rsidR="00843033" w:rsidRPr="006C014C" w:rsidRDefault="00843033" w:rsidP="006C014C">
      <w:pPr>
        <w:pStyle w:val="Heading3"/>
      </w:pPr>
      <w:bookmarkStart w:id="11" w:name="_Toc515535667"/>
      <w:r w:rsidRPr="006C014C">
        <w:t>Objective 4: Support marine pest biosecurity research and development</w:t>
      </w:r>
      <w:bookmarkEnd w:id="11"/>
    </w:p>
    <w:p w14:paraId="636895AF" w14:textId="46F2D805" w:rsidR="00843033" w:rsidRDefault="00843033" w:rsidP="00843033">
      <w:pPr>
        <w:pStyle w:val="ListBullet"/>
      </w:pPr>
      <w:r>
        <w:t>4.1 Periodically review the national marine pest biosecurity research and development priorities</w:t>
      </w:r>
      <w:r w:rsidR="00B44812">
        <w:t>.</w:t>
      </w:r>
    </w:p>
    <w:p w14:paraId="3E435289" w14:textId="6D560A29" w:rsidR="00843033" w:rsidRDefault="00843033" w:rsidP="00843033">
      <w:pPr>
        <w:pStyle w:val="ListBullet"/>
      </w:pPr>
      <w:r>
        <w:t>4.2 Promote research coordination through the national marine pest research network</w:t>
      </w:r>
      <w:r w:rsidR="00B44812">
        <w:t>.</w:t>
      </w:r>
    </w:p>
    <w:p w14:paraId="37C22431" w14:textId="18D0B8A3" w:rsidR="00843033" w:rsidRDefault="00843033" w:rsidP="00843033">
      <w:pPr>
        <w:pStyle w:val="ListBullet"/>
      </w:pPr>
      <w:r>
        <w:t>4.3 Review the economic, environmental and social impacts of marine pests in Australia</w:t>
      </w:r>
      <w:r w:rsidR="00B44812">
        <w:t>.</w:t>
      </w:r>
    </w:p>
    <w:p w14:paraId="2DF33E26" w14:textId="1A4814DE" w:rsidR="00843033" w:rsidRDefault="00843033" w:rsidP="00843033">
      <w:pPr>
        <w:pStyle w:val="ListBullet"/>
      </w:pPr>
      <w:r>
        <w:t>4.4 Conduct risk analyses of marine pest vectors and pathways, and make recommendations for improved management</w:t>
      </w:r>
      <w:r w:rsidR="00B44812">
        <w:t>.</w:t>
      </w:r>
    </w:p>
    <w:p w14:paraId="4DC81319" w14:textId="5A553F58" w:rsidR="00A50CDE" w:rsidRDefault="00843033" w:rsidP="00843033">
      <w:pPr>
        <w:pStyle w:val="ListBullet"/>
      </w:pPr>
      <w:r>
        <w:t>4.5 Assess the effectiveness of current management options for biofouling in niche areas</w:t>
      </w:r>
      <w:r w:rsidR="00B44812">
        <w:t>.</w:t>
      </w:r>
    </w:p>
    <w:p w14:paraId="1B3CDE8D" w14:textId="77777777" w:rsidR="00843033" w:rsidRPr="006C014C" w:rsidRDefault="00843033" w:rsidP="006C014C">
      <w:pPr>
        <w:pStyle w:val="Heading3"/>
      </w:pPr>
      <w:bookmarkStart w:id="12" w:name="_Toc515535668"/>
      <w:r w:rsidRPr="006C014C">
        <w:t>Objective 5: Engage stakeholders to better manage marine pest biosecurity</w:t>
      </w:r>
      <w:bookmarkEnd w:id="12"/>
    </w:p>
    <w:p w14:paraId="093281E5" w14:textId="2D08E82C" w:rsidR="00843033" w:rsidRPr="00843033" w:rsidRDefault="00843033" w:rsidP="00843033">
      <w:pPr>
        <w:pStyle w:val="ListBullet"/>
      </w:pPr>
      <w:r w:rsidRPr="00843033">
        <w:t>5.1 Identify and build a profile of marine pest biosecurity stakeholders</w:t>
      </w:r>
      <w:r w:rsidR="00B44812">
        <w:t>.</w:t>
      </w:r>
    </w:p>
    <w:p w14:paraId="71ADEA48" w14:textId="31D82B4C" w:rsidR="00843033" w:rsidRPr="00843033" w:rsidRDefault="00843033" w:rsidP="00843033">
      <w:pPr>
        <w:pStyle w:val="ListBullet"/>
      </w:pPr>
      <w:r w:rsidRPr="00843033">
        <w:t>5.2 Develop a national stakeholder engagement strategy for MarinePestPlan 2018–2023 and the Marine Pest Sectoral Committee</w:t>
      </w:r>
      <w:r w:rsidR="00B44812">
        <w:t>.</w:t>
      </w:r>
    </w:p>
    <w:p w14:paraId="3801BFEC" w14:textId="4D01E0F2" w:rsidR="00843033" w:rsidRPr="00843033" w:rsidRDefault="00843033" w:rsidP="00843033">
      <w:pPr>
        <w:pStyle w:val="ListBullet"/>
      </w:pPr>
      <w:r w:rsidRPr="00843033">
        <w:t>5.3 Design a targeted national campaign to improve awareness of marine pest biosecurity risks, management actions and shared responsibilities</w:t>
      </w:r>
      <w:r w:rsidR="00B44812">
        <w:t>.</w:t>
      </w:r>
    </w:p>
    <w:p w14:paraId="362C8CA3" w14:textId="43093674" w:rsidR="00843033" w:rsidRPr="00843033" w:rsidRDefault="00843033" w:rsidP="00843033">
      <w:pPr>
        <w:pStyle w:val="ListBullet"/>
      </w:pPr>
      <w:r w:rsidRPr="00843033">
        <w:t xml:space="preserve">5.4 Review, update and maintain the </w:t>
      </w:r>
      <w:hyperlink r:id="rId18" w:history="1">
        <w:r w:rsidRPr="00DA6479">
          <w:rPr>
            <w:rStyle w:val="Hyperlink"/>
          </w:rPr>
          <w:t>marinepests.gov.au</w:t>
        </w:r>
      </w:hyperlink>
      <w:r w:rsidRPr="00843033">
        <w:t xml:space="preserve"> website</w:t>
      </w:r>
      <w:r w:rsidR="00B44812">
        <w:t>.</w:t>
      </w:r>
    </w:p>
    <w:p w14:paraId="31D03A2B" w14:textId="3D595B9B" w:rsidR="00843033" w:rsidRPr="00843033" w:rsidRDefault="00843033" w:rsidP="00843033">
      <w:pPr>
        <w:pStyle w:val="ListBullet"/>
      </w:pPr>
      <w:r w:rsidRPr="00843033">
        <w:t>5.5 Establish an independent national marine pest network</w:t>
      </w:r>
      <w:r w:rsidR="00B44812">
        <w:t>.</w:t>
      </w:r>
    </w:p>
    <w:sdt>
      <w:sdtPr>
        <w:rPr>
          <w:rFonts w:ascii="Cambria" w:eastAsia="Calibri" w:hAnsi="Cambria"/>
          <w:bCs w:val="0"/>
          <w:color w:val="auto"/>
          <w:sz w:val="22"/>
          <w:szCs w:val="22"/>
          <w:lang w:eastAsia="en-US"/>
        </w:rPr>
        <w:id w:val="971256765"/>
        <w:docPartObj>
          <w:docPartGallery w:val="Table of Contents"/>
          <w:docPartUnique/>
        </w:docPartObj>
      </w:sdtPr>
      <w:sdtEndPr>
        <w:rPr>
          <w:b/>
          <w:noProof/>
        </w:rPr>
      </w:sdtEndPr>
      <w:sdtContent>
        <w:p w14:paraId="10519523" w14:textId="77777777" w:rsidR="007B6AC2" w:rsidRPr="006B3B5E" w:rsidRDefault="007B6AC2" w:rsidP="005E436F">
          <w:pPr>
            <w:pStyle w:val="TOCHeading"/>
          </w:pPr>
          <w:r w:rsidRPr="006B3B5E">
            <w:t>Contents</w:t>
          </w:r>
        </w:p>
        <w:p w14:paraId="4FC4D8F3" w14:textId="77777777" w:rsidR="00417303" w:rsidRDefault="00417303">
          <w:pPr>
            <w:pStyle w:val="TOC1"/>
            <w:rPr>
              <w:rFonts w:asciiTheme="minorHAnsi" w:eastAsiaTheme="minorEastAsia" w:hAnsiTheme="minorHAnsi" w:cstheme="minorBidi"/>
              <w:b w:val="0"/>
              <w:lang w:eastAsia="en-AU"/>
            </w:rPr>
          </w:pPr>
          <w:r>
            <w:rPr>
              <w:b w:val="0"/>
            </w:rPr>
            <w:fldChar w:fldCharType="begin"/>
          </w:r>
          <w:r>
            <w:rPr>
              <w:b w:val="0"/>
            </w:rPr>
            <w:instrText xml:space="preserve"> TOC \h \z \t "Heading 2,1,Heading 3,2" </w:instrText>
          </w:r>
          <w:r>
            <w:rPr>
              <w:b w:val="0"/>
            </w:rPr>
            <w:fldChar w:fldCharType="separate"/>
          </w:r>
          <w:hyperlink w:anchor="_Toc515535660" w:history="1">
            <w:r w:rsidRPr="00B216D9">
              <w:rPr>
                <w:rStyle w:val="Hyperlink"/>
              </w:rPr>
              <w:t>Contributors</w:t>
            </w:r>
            <w:r>
              <w:rPr>
                <w:webHidden/>
              </w:rPr>
              <w:tab/>
            </w:r>
            <w:r>
              <w:rPr>
                <w:webHidden/>
              </w:rPr>
              <w:fldChar w:fldCharType="begin"/>
            </w:r>
            <w:r>
              <w:rPr>
                <w:webHidden/>
              </w:rPr>
              <w:instrText xml:space="preserve"> PAGEREF _Toc515535660 \h </w:instrText>
            </w:r>
            <w:r>
              <w:rPr>
                <w:webHidden/>
              </w:rPr>
            </w:r>
            <w:r>
              <w:rPr>
                <w:webHidden/>
              </w:rPr>
              <w:fldChar w:fldCharType="separate"/>
            </w:r>
            <w:r>
              <w:rPr>
                <w:webHidden/>
              </w:rPr>
              <w:t>iii</w:t>
            </w:r>
            <w:r>
              <w:rPr>
                <w:webHidden/>
              </w:rPr>
              <w:fldChar w:fldCharType="end"/>
            </w:r>
          </w:hyperlink>
        </w:p>
        <w:p w14:paraId="4DC3BE10" w14:textId="77777777" w:rsidR="00417303" w:rsidRDefault="00200C03">
          <w:pPr>
            <w:pStyle w:val="TOC1"/>
            <w:rPr>
              <w:rFonts w:asciiTheme="minorHAnsi" w:eastAsiaTheme="minorEastAsia" w:hAnsiTheme="minorHAnsi" w:cstheme="minorBidi"/>
              <w:b w:val="0"/>
              <w:lang w:eastAsia="en-AU"/>
            </w:rPr>
          </w:pPr>
          <w:hyperlink w:anchor="_Toc515535661" w:history="1">
            <w:r w:rsidR="00417303" w:rsidRPr="00B216D9">
              <w:rPr>
                <w:rStyle w:val="Hyperlink"/>
              </w:rPr>
              <w:t>Foreword</w:t>
            </w:r>
            <w:r w:rsidR="00417303">
              <w:rPr>
                <w:webHidden/>
              </w:rPr>
              <w:tab/>
            </w:r>
            <w:r w:rsidR="00417303">
              <w:rPr>
                <w:webHidden/>
              </w:rPr>
              <w:fldChar w:fldCharType="begin"/>
            </w:r>
            <w:r w:rsidR="00417303">
              <w:rPr>
                <w:webHidden/>
              </w:rPr>
              <w:instrText xml:space="preserve"> PAGEREF _Toc515535661 \h </w:instrText>
            </w:r>
            <w:r w:rsidR="00417303">
              <w:rPr>
                <w:webHidden/>
              </w:rPr>
            </w:r>
            <w:r w:rsidR="00417303">
              <w:rPr>
                <w:webHidden/>
              </w:rPr>
              <w:fldChar w:fldCharType="separate"/>
            </w:r>
            <w:r w:rsidR="00417303">
              <w:rPr>
                <w:webHidden/>
              </w:rPr>
              <w:t>iv</w:t>
            </w:r>
            <w:r w:rsidR="00417303">
              <w:rPr>
                <w:webHidden/>
              </w:rPr>
              <w:fldChar w:fldCharType="end"/>
            </w:r>
          </w:hyperlink>
        </w:p>
        <w:p w14:paraId="695F5935" w14:textId="77777777" w:rsidR="00417303" w:rsidRDefault="00200C03">
          <w:pPr>
            <w:pStyle w:val="TOC1"/>
            <w:rPr>
              <w:rFonts w:asciiTheme="minorHAnsi" w:eastAsiaTheme="minorEastAsia" w:hAnsiTheme="minorHAnsi" w:cstheme="minorBidi"/>
              <w:b w:val="0"/>
              <w:lang w:eastAsia="en-AU"/>
            </w:rPr>
          </w:pPr>
          <w:hyperlink w:anchor="_Toc515535662" w:history="1">
            <w:r w:rsidR="00417303" w:rsidRPr="00B216D9">
              <w:rPr>
                <w:rStyle w:val="Hyperlink"/>
              </w:rPr>
              <w:t>Summary</w:t>
            </w:r>
            <w:r w:rsidR="00417303">
              <w:rPr>
                <w:webHidden/>
              </w:rPr>
              <w:tab/>
            </w:r>
            <w:r w:rsidR="00417303">
              <w:rPr>
                <w:webHidden/>
              </w:rPr>
              <w:fldChar w:fldCharType="begin"/>
            </w:r>
            <w:r w:rsidR="00417303">
              <w:rPr>
                <w:webHidden/>
              </w:rPr>
              <w:instrText xml:space="preserve"> PAGEREF _Toc515535662 \h </w:instrText>
            </w:r>
            <w:r w:rsidR="00417303">
              <w:rPr>
                <w:webHidden/>
              </w:rPr>
            </w:r>
            <w:r w:rsidR="00417303">
              <w:rPr>
                <w:webHidden/>
              </w:rPr>
              <w:fldChar w:fldCharType="separate"/>
            </w:r>
            <w:r w:rsidR="00417303">
              <w:rPr>
                <w:webHidden/>
              </w:rPr>
              <w:t>vi</w:t>
            </w:r>
            <w:r w:rsidR="00417303">
              <w:rPr>
                <w:webHidden/>
              </w:rPr>
              <w:fldChar w:fldCharType="end"/>
            </w:r>
          </w:hyperlink>
        </w:p>
        <w:p w14:paraId="09EE2797" w14:textId="77777777" w:rsidR="00417303" w:rsidRDefault="00200C03">
          <w:pPr>
            <w:pStyle w:val="TOC1"/>
            <w:rPr>
              <w:rFonts w:asciiTheme="minorHAnsi" w:eastAsiaTheme="minorEastAsia" w:hAnsiTheme="minorHAnsi" w:cstheme="minorBidi"/>
              <w:b w:val="0"/>
              <w:lang w:eastAsia="en-AU"/>
            </w:rPr>
          </w:pPr>
          <w:hyperlink w:anchor="_Toc515535663" w:history="1">
            <w:r w:rsidR="00417303" w:rsidRPr="00B216D9">
              <w:rPr>
                <w:rStyle w:val="Hyperlink"/>
              </w:rPr>
              <w:t>Summary of objectives and activities</w:t>
            </w:r>
            <w:r w:rsidR="00417303">
              <w:rPr>
                <w:webHidden/>
              </w:rPr>
              <w:tab/>
            </w:r>
            <w:r w:rsidR="00417303">
              <w:rPr>
                <w:webHidden/>
              </w:rPr>
              <w:fldChar w:fldCharType="begin"/>
            </w:r>
            <w:r w:rsidR="00417303">
              <w:rPr>
                <w:webHidden/>
              </w:rPr>
              <w:instrText xml:space="preserve"> PAGEREF _Toc515535663 \h </w:instrText>
            </w:r>
            <w:r w:rsidR="00417303">
              <w:rPr>
                <w:webHidden/>
              </w:rPr>
            </w:r>
            <w:r w:rsidR="00417303">
              <w:rPr>
                <w:webHidden/>
              </w:rPr>
              <w:fldChar w:fldCharType="separate"/>
            </w:r>
            <w:r w:rsidR="00417303">
              <w:rPr>
                <w:webHidden/>
              </w:rPr>
              <w:t>vii</w:t>
            </w:r>
            <w:r w:rsidR="00417303">
              <w:rPr>
                <w:webHidden/>
              </w:rPr>
              <w:fldChar w:fldCharType="end"/>
            </w:r>
          </w:hyperlink>
        </w:p>
        <w:p w14:paraId="10717D76" w14:textId="77777777" w:rsidR="00417303" w:rsidRDefault="00200C03">
          <w:pPr>
            <w:pStyle w:val="TOC2"/>
            <w:rPr>
              <w:rFonts w:asciiTheme="minorHAnsi" w:eastAsiaTheme="minorEastAsia" w:hAnsiTheme="minorHAnsi" w:cstheme="minorBidi"/>
              <w:lang w:eastAsia="en-AU"/>
            </w:rPr>
          </w:pPr>
          <w:hyperlink w:anchor="_Toc515535664" w:history="1">
            <w:r w:rsidR="00417303" w:rsidRPr="00B216D9">
              <w:rPr>
                <w:rStyle w:val="Hyperlink"/>
              </w:rPr>
              <w:t>Objective 1: Minimise the risk of marine pest introductions, establishment and spread</w:t>
            </w:r>
            <w:r w:rsidR="00417303">
              <w:rPr>
                <w:webHidden/>
              </w:rPr>
              <w:tab/>
            </w:r>
            <w:r w:rsidR="00417303">
              <w:rPr>
                <w:webHidden/>
              </w:rPr>
              <w:fldChar w:fldCharType="begin"/>
            </w:r>
            <w:r w:rsidR="00417303">
              <w:rPr>
                <w:webHidden/>
              </w:rPr>
              <w:instrText xml:space="preserve"> PAGEREF _Toc515535664 \h </w:instrText>
            </w:r>
            <w:r w:rsidR="00417303">
              <w:rPr>
                <w:webHidden/>
              </w:rPr>
            </w:r>
            <w:r w:rsidR="00417303">
              <w:rPr>
                <w:webHidden/>
              </w:rPr>
              <w:fldChar w:fldCharType="separate"/>
            </w:r>
            <w:r w:rsidR="00417303">
              <w:rPr>
                <w:webHidden/>
              </w:rPr>
              <w:t>vii</w:t>
            </w:r>
            <w:r w:rsidR="00417303">
              <w:rPr>
                <w:webHidden/>
              </w:rPr>
              <w:fldChar w:fldCharType="end"/>
            </w:r>
          </w:hyperlink>
        </w:p>
        <w:p w14:paraId="6CE6D4C8" w14:textId="77777777" w:rsidR="00417303" w:rsidRDefault="00200C03">
          <w:pPr>
            <w:pStyle w:val="TOC2"/>
            <w:rPr>
              <w:rFonts w:asciiTheme="minorHAnsi" w:eastAsiaTheme="minorEastAsia" w:hAnsiTheme="minorHAnsi" w:cstheme="minorBidi"/>
              <w:lang w:eastAsia="en-AU"/>
            </w:rPr>
          </w:pPr>
          <w:hyperlink w:anchor="_Toc515535665" w:history="1">
            <w:r w:rsidR="00417303" w:rsidRPr="00B216D9">
              <w:rPr>
                <w:rStyle w:val="Hyperlink"/>
              </w:rPr>
              <w:t>Objective 2: Strengthen the national marine pest surveillance system</w:t>
            </w:r>
            <w:r w:rsidR="00417303">
              <w:rPr>
                <w:webHidden/>
              </w:rPr>
              <w:tab/>
            </w:r>
            <w:r w:rsidR="00417303">
              <w:rPr>
                <w:webHidden/>
              </w:rPr>
              <w:fldChar w:fldCharType="begin"/>
            </w:r>
            <w:r w:rsidR="00417303">
              <w:rPr>
                <w:webHidden/>
              </w:rPr>
              <w:instrText xml:space="preserve"> PAGEREF _Toc515535665 \h </w:instrText>
            </w:r>
            <w:r w:rsidR="00417303">
              <w:rPr>
                <w:webHidden/>
              </w:rPr>
            </w:r>
            <w:r w:rsidR="00417303">
              <w:rPr>
                <w:webHidden/>
              </w:rPr>
              <w:fldChar w:fldCharType="separate"/>
            </w:r>
            <w:r w:rsidR="00417303">
              <w:rPr>
                <w:webHidden/>
              </w:rPr>
              <w:t>vii</w:t>
            </w:r>
            <w:r w:rsidR="00417303">
              <w:rPr>
                <w:webHidden/>
              </w:rPr>
              <w:fldChar w:fldCharType="end"/>
            </w:r>
          </w:hyperlink>
        </w:p>
        <w:p w14:paraId="6E7DF058" w14:textId="77777777" w:rsidR="00417303" w:rsidRDefault="00200C03">
          <w:pPr>
            <w:pStyle w:val="TOC2"/>
            <w:rPr>
              <w:rFonts w:asciiTheme="minorHAnsi" w:eastAsiaTheme="minorEastAsia" w:hAnsiTheme="minorHAnsi" w:cstheme="minorBidi"/>
              <w:lang w:eastAsia="en-AU"/>
            </w:rPr>
          </w:pPr>
          <w:hyperlink w:anchor="_Toc515535666" w:history="1">
            <w:r w:rsidR="00417303" w:rsidRPr="00B216D9">
              <w:rPr>
                <w:rStyle w:val="Hyperlink"/>
              </w:rPr>
              <w:t>Objective 3: Enhance Australia’s preparedness and response capability for marine pest introductions</w:t>
            </w:r>
            <w:r w:rsidR="00417303">
              <w:rPr>
                <w:webHidden/>
              </w:rPr>
              <w:tab/>
            </w:r>
            <w:r w:rsidR="00417303">
              <w:rPr>
                <w:webHidden/>
              </w:rPr>
              <w:fldChar w:fldCharType="begin"/>
            </w:r>
            <w:r w:rsidR="00417303">
              <w:rPr>
                <w:webHidden/>
              </w:rPr>
              <w:instrText xml:space="preserve"> PAGEREF _Toc515535666 \h </w:instrText>
            </w:r>
            <w:r w:rsidR="00417303">
              <w:rPr>
                <w:webHidden/>
              </w:rPr>
            </w:r>
            <w:r w:rsidR="00417303">
              <w:rPr>
                <w:webHidden/>
              </w:rPr>
              <w:fldChar w:fldCharType="separate"/>
            </w:r>
            <w:r w:rsidR="00417303">
              <w:rPr>
                <w:webHidden/>
              </w:rPr>
              <w:t>vii</w:t>
            </w:r>
            <w:r w:rsidR="00417303">
              <w:rPr>
                <w:webHidden/>
              </w:rPr>
              <w:fldChar w:fldCharType="end"/>
            </w:r>
          </w:hyperlink>
        </w:p>
        <w:p w14:paraId="707A4B30" w14:textId="77777777" w:rsidR="00417303" w:rsidRDefault="00200C03">
          <w:pPr>
            <w:pStyle w:val="TOC2"/>
            <w:rPr>
              <w:rFonts w:asciiTheme="minorHAnsi" w:eastAsiaTheme="minorEastAsia" w:hAnsiTheme="minorHAnsi" w:cstheme="minorBidi"/>
              <w:lang w:eastAsia="en-AU"/>
            </w:rPr>
          </w:pPr>
          <w:hyperlink w:anchor="_Toc515535667" w:history="1">
            <w:r w:rsidR="00417303" w:rsidRPr="00B216D9">
              <w:rPr>
                <w:rStyle w:val="Hyperlink"/>
              </w:rPr>
              <w:t>Objective 4: Support marine pest biosecurity research and development</w:t>
            </w:r>
            <w:r w:rsidR="00417303">
              <w:rPr>
                <w:webHidden/>
              </w:rPr>
              <w:tab/>
            </w:r>
            <w:r w:rsidR="00417303">
              <w:rPr>
                <w:webHidden/>
              </w:rPr>
              <w:fldChar w:fldCharType="begin"/>
            </w:r>
            <w:r w:rsidR="00417303">
              <w:rPr>
                <w:webHidden/>
              </w:rPr>
              <w:instrText xml:space="preserve"> PAGEREF _Toc515535667 \h </w:instrText>
            </w:r>
            <w:r w:rsidR="00417303">
              <w:rPr>
                <w:webHidden/>
              </w:rPr>
            </w:r>
            <w:r w:rsidR="00417303">
              <w:rPr>
                <w:webHidden/>
              </w:rPr>
              <w:fldChar w:fldCharType="separate"/>
            </w:r>
            <w:r w:rsidR="00417303">
              <w:rPr>
                <w:webHidden/>
              </w:rPr>
              <w:t>viii</w:t>
            </w:r>
            <w:r w:rsidR="00417303">
              <w:rPr>
                <w:webHidden/>
              </w:rPr>
              <w:fldChar w:fldCharType="end"/>
            </w:r>
          </w:hyperlink>
        </w:p>
        <w:p w14:paraId="1EA36DF2" w14:textId="77777777" w:rsidR="00417303" w:rsidRDefault="00200C03">
          <w:pPr>
            <w:pStyle w:val="TOC2"/>
            <w:rPr>
              <w:rFonts w:asciiTheme="minorHAnsi" w:eastAsiaTheme="minorEastAsia" w:hAnsiTheme="minorHAnsi" w:cstheme="minorBidi"/>
              <w:lang w:eastAsia="en-AU"/>
            </w:rPr>
          </w:pPr>
          <w:hyperlink w:anchor="_Toc515535668" w:history="1">
            <w:r w:rsidR="00417303" w:rsidRPr="00B216D9">
              <w:rPr>
                <w:rStyle w:val="Hyperlink"/>
              </w:rPr>
              <w:t>Objective 5: Engage stakeholders to better manage marine pest biosecurity</w:t>
            </w:r>
            <w:r w:rsidR="00417303">
              <w:rPr>
                <w:webHidden/>
              </w:rPr>
              <w:tab/>
            </w:r>
            <w:r w:rsidR="00417303">
              <w:rPr>
                <w:webHidden/>
              </w:rPr>
              <w:fldChar w:fldCharType="begin"/>
            </w:r>
            <w:r w:rsidR="00417303">
              <w:rPr>
                <w:webHidden/>
              </w:rPr>
              <w:instrText xml:space="preserve"> PAGEREF _Toc515535668 \h </w:instrText>
            </w:r>
            <w:r w:rsidR="00417303">
              <w:rPr>
                <w:webHidden/>
              </w:rPr>
            </w:r>
            <w:r w:rsidR="00417303">
              <w:rPr>
                <w:webHidden/>
              </w:rPr>
              <w:fldChar w:fldCharType="separate"/>
            </w:r>
            <w:r w:rsidR="00417303">
              <w:rPr>
                <w:webHidden/>
              </w:rPr>
              <w:t>viii</w:t>
            </w:r>
            <w:r w:rsidR="00417303">
              <w:rPr>
                <w:webHidden/>
              </w:rPr>
              <w:fldChar w:fldCharType="end"/>
            </w:r>
          </w:hyperlink>
        </w:p>
        <w:p w14:paraId="7EBD99FA" w14:textId="77777777" w:rsidR="00417303" w:rsidRDefault="00200C03">
          <w:pPr>
            <w:pStyle w:val="TOC1"/>
            <w:rPr>
              <w:rFonts w:asciiTheme="minorHAnsi" w:eastAsiaTheme="minorEastAsia" w:hAnsiTheme="minorHAnsi" w:cstheme="minorBidi"/>
              <w:b w:val="0"/>
              <w:lang w:eastAsia="en-AU"/>
            </w:rPr>
          </w:pPr>
          <w:hyperlink w:anchor="_Toc515535669" w:history="1">
            <w:r w:rsidR="00417303" w:rsidRPr="00B216D9">
              <w:rPr>
                <w:rStyle w:val="Hyperlink"/>
              </w:rPr>
              <w:t>Introduction</w:t>
            </w:r>
            <w:r w:rsidR="00417303">
              <w:rPr>
                <w:webHidden/>
              </w:rPr>
              <w:tab/>
            </w:r>
            <w:r w:rsidR="00417303">
              <w:rPr>
                <w:webHidden/>
              </w:rPr>
              <w:fldChar w:fldCharType="begin"/>
            </w:r>
            <w:r w:rsidR="00417303">
              <w:rPr>
                <w:webHidden/>
              </w:rPr>
              <w:instrText xml:space="preserve"> PAGEREF _Toc515535669 \h </w:instrText>
            </w:r>
            <w:r w:rsidR="00417303">
              <w:rPr>
                <w:webHidden/>
              </w:rPr>
            </w:r>
            <w:r w:rsidR="00417303">
              <w:rPr>
                <w:webHidden/>
              </w:rPr>
              <w:fldChar w:fldCharType="separate"/>
            </w:r>
            <w:r w:rsidR="00417303">
              <w:rPr>
                <w:webHidden/>
              </w:rPr>
              <w:t>1</w:t>
            </w:r>
            <w:r w:rsidR="00417303">
              <w:rPr>
                <w:webHidden/>
              </w:rPr>
              <w:fldChar w:fldCharType="end"/>
            </w:r>
          </w:hyperlink>
        </w:p>
        <w:p w14:paraId="4AC90D72" w14:textId="77777777" w:rsidR="00417303" w:rsidRDefault="00200C03">
          <w:pPr>
            <w:pStyle w:val="TOC2"/>
            <w:rPr>
              <w:rFonts w:asciiTheme="minorHAnsi" w:eastAsiaTheme="minorEastAsia" w:hAnsiTheme="minorHAnsi" w:cstheme="minorBidi"/>
              <w:lang w:eastAsia="en-AU"/>
            </w:rPr>
          </w:pPr>
          <w:hyperlink w:anchor="_Toc515535670" w:history="1">
            <w:r w:rsidR="00417303" w:rsidRPr="00B216D9">
              <w:rPr>
                <w:rStyle w:val="Hyperlink"/>
              </w:rPr>
              <w:t>Why we need a plan</w:t>
            </w:r>
            <w:r w:rsidR="00417303">
              <w:rPr>
                <w:webHidden/>
              </w:rPr>
              <w:tab/>
            </w:r>
            <w:r w:rsidR="00417303">
              <w:rPr>
                <w:webHidden/>
              </w:rPr>
              <w:fldChar w:fldCharType="begin"/>
            </w:r>
            <w:r w:rsidR="00417303">
              <w:rPr>
                <w:webHidden/>
              </w:rPr>
              <w:instrText xml:space="preserve"> PAGEREF _Toc515535670 \h </w:instrText>
            </w:r>
            <w:r w:rsidR="00417303">
              <w:rPr>
                <w:webHidden/>
              </w:rPr>
            </w:r>
            <w:r w:rsidR="00417303">
              <w:rPr>
                <w:webHidden/>
              </w:rPr>
              <w:fldChar w:fldCharType="separate"/>
            </w:r>
            <w:r w:rsidR="00417303">
              <w:rPr>
                <w:webHidden/>
              </w:rPr>
              <w:t>2</w:t>
            </w:r>
            <w:r w:rsidR="00417303">
              <w:rPr>
                <w:webHidden/>
              </w:rPr>
              <w:fldChar w:fldCharType="end"/>
            </w:r>
          </w:hyperlink>
        </w:p>
        <w:p w14:paraId="1E15B18C" w14:textId="77777777" w:rsidR="00417303" w:rsidRDefault="00200C03">
          <w:pPr>
            <w:pStyle w:val="TOC1"/>
            <w:rPr>
              <w:rFonts w:asciiTheme="minorHAnsi" w:eastAsiaTheme="minorEastAsia" w:hAnsiTheme="minorHAnsi" w:cstheme="minorBidi"/>
              <w:b w:val="0"/>
              <w:lang w:eastAsia="en-AU"/>
            </w:rPr>
          </w:pPr>
          <w:hyperlink w:anchor="_Toc515535671" w:history="1">
            <w:r w:rsidR="00417303" w:rsidRPr="00B216D9">
              <w:rPr>
                <w:rStyle w:val="Hyperlink"/>
              </w:rPr>
              <w:t>National vision</w:t>
            </w:r>
            <w:r w:rsidR="00417303">
              <w:rPr>
                <w:webHidden/>
              </w:rPr>
              <w:tab/>
            </w:r>
            <w:r w:rsidR="00417303">
              <w:rPr>
                <w:webHidden/>
              </w:rPr>
              <w:fldChar w:fldCharType="begin"/>
            </w:r>
            <w:r w:rsidR="00417303">
              <w:rPr>
                <w:webHidden/>
              </w:rPr>
              <w:instrText xml:space="preserve"> PAGEREF _Toc515535671 \h </w:instrText>
            </w:r>
            <w:r w:rsidR="00417303">
              <w:rPr>
                <w:webHidden/>
              </w:rPr>
            </w:r>
            <w:r w:rsidR="00417303">
              <w:rPr>
                <w:webHidden/>
              </w:rPr>
              <w:fldChar w:fldCharType="separate"/>
            </w:r>
            <w:r w:rsidR="00417303">
              <w:rPr>
                <w:webHidden/>
              </w:rPr>
              <w:t>4</w:t>
            </w:r>
            <w:r w:rsidR="00417303">
              <w:rPr>
                <w:webHidden/>
              </w:rPr>
              <w:fldChar w:fldCharType="end"/>
            </w:r>
          </w:hyperlink>
        </w:p>
        <w:p w14:paraId="41490740" w14:textId="77777777" w:rsidR="00417303" w:rsidRDefault="00200C03">
          <w:pPr>
            <w:pStyle w:val="TOC1"/>
            <w:rPr>
              <w:rFonts w:asciiTheme="minorHAnsi" w:eastAsiaTheme="minorEastAsia" w:hAnsiTheme="minorHAnsi" w:cstheme="minorBidi"/>
              <w:b w:val="0"/>
              <w:lang w:eastAsia="en-AU"/>
            </w:rPr>
          </w:pPr>
          <w:hyperlink w:anchor="_Toc515535672" w:history="1">
            <w:r w:rsidR="00417303" w:rsidRPr="00B216D9">
              <w:rPr>
                <w:rStyle w:val="Hyperlink"/>
              </w:rPr>
              <w:t>A coordinated approach</w:t>
            </w:r>
            <w:r w:rsidR="00417303">
              <w:rPr>
                <w:webHidden/>
              </w:rPr>
              <w:tab/>
            </w:r>
            <w:r w:rsidR="00417303">
              <w:rPr>
                <w:webHidden/>
              </w:rPr>
              <w:fldChar w:fldCharType="begin"/>
            </w:r>
            <w:r w:rsidR="00417303">
              <w:rPr>
                <w:webHidden/>
              </w:rPr>
              <w:instrText xml:space="preserve"> PAGEREF _Toc515535672 \h </w:instrText>
            </w:r>
            <w:r w:rsidR="00417303">
              <w:rPr>
                <w:webHidden/>
              </w:rPr>
            </w:r>
            <w:r w:rsidR="00417303">
              <w:rPr>
                <w:webHidden/>
              </w:rPr>
              <w:fldChar w:fldCharType="separate"/>
            </w:r>
            <w:r w:rsidR="00417303">
              <w:rPr>
                <w:webHidden/>
              </w:rPr>
              <w:t>5</w:t>
            </w:r>
            <w:r w:rsidR="00417303">
              <w:rPr>
                <w:webHidden/>
              </w:rPr>
              <w:fldChar w:fldCharType="end"/>
            </w:r>
          </w:hyperlink>
        </w:p>
        <w:p w14:paraId="29A7EF5A" w14:textId="77777777" w:rsidR="00417303" w:rsidRDefault="00200C03">
          <w:pPr>
            <w:pStyle w:val="TOC1"/>
            <w:rPr>
              <w:rFonts w:asciiTheme="minorHAnsi" w:eastAsiaTheme="minorEastAsia" w:hAnsiTheme="minorHAnsi" w:cstheme="minorBidi"/>
              <w:b w:val="0"/>
              <w:lang w:eastAsia="en-AU"/>
            </w:rPr>
          </w:pPr>
          <w:hyperlink w:anchor="_Toc515535673" w:history="1">
            <w:r w:rsidR="00417303" w:rsidRPr="00B216D9">
              <w:rPr>
                <w:rStyle w:val="Hyperlink"/>
              </w:rPr>
              <w:t>Guiding principles</w:t>
            </w:r>
            <w:r w:rsidR="00417303">
              <w:rPr>
                <w:webHidden/>
              </w:rPr>
              <w:tab/>
            </w:r>
            <w:r w:rsidR="00417303">
              <w:rPr>
                <w:webHidden/>
              </w:rPr>
              <w:fldChar w:fldCharType="begin"/>
            </w:r>
            <w:r w:rsidR="00417303">
              <w:rPr>
                <w:webHidden/>
              </w:rPr>
              <w:instrText xml:space="preserve"> PAGEREF _Toc515535673 \h </w:instrText>
            </w:r>
            <w:r w:rsidR="00417303">
              <w:rPr>
                <w:webHidden/>
              </w:rPr>
            </w:r>
            <w:r w:rsidR="00417303">
              <w:rPr>
                <w:webHidden/>
              </w:rPr>
              <w:fldChar w:fldCharType="separate"/>
            </w:r>
            <w:r w:rsidR="00417303">
              <w:rPr>
                <w:webHidden/>
              </w:rPr>
              <w:t>6</w:t>
            </w:r>
            <w:r w:rsidR="00417303">
              <w:rPr>
                <w:webHidden/>
              </w:rPr>
              <w:fldChar w:fldCharType="end"/>
            </w:r>
          </w:hyperlink>
        </w:p>
        <w:p w14:paraId="2A962604" w14:textId="77777777" w:rsidR="00417303" w:rsidRDefault="00200C03">
          <w:pPr>
            <w:pStyle w:val="TOC1"/>
            <w:rPr>
              <w:rFonts w:asciiTheme="minorHAnsi" w:eastAsiaTheme="minorEastAsia" w:hAnsiTheme="minorHAnsi" w:cstheme="minorBidi"/>
              <w:b w:val="0"/>
              <w:lang w:eastAsia="en-AU"/>
            </w:rPr>
          </w:pPr>
          <w:hyperlink w:anchor="_Toc515535674" w:history="1">
            <w:r w:rsidR="00417303" w:rsidRPr="00B216D9">
              <w:rPr>
                <w:rStyle w:val="Hyperlink"/>
              </w:rPr>
              <w:t>Scope</w:t>
            </w:r>
            <w:r w:rsidR="00417303">
              <w:rPr>
                <w:webHidden/>
              </w:rPr>
              <w:tab/>
            </w:r>
            <w:r w:rsidR="00417303">
              <w:rPr>
                <w:webHidden/>
              </w:rPr>
              <w:fldChar w:fldCharType="begin"/>
            </w:r>
            <w:r w:rsidR="00417303">
              <w:rPr>
                <w:webHidden/>
              </w:rPr>
              <w:instrText xml:space="preserve"> PAGEREF _Toc515535674 \h </w:instrText>
            </w:r>
            <w:r w:rsidR="00417303">
              <w:rPr>
                <w:webHidden/>
              </w:rPr>
            </w:r>
            <w:r w:rsidR="00417303">
              <w:rPr>
                <w:webHidden/>
              </w:rPr>
              <w:fldChar w:fldCharType="separate"/>
            </w:r>
            <w:r w:rsidR="00417303">
              <w:rPr>
                <w:webHidden/>
              </w:rPr>
              <w:t>7</w:t>
            </w:r>
            <w:r w:rsidR="00417303">
              <w:rPr>
                <w:webHidden/>
              </w:rPr>
              <w:fldChar w:fldCharType="end"/>
            </w:r>
          </w:hyperlink>
        </w:p>
        <w:p w14:paraId="5D3D2485" w14:textId="77777777" w:rsidR="00417303" w:rsidRDefault="00200C03">
          <w:pPr>
            <w:pStyle w:val="TOC1"/>
            <w:rPr>
              <w:rFonts w:asciiTheme="minorHAnsi" w:eastAsiaTheme="minorEastAsia" w:hAnsiTheme="minorHAnsi" w:cstheme="minorBidi"/>
              <w:b w:val="0"/>
              <w:lang w:eastAsia="en-AU"/>
            </w:rPr>
          </w:pPr>
          <w:hyperlink w:anchor="_Toc515535675" w:history="1">
            <w:r w:rsidR="00417303" w:rsidRPr="00B216D9">
              <w:rPr>
                <w:rStyle w:val="Hyperlink"/>
              </w:rPr>
              <w:t>Implementation</w:t>
            </w:r>
            <w:r w:rsidR="00417303">
              <w:rPr>
                <w:webHidden/>
              </w:rPr>
              <w:tab/>
            </w:r>
            <w:r w:rsidR="00417303">
              <w:rPr>
                <w:webHidden/>
              </w:rPr>
              <w:fldChar w:fldCharType="begin"/>
            </w:r>
            <w:r w:rsidR="00417303">
              <w:rPr>
                <w:webHidden/>
              </w:rPr>
              <w:instrText xml:space="preserve"> PAGEREF _Toc515535675 \h </w:instrText>
            </w:r>
            <w:r w:rsidR="00417303">
              <w:rPr>
                <w:webHidden/>
              </w:rPr>
            </w:r>
            <w:r w:rsidR="00417303">
              <w:rPr>
                <w:webHidden/>
              </w:rPr>
              <w:fldChar w:fldCharType="separate"/>
            </w:r>
            <w:r w:rsidR="00417303">
              <w:rPr>
                <w:webHidden/>
              </w:rPr>
              <w:t>8</w:t>
            </w:r>
            <w:r w:rsidR="00417303">
              <w:rPr>
                <w:webHidden/>
              </w:rPr>
              <w:fldChar w:fldCharType="end"/>
            </w:r>
          </w:hyperlink>
        </w:p>
        <w:p w14:paraId="0DAEDD95" w14:textId="77777777" w:rsidR="00417303" w:rsidRDefault="00200C03">
          <w:pPr>
            <w:pStyle w:val="TOC1"/>
            <w:rPr>
              <w:rFonts w:asciiTheme="minorHAnsi" w:eastAsiaTheme="minorEastAsia" w:hAnsiTheme="minorHAnsi" w:cstheme="minorBidi"/>
              <w:b w:val="0"/>
              <w:lang w:eastAsia="en-AU"/>
            </w:rPr>
          </w:pPr>
          <w:hyperlink w:anchor="_Toc515535676" w:history="1">
            <w:r w:rsidR="00417303" w:rsidRPr="00B216D9">
              <w:rPr>
                <w:rStyle w:val="Hyperlink"/>
              </w:rPr>
              <w:t>Roles and responsibilities</w:t>
            </w:r>
            <w:r w:rsidR="00417303">
              <w:rPr>
                <w:webHidden/>
              </w:rPr>
              <w:tab/>
            </w:r>
            <w:r w:rsidR="00417303">
              <w:rPr>
                <w:webHidden/>
              </w:rPr>
              <w:fldChar w:fldCharType="begin"/>
            </w:r>
            <w:r w:rsidR="00417303">
              <w:rPr>
                <w:webHidden/>
              </w:rPr>
              <w:instrText xml:space="preserve"> PAGEREF _Toc515535676 \h </w:instrText>
            </w:r>
            <w:r w:rsidR="00417303">
              <w:rPr>
                <w:webHidden/>
              </w:rPr>
            </w:r>
            <w:r w:rsidR="00417303">
              <w:rPr>
                <w:webHidden/>
              </w:rPr>
              <w:fldChar w:fldCharType="separate"/>
            </w:r>
            <w:r w:rsidR="00417303">
              <w:rPr>
                <w:webHidden/>
              </w:rPr>
              <w:t>9</w:t>
            </w:r>
            <w:r w:rsidR="00417303">
              <w:rPr>
                <w:webHidden/>
              </w:rPr>
              <w:fldChar w:fldCharType="end"/>
            </w:r>
          </w:hyperlink>
        </w:p>
        <w:p w14:paraId="087759C0" w14:textId="77777777" w:rsidR="00417303" w:rsidRDefault="00200C03">
          <w:pPr>
            <w:pStyle w:val="TOC2"/>
            <w:rPr>
              <w:rFonts w:asciiTheme="minorHAnsi" w:eastAsiaTheme="minorEastAsia" w:hAnsiTheme="minorHAnsi" w:cstheme="minorBidi"/>
              <w:lang w:eastAsia="en-AU"/>
            </w:rPr>
          </w:pPr>
          <w:hyperlink w:anchor="_Toc515535677" w:history="1">
            <w:r w:rsidR="00417303" w:rsidRPr="00B216D9">
              <w:rPr>
                <w:rStyle w:val="Hyperlink"/>
              </w:rPr>
              <w:t>Australian Government</w:t>
            </w:r>
            <w:r w:rsidR="00417303">
              <w:rPr>
                <w:webHidden/>
              </w:rPr>
              <w:tab/>
            </w:r>
            <w:r w:rsidR="00417303">
              <w:rPr>
                <w:webHidden/>
              </w:rPr>
              <w:fldChar w:fldCharType="begin"/>
            </w:r>
            <w:r w:rsidR="00417303">
              <w:rPr>
                <w:webHidden/>
              </w:rPr>
              <w:instrText xml:space="preserve"> PAGEREF _Toc515535677 \h </w:instrText>
            </w:r>
            <w:r w:rsidR="00417303">
              <w:rPr>
                <w:webHidden/>
              </w:rPr>
            </w:r>
            <w:r w:rsidR="00417303">
              <w:rPr>
                <w:webHidden/>
              </w:rPr>
              <w:fldChar w:fldCharType="separate"/>
            </w:r>
            <w:r w:rsidR="00417303">
              <w:rPr>
                <w:webHidden/>
              </w:rPr>
              <w:t>9</w:t>
            </w:r>
            <w:r w:rsidR="00417303">
              <w:rPr>
                <w:webHidden/>
              </w:rPr>
              <w:fldChar w:fldCharType="end"/>
            </w:r>
          </w:hyperlink>
        </w:p>
        <w:p w14:paraId="65BACC33" w14:textId="77777777" w:rsidR="00417303" w:rsidRDefault="00200C03">
          <w:pPr>
            <w:pStyle w:val="TOC2"/>
            <w:rPr>
              <w:rFonts w:asciiTheme="minorHAnsi" w:eastAsiaTheme="minorEastAsia" w:hAnsiTheme="minorHAnsi" w:cstheme="minorBidi"/>
              <w:lang w:eastAsia="en-AU"/>
            </w:rPr>
          </w:pPr>
          <w:hyperlink w:anchor="_Toc515535678" w:history="1">
            <w:r w:rsidR="00417303" w:rsidRPr="00B216D9">
              <w:rPr>
                <w:rStyle w:val="Hyperlink"/>
              </w:rPr>
              <w:t>State and territory governments</w:t>
            </w:r>
            <w:r w:rsidR="00417303">
              <w:rPr>
                <w:webHidden/>
              </w:rPr>
              <w:tab/>
            </w:r>
            <w:r w:rsidR="00417303">
              <w:rPr>
                <w:webHidden/>
              </w:rPr>
              <w:fldChar w:fldCharType="begin"/>
            </w:r>
            <w:r w:rsidR="00417303">
              <w:rPr>
                <w:webHidden/>
              </w:rPr>
              <w:instrText xml:space="preserve"> PAGEREF _Toc515535678 \h </w:instrText>
            </w:r>
            <w:r w:rsidR="00417303">
              <w:rPr>
                <w:webHidden/>
              </w:rPr>
            </w:r>
            <w:r w:rsidR="00417303">
              <w:rPr>
                <w:webHidden/>
              </w:rPr>
              <w:fldChar w:fldCharType="separate"/>
            </w:r>
            <w:r w:rsidR="00417303">
              <w:rPr>
                <w:webHidden/>
              </w:rPr>
              <w:t>9</w:t>
            </w:r>
            <w:r w:rsidR="00417303">
              <w:rPr>
                <w:webHidden/>
              </w:rPr>
              <w:fldChar w:fldCharType="end"/>
            </w:r>
          </w:hyperlink>
        </w:p>
        <w:p w14:paraId="4A38BC3C" w14:textId="77777777" w:rsidR="00417303" w:rsidRDefault="00200C03">
          <w:pPr>
            <w:pStyle w:val="TOC2"/>
            <w:rPr>
              <w:rFonts w:asciiTheme="minorHAnsi" w:eastAsiaTheme="minorEastAsia" w:hAnsiTheme="minorHAnsi" w:cstheme="minorBidi"/>
              <w:lang w:eastAsia="en-AU"/>
            </w:rPr>
          </w:pPr>
          <w:hyperlink w:anchor="_Toc515535679" w:history="1">
            <w:r w:rsidR="00417303" w:rsidRPr="00B216D9">
              <w:rPr>
                <w:rStyle w:val="Hyperlink"/>
              </w:rPr>
              <w:t>Industry</w:t>
            </w:r>
            <w:r w:rsidR="00417303">
              <w:rPr>
                <w:webHidden/>
              </w:rPr>
              <w:tab/>
            </w:r>
            <w:r w:rsidR="00417303">
              <w:rPr>
                <w:webHidden/>
              </w:rPr>
              <w:fldChar w:fldCharType="begin"/>
            </w:r>
            <w:r w:rsidR="00417303">
              <w:rPr>
                <w:webHidden/>
              </w:rPr>
              <w:instrText xml:space="preserve"> PAGEREF _Toc515535679 \h </w:instrText>
            </w:r>
            <w:r w:rsidR="00417303">
              <w:rPr>
                <w:webHidden/>
              </w:rPr>
            </w:r>
            <w:r w:rsidR="00417303">
              <w:rPr>
                <w:webHidden/>
              </w:rPr>
              <w:fldChar w:fldCharType="separate"/>
            </w:r>
            <w:r w:rsidR="00417303">
              <w:rPr>
                <w:webHidden/>
              </w:rPr>
              <w:t>9</w:t>
            </w:r>
            <w:r w:rsidR="00417303">
              <w:rPr>
                <w:webHidden/>
              </w:rPr>
              <w:fldChar w:fldCharType="end"/>
            </w:r>
          </w:hyperlink>
        </w:p>
        <w:p w14:paraId="7D9A1F5D" w14:textId="77777777" w:rsidR="00417303" w:rsidRDefault="00200C03">
          <w:pPr>
            <w:pStyle w:val="TOC2"/>
            <w:rPr>
              <w:rFonts w:asciiTheme="minorHAnsi" w:eastAsiaTheme="minorEastAsia" w:hAnsiTheme="minorHAnsi" w:cstheme="minorBidi"/>
              <w:lang w:eastAsia="en-AU"/>
            </w:rPr>
          </w:pPr>
          <w:hyperlink w:anchor="_Toc515535680" w:history="1">
            <w:r w:rsidR="00417303" w:rsidRPr="00B216D9">
              <w:rPr>
                <w:rStyle w:val="Hyperlink"/>
              </w:rPr>
              <w:t>Non-government organisations</w:t>
            </w:r>
            <w:r w:rsidR="00417303">
              <w:rPr>
                <w:webHidden/>
              </w:rPr>
              <w:tab/>
            </w:r>
            <w:r w:rsidR="00417303">
              <w:rPr>
                <w:webHidden/>
              </w:rPr>
              <w:fldChar w:fldCharType="begin"/>
            </w:r>
            <w:r w:rsidR="00417303">
              <w:rPr>
                <w:webHidden/>
              </w:rPr>
              <w:instrText xml:space="preserve"> PAGEREF _Toc515535680 \h </w:instrText>
            </w:r>
            <w:r w:rsidR="00417303">
              <w:rPr>
                <w:webHidden/>
              </w:rPr>
            </w:r>
            <w:r w:rsidR="00417303">
              <w:rPr>
                <w:webHidden/>
              </w:rPr>
              <w:fldChar w:fldCharType="separate"/>
            </w:r>
            <w:r w:rsidR="00417303">
              <w:rPr>
                <w:webHidden/>
              </w:rPr>
              <w:t>10</w:t>
            </w:r>
            <w:r w:rsidR="00417303">
              <w:rPr>
                <w:webHidden/>
              </w:rPr>
              <w:fldChar w:fldCharType="end"/>
            </w:r>
          </w:hyperlink>
        </w:p>
        <w:p w14:paraId="1CB21D43" w14:textId="77777777" w:rsidR="00417303" w:rsidRDefault="00200C03">
          <w:pPr>
            <w:pStyle w:val="TOC2"/>
            <w:rPr>
              <w:rFonts w:asciiTheme="minorHAnsi" w:eastAsiaTheme="minorEastAsia" w:hAnsiTheme="minorHAnsi" w:cstheme="minorBidi"/>
              <w:lang w:eastAsia="en-AU"/>
            </w:rPr>
          </w:pPr>
          <w:hyperlink w:anchor="_Toc515535681" w:history="1">
            <w:r w:rsidR="00417303" w:rsidRPr="00B216D9">
              <w:rPr>
                <w:rStyle w:val="Hyperlink"/>
              </w:rPr>
              <w:t>Other users of the marine environment</w:t>
            </w:r>
            <w:r w:rsidR="00417303">
              <w:rPr>
                <w:webHidden/>
              </w:rPr>
              <w:tab/>
            </w:r>
            <w:r w:rsidR="00417303">
              <w:rPr>
                <w:webHidden/>
              </w:rPr>
              <w:fldChar w:fldCharType="begin"/>
            </w:r>
            <w:r w:rsidR="00417303">
              <w:rPr>
                <w:webHidden/>
              </w:rPr>
              <w:instrText xml:space="preserve"> PAGEREF _Toc515535681 \h </w:instrText>
            </w:r>
            <w:r w:rsidR="00417303">
              <w:rPr>
                <w:webHidden/>
              </w:rPr>
            </w:r>
            <w:r w:rsidR="00417303">
              <w:rPr>
                <w:webHidden/>
              </w:rPr>
              <w:fldChar w:fldCharType="separate"/>
            </w:r>
            <w:r w:rsidR="00417303">
              <w:rPr>
                <w:webHidden/>
              </w:rPr>
              <w:t>10</w:t>
            </w:r>
            <w:r w:rsidR="00417303">
              <w:rPr>
                <w:webHidden/>
              </w:rPr>
              <w:fldChar w:fldCharType="end"/>
            </w:r>
          </w:hyperlink>
        </w:p>
        <w:p w14:paraId="78194B29" w14:textId="77777777" w:rsidR="00417303" w:rsidRDefault="00200C03">
          <w:pPr>
            <w:pStyle w:val="TOC1"/>
            <w:rPr>
              <w:rFonts w:asciiTheme="minorHAnsi" w:eastAsiaTheme="minorEastAsia" w:hAnsiTheme="minorHAnsi" w:cstheme="minorBidi"/>
              <w:b w:val="0"/>
              <w:lang w:eastAsia="en-AU"/>
            </w:rPr>
          </w:pPr>
          <w:hyperlink w:anchor="_Toc515535682" w:history="1">
            <w:r w:rsidR="00417303" w:rsidRPr="00B216D9">
              <w:rPr>
                <w:rStyle w:val="Hyperlink"/>
              </w:rPr>
              <w:t>Current threats, future challenges</w:t>
            </w:r>
            <w:r w:rsidR="00417303">
              <w:rPr>
                <w:webHidden/>
              </w:rPr>
              <w:tab/>
            </w:r>
            <w:r w:rsidR="00417303">
              <w:rPr>
                <w:webHidden/>
              </w:rPr>
              <w:fldChar w:fldCharType="begin"/>
            </w:r>
            <w:r w:rsidR="00417303">
              <w:rPr>
                <w:webHidden/>
              </w:rPr>
              <w:instrText xml:space="preserve"> PAGEREF _Toc515535682 \h </w:instrText>
            </w:r>
            <w:r w:rsidR="00417303">
              <w:rPr>
                <w:webHidden/>
              </w:rPr>
            </w:r>
            <w:r w:rsidR="00417303">
              <w:rPr>
                <w:webHidden/>
              </w:rPr>
              <w:fldChar w:fldCharType="separate"/>
            </w:r>
            <w:r w:rsidR="00417303">
              <w:rPr>
                <w:webHidden/>
              </w:rPr>
              <w:t>11</w:t>
            </w:r>
            <w:r w:rsidR="00417303">
              <w:rPr>
                <w:webHidden/>
              </w:rPr>
              <w:fldChar w:fldCharType="end"/>
            </w:r>
          </w:hyperlink>
        </w:p>
        <w:p w14:paraId="7D654A18" w14:textId="77777777" w:rsidR="00417303" w:rsidRDefault="00200C03">
          <w:pPr>
            <w:pStyle w:val="TOC2"/>
            <w:rPr>
              <w:rFonts w:asciiTheme="minorHAnsi" w:eastAsiaTheme="minorEastAsia" w:hAnsiTheme="minorHAnsi" w:cstheme="minorBidi"/>
              <w:lang w:eastAsia="en-AU"/>
            </w:rPr>
          </w:pPr>
          <w:hyperlink w:anchor="_Toc515535683" w:history="1">
            <w:r w:rsidR="00417303" w:rsidRPr="00B216D9">
              <w:rPr>
                <w:rStyle w:val="Hyperlink"/>
                <w:rFonts w:eastAsiaTheme="minorHAnsi"/>
              </w:rPr>
              <w:t>Changes in sources and vectors of marine pests</w:t>
            </w:r>
            <w:r w:rsidR="00417303">
              <w:rPr>
                <w:webHidden/>
              </w:rPr>
              <w:tab/>
            </w:r>
            <w:r w:rsidR="00417303">
              <w:rPr>
                <w:webHidden/>
              </w:rPr>
              <w:fldChar w:fldCharType="begin"/>
            </w:r>
            <w:r w:rsidR="00417303">
              <w:rPr>
                <w:webHidden/>
              </w:rPr>
              <w:instrText xml:space="preserve"> PAGEREF _Toc515535683 \h </w:instrText>
            </w:r>
            <w:r w:rsidR="00417303">
              <w:rPr>
                <w:webHidden/>
              </w:rPr>
            </w:r>
            <w:r w:rsidR="00417303">
              <w:rPr>
                <w:webHidden/>
              </w:rPr>
              <w:fldChar w:fldCharType="separate"/>
            </w:r>
            <w:r w:rsidR="00417303">
              <w:rPr>
                <w:webHidden/>
              </w:rPr>
              <w:t>11</w:t>
            </w:r>
            <w:r w:rsidR="00417303">
              <w:rPr>
                <w:webHidden/>
              </w:rPr>
              <w:fldChar w:fldCharType="end"/>
            </w:r>
          </w:hyperlink>
        </w:p>
        <w:p w14:paraId="31D871A2" w14:textId="77777777" w:rsidR="00417303" w:rsidRDefault="00200C03">
          <w:pPr>
            <w:pStyle w:val="TOC2"/>
            <w:rPr>
              <w:rFonts w:asciiTheme="minorHAnsi" w:eastAsiaTheme="minorEastAsia" w:hAnsiTheme="minorHAnsi" w:cstheme="minorBidi"/>
              <w:lang w:eastAsia="en-AU"/>
            </w:rPr>
          </w:pPr>
          <w:hyperlink w:anchor="_Toc515535684" w:history="1">
            <w:r w:rsidR="00417303" w:rsidRPr="00B216D9">
              <w:rPr>
                <w:rStyle w:val="Hyperlink"/>
                <w:rFonts w:eastAsiaTheme="minorHAnsi"/>
              </w:rPr>
              <w:t>Changing climate</w:t>
            </w:r>
            <w:r w:rsidR="00417303">
              <w:rPr>
                <w:webHidden/>
              </w:rPr>
              <w:tab/>
            </w:r>
            <w:r w:rsidR="00417303">
              <w:rPr>
                <w:webHidden/>
              </w:rPr>
              <w:fldChar w:fldCharType="begin"/>
            </w:r>
            <w:r w:rsidR="00417303">
              <w:rPr>
                <w:webHidden/>
              </w:rPr>
              <w:instrText xml:space="preserve"> PAGEREF _Toc515535684 \h </w:instrText>
            </w:r>
            <w:r w:rsidR="00417303">
              <w:rPr>
                <w:webHidden/>
              </w:rPr>
            </w:r>
            <w:r w:rsidR="00417303">
              <w:rPr>
                <w:webHidden/>
              </w:rPr>
              <w:fldChar w:fldCharType="separate"/>
            </w:r>
            <w:r w:rsidR="00417303">
              <w:rPr>
                <w:webHidden/>
              </w:rPr>
              <w:t>11</w:t>
            </w:r>
            <w:r w:rsidR="00417303">
              <w:rPr>
                <w:webHidden/>
              </w:rPr>
              <w:fldChar w:fldCharType="end"/>
            </w:r>
          </w:hyperlink>
        </w:p>
        <w:p w14:paraId="578C1184" w14:textId="77777777" w:rsidR="00417303" w:rsidRDefault="00200C03">
          <w:pPr>
            <w:pStyle w:val="TOC2"/>
            <w:rPr>
              <w:rFonts w:asciiTheme="minorHAnsi" w:eastAsiaTheme="minorEastAsia" w:hAnsiTheme="minorHAnsi" w:cstheme="minorBidi"/>
              <w:lang w:eastAsia="en-AU"/>
            </w:rPr>
          </w:pPr>
          <w:hyperlink w:anchor="_Toc515535685" w:history="1">
            <w:r w:rsidR="00417303" w:rsidRPr="00B216D9">
              <w:rPr>
                <w:rStyle w:val="Hyperlink"/>
                <w:rFonts w:eastAsiaTheme="minorHAnsi"/>
              </w:rPr>
              <w:t>Defining responsibilities</w:t>
            </w:r>
            <w:r w:rsidR="00417303">
              <w:rPr>
                <w:webHidden/>
              </w:rPr>
              <w:tab/>
            </w:r>
            <w:r w:rsidR="00417303">
              <w:rPr>
                <w:webHidden/>
              </w:rPr>
              <w:fldChar w:fldCharType="begin"/>
            </w:r>
            <w:r w:rsidR="00417303">
              <w:rPr>
                <w:webHidden/>
              </w:rPr>
              <w:instrText xml:space="preserve"> PAGEREF _Toc515535685 \h </w:instrText>
            </w:r>
            <w:r w:rsidR="00417303">
              <w:rPr>
                <w:webHidden/>
              </w:rPr>
            </w:r>
            <w:r w:rsidR="00417303">
              <w:rPr>
                <w:webHidden/>
              </w:rPr>
              <w:fldChar w:fldCharType="separate"/>
            </w:r>
            <w:r w:rsidR="00417303">
              <w:rPr>
                <w:webHidden/>
              </w:rPr>
              <w:t>11</w:t>
            </w:r>
            <w:r w:rsidR="00417303">
              <w:rPr>
                <w:webHidden/>
              </w:rPr>
              <w:fldChar w:fldCharType="end"/>
            </w:r>
          </w:hyperlink>
        </w:p>
        <w:p w14:paraId="3388E19A" w14:textId="77777777" w:rsidR="00417303" w:rsidRDefault="00200C03">
          <w:pPr>
            <w:pStyle w:val="TOC2"/>
            <w:rPr>
              <w:rFonts w:asciiTheme="minorHAnsi" w:eastAsiaTheme="minorEastAsia" w:hAnsiTheme="minorHAnsi" w:cstheme="minorBidi"/>
              <w:lang w:eastAsia="en-AU"/>
            </w:rPr>
          </w:pPr>
          <w:hyperlink w:anchor="_Toc515535686" w:history="1">
            <w:r w:rsidR="00417303" w:rsidRPr="00B216D9">
              <w:rPr>
                <w:rStyle w:val="Hyperlink"/>
                <w:rFonts w:eastAsiaTheme="minorHAnsi"/>
              </w:rPr>
              <w:t>Cross-jurisdictional processes</w:t>
            </w:r>
            <w:r w:rsidR="00417303">
              <w:rPr>
                <w:webHidden/>
              </w:rPr>
              <w:tab/>
            </w:r>
            <w:r w:rsidR="00417303">
              <w:rPr>
                <w:webHidden/>
              </w:rPr>
              <w:fldChar w:fldCharType="begin"/>
            </w:r>
            <w:r w:rsidR="00417303">
              <w:rPr>
                <w:webHidden/>
              </w:rPr>
              <w:instrText xml:space="preserve"> PAGEREF _Toc515535686 \h </w:instrText>
            </w:r>
            <w:r w:rsidR="00417303">
              <w:rPr>
                <w:webHidden/>
              </w:rPr>
            </w:r>
            <w:r w:rsidR="00417303">
              <w:rPr>
                <w:webHidden/>
              </w:rPr>
              <w:fldChar w:fldCharType="separate"/>
            </w:r>
            <w:r w:rsidR="00417303">
              <w:rPr>
                <w:webHidden/>
              </w:rPr>
              <w:t>12</w:t>
            </w:r>
            <w:r w:rsidR="00417303">
              <w:rPr>
                <w:webHidden/>
              </w:rPr>
              <w:fldChar w:fldCharType="end"/>
            </w:r>
          </w:hyperlink>
        </w:p>
        <w:p w14:paraId="254392F6" w14:textId="77777777" w:rsidR="00417303" w:rsidRDefault="00200C03">
          <w:pPr>
            <w:pStyle w:val="TOC2"/>
            <w:rPr>
              <w:rFonts w:asciiTheme="minorHAnsi" w:eastAsiaTheme="minorEastAsia" w:hAnsiTheme="minorHAnsi" w:cstheme="minorBidi"/>
              <w:lang w:eastAsia="en-AU"/>
            </w:rPr>
          </w:pPr>
          <w:hyperlink w:anchor="_Toc515535687" w:history="1">
            <w:r w:rsidR="00417303" w:rsidRPr="00B216D9">
              <w:rPr>
                <w:rStyle w:val="Hyperlink"/>
                <w:rFonts w:eastAsiaTheme="minorHAnsi"/>
              </w:rPr>
              <w:t>Knowledge gaps</w:t>
            </w:r>
            <w:r w:rsidR="00417303">
              <w:rPr>
                <w:webHidden/>
              </w:rPr>
              <w:tab/>
            </w:r>
            <w:r w:rsidR="00417303">
              <w:rPr>
                <w:webHidden/>
              </w:rPr>
              <w:fldChar w:fldCharType="begin"/>
            </w:r>
            <w:r w:rsidR="00417303">
              <w:rPr>
                <w:webHidden/>
              </w:rPr>
              <w:instrText xml:space="preserve"> PAGEREF _Toc515535687 \h </w:instrText>
            </w:r>
            <w:r w:rsidR="00417303">
              <w:rPr>
                <w:webHidden/>
              </w:rPr>
            </w:r>
            <w:r w:rsidR="00417303">
              <w:rPr>
                <w:webHidden/>
              </w:rPr>
              <w:fldChar w:fldCharType="separate"/>
            </w:r>
            <w:r w:rsidR="00417303">
              <w:rPr>
                <w:webHidden/>
              </w:rPr>
              <w:t>12</w:t>
            </w:r>
            <w:r w:rsidR="00417303">
              <w:rPr>
                <w:webHidden/>
              </w:rPr>
              <w:fldChar w:fldCharType="end"/>
            </w:r>
          </w:hyperlink>
        </w:p>
        <w:p w14:paraId="2C699BD2" w14:textId="77777777" w:rsidR="00417303" w:rsidRDefault="00200C03">
          <w:pPr>
            <w:pStyle w:val="TOC2"/>
            <w:rPr>
              <w:rFonts w:asciiTheme="minorHAnsi" w:eastAsiaTheme="minorEastAsia" w:hAnsiTheme="minorHAnsi" w:cstheme="minorBidi"/>
              <w:lang w:eastAsia="en-AU"/>
            </w:rPr>
          </w:pPr>
          <w:hyperlink w:anchor="_Toc515535688" w:history="1">
            <w:r w:rsidR="00417303" w:rsidRPr="00B216D9">
              <w:rPr>
                <w:rStyle w:val="Hyperlink"/>
              </w:rPr>
              <w:t>Outcomes for 2022</w:t>
            </w:r>
            <w:r w:rsidR="00417303">
              <w:rPr>
                <w:webHidden/>
              </w:rPr>
              <w:tab/>
            </w:r>
            <w:r w:rsidR="00417303">
              <w:rPr>
                <w:webHidden/>
              </w:rPr>
              <w:fldChar w:fldCharType="begin"/>
            </w:r>
            <w:r w:rsidR="00417303">
              <w:rPr>
                <w:webHidden/>
              </w:rPr>
              <w:instrText xml:space="preserve"> PAGEREF _Toc515535688 \h </w:instrText>
            </w:r>
            <w:r w:rsidR="00417303">
              <w:rPr>
                <w:webHidden/>
              </w:rPr>
            </w:r>
            <w:r w:rsidR="00417303">
              <w:rPr>
                <w:webHidden/>
              </w:rPr>
              <w:fldChar w:fldCharType="separate"/>
            </w:r>
            <w:r w:rsidR="00417303">
              <w:rPr>
                <w:webHidden/>
              </w:rPr>
              <w:t>12</w:t>
            </w:r>
            <w:r w:rsidR="00417303">
              <w:rPr>
                <w:webHidden/>
              </w:rPr>
              <w:fldChar w:fldCharType="end"/>
            </w:r>
          </w:hyperlink>
        </w:p>
        <w:p w14:paraId="6A8B8075" w14:textId="77777777" w:rsidR="00417303" w:rsidRDefault="00200C03">
          <w:pPr>
            <w:pStyle w:val="TOC1"/>
            <w:rPr>
              <w:rFonts w:asciiTheme="minorHAnsi" w:eastAsiaTheme="minorEastAsia" w:hAnsiTheme="minorHAnsi" w:cstheme="minorBidi"/>
              <w:b w:val="0"/>
              <w:lang w:eastAsia="en-AU"/>
            </w:rPr>
          </w:pPr>
          <w:hyperlink w:anchor="_Toc515535689" w:history="1">
            <w:r w:rsidR="00417303" w:rsidRPr="00B216D9">
              <w:rPr>
                <w:rStyle w:val="Hyperlink"/>
              </w:rPr>
              <w:t>Objectives and activities</w:t>
            </w:r>
            <w:r w:rsidR="00417303">
              <w:rPr>
                <w:webHidden/>
              </w:rPr>
              <w:tab/>
            </w:r>
            <w:r w:rsidR="00417303">
              <w:rPr>
                <w:webHidden/>
              </w:rPr>
              <w:fldChar w:fldCharType="begin"/>
            </w:r>
            <w:r w:rsidR="00417303">
              <w:rPr>
                <w:webHidden/>
              </w:rPr>
              <w:instrText xml:space="preserve"> PAGEREF _Toc515535689 \h </w:instrText>
            </w:r>
            <w:r w:rsidR="00417303">
              <w:rPr>
                <w:webHidden/>
              </w:rPr>
            </w:r>
            <w:r w:rsidR="00417303">
              <w:rPr>
                <w:webHidden/>
              </w:rPr>
              <w:fldChar w:fldCharType="separate"/>
            </w:r>
            <w:r w:rsidR="00417303">
              <w:rPr>
                <w:webHidden/>
              </w:rPr>
              <w:t>14</w:t>
            </w:r>
            <w:r w:rsidR="00417303">
              <w:rPr>
                <w:webHidden/>
              </w:rPr>
              <w:fldChar w:fldCharType="end"/>
            </w:r>
          </w:hyperlink>
        </w:p>
        <w:p w14:paraId="04CBF90D" w14:textId="77777777" w:rsidR="00417303" w:rsidRDefault="00200C03">
          <w:pPr>
            <w:pStyle w:val="TOC2"/>
            <w:rPr>
              <w:rFonts w:asciiTheme="minorHAnsi" w:eastAsiaTheme="minorEastAsia" w:hAnsiTheme="minorHAnsi" w:cstheme="minorBidi"/>
              <w:lang w:eastAsia="en-AU"/>
            </w:rPr>
          </w:pPr>
          <w:hyperlink w:anchor="_Toc515535690" w:history="1">
            <w:r w:rsidR="00417303" w:rsidRPr="00B216D9">
              <w:rPr>
                <w:rStyle w:val="Hyperlink"/>
              </w:rPr>
              <w:t>Objective 1: Minimise the risk of marine pest introductions, establishment and spread</w:t>
            </w:r>
            <w:r w:rsidR="00417303">
              <w:rPr>
                <w:webHidden/>
              </w:rPr>
              <w:tab/>
            </w:r>
            <w:r w:rsidR="00417303">
              <w:rPr>
                <w:webHidden/>
              </w:rPr>
              <w:fldChar w:fldCharType="begin"/>
            </w:r>
            <w:r w:rsidR="00417303">
              <w:rPr>
                <w:webHidden/>
              </w:rPr>
              <w:instrText xml:space="preserve"> PAGEREF _Toc515535690 \h </w:instrText>
            </w:r>
            <w:r w:rsidR="00417303">
              <w:rPr>
                <w:webHidden/>
              </w:rPr>
            </w:r>
            <w:r w:rsidR="00417303">
              <w:rPr>
                <w:webHidden/>
              </w:rPr>
              <w:fldChar w:fldCharType="separate"/>
            </w:r>
            <w:r w:rsidR="00417303">
              <w:rPr>
                <w:webHidden/>
              </w:rPr>
              <w:t>14</w:t>
            </w:r>
            <w:r w:rsidR="00417303">
              <w:rPr>
                <w:webHidden/>
              </w:rPr>
              <w:fldChar w:fldCharType="end"/>
            </w:r>
          </w:hyperlink>
        </w:p>
        <w:p w14:paraId="201E1475" w14:textId="77777777" w:rsidR="00417303" w:rsidRDefault="00200C03">
          <w:pPr>
            <w:pStyle w:val="TOC2"/>
            <w:rPr>
              <w:rFonts w:asciiTheme="minorHAnsi" w:eastAsiaTheme="minorEastAsia" w:hAnsiTheme="minorHAnsi" w:cstheme="minorBidi"/>
              <w:lang w:eastAsia="en-AU"/>
            </w:rPr>
          </w:pPr>
          <w:hyperlink w:anchor="_Toc515535691" w:history="1">
            <w:r w:rsidR="00417303" w:rsidRPr="00B216D9">
              <w:rPr>
                <w:rStyle w:val="Hyperlink"/>
              </w:rPr>
              <w:t>Objective 2: Strengthen the national marine pest surveillance system</w:t>
            </w:r>
            <w:r w:rsidR="00417303">
              <w:rPr>
                <w:webHidden/>
              </w:rPr>
              <w:tab/>
            </w:r>
            <w:r w:rsidR="00417303">
              <w:rPr>
                <w:webHidden/>
              </w:rPr>
              <w:fldChar w:fldCharType="begin"/>
            </w:r>
            <w:r w:rsidR="00417303">
              <w:rPr>
                <w:webHidden/>
              </w:rPr>
              <w:instrText xml:space="preserve"> PAGEREF _Toc515535691 \h </w:instrText>
            </w:r>
            <w:r w:rsidR="00417303">
              <w:rPr>
                <w:webHidden/>
              </w:rPr>
            </w:r>
            <w:r w:rsidR="00417303">
              <w:rPr>
                <w:webHidden/>
              </w:rPr>
              <w:fldChar w:fldCharType="separate"/>
            </w:r>
            <w:r w:rsidR="00417303">
              <w:rPr>
                <w:webHidden/>
              </w:rPr>
              <w:t>18</w:t>
            </w:r>
            <w:r w:rsidR="00417303">
              <w:rPr>
                <w:webHidden/>
              </w:rPr>
              <w:fldChar w:fldCharType="end"/>
            </w:r>
          </w:hyperlink>
        </w:p>
        <w:p w14:paraId="3D0390D7" w14:textId="77777777" w:rsidR="00417303" w:rsidRDefault="00200C03">
          <w:pPr>
            <w:pStyle w:val="TOC2"/>
            <w:rPr>
              <w:rFonts w:asciiTheme="minorHAnsi" w:eastAsiaTheme="minorEastAsia" w:hAnsiTheme="minorHAnsi" w:cstheme="minorBidi"/>
              <w:lang w:eastAsia="en-AU"/>
            </w:rPr>
          </w:pPr>
          <w:hyperlink w:anchor="_Toc515535692" w:history="1">
            <w:r w:rsidR="00417303" w:rsidRPr="00B216D9">
              <w:rPr>
                <w:rStyle w:val="Hyperlink"/>
              </w:rPr>
              <w:t>Objective 3: Enhance Australia’s preparedness and response capability for marine pest introductions</w:t>
            </w:r>
            <w:r w:rsidR="00417303">
              <w:rPr>
                <w:webHidden/>
              </w:rPr>
              <w:tab/>
            </w:r>
            <w:r w:rsidR="00417303">
              <w:rPr>
                <w:webHidden/>
              </w:rPr>
              <w:fldChar w:fldCharType="begin"/>
            </w:r>
            <w:r w:rsidR="00417303">
              <w:rPr>
                <w:webHidden/>
              </w:rPr>
              <w:instrText xml:space="preserve"> PAGEREF _Toc515535692 \h </w:instrText>
            </w:r>
            <w:r w:rsidR="00417303">
              <w:rPr>
                <w:webHidden/>
              </w:rPr>
            </w:r>
            <w:r w:rsidR="00417303">
              <w:rPr>
                <w:webHidden/>
              </w:rPr>
              <w:fldChar w:fldCharType="separate"/>
            </w:r>
            <w:r w:rsidR="00417303">
              <w:rPr>
                <w:webHidden/>
              </w:rPr>
              <w:t>22</w:t>
            </w:r>
            <w:r w:rsidR="00417303">
              <w:rPr>
                <w:webHidden/>
              </w:rPr>
              <w:fldChar w:fldCharType="end"/>
            </w:r>
          </w:hyperlink>
        </w:p>
        <w:p w14:paraId="4CD854C2" w14:textId="77777777" w:rsidR="00417303" w:rsidRDefault="00200C03">
          <w:pPr>
            <w:pStyle w:val="TOC2"/>
            <w:rPr>
              <w:rFonts w:asciiTheme="minorHAnsi" w:eastAsiaTheme="minorEastAsia" w:hAnsiTheme="minorHAnsi" w:cstheme="minorBidi"/>
              <w:lang w:eastAsia="en-AU"/>
            </w:rPr>
          </w:pPr>
          <w:hyperlink w:anchor="_Toc515535693" w:history="1">
            <w:r w:rsidR="00417303" w:rsidRPr="00B216D9">
              <w:rPr>
                <w:rStyle w:val="Hyperlink"/>
              </w:rPr>
              <w:t>Objective 4: Support marine pest biosecurity research and development</w:t>
            </w:r>
            <w:r w:rsidR="00417303">
              <w:rPr>
                <w:webHidden/>
              </w:rPr>
              <w:tab/>
            </w:r>
            <w:r w:rsidR="00417303">
              <w:rPr>
                <w:webHidden/>
              </w:rPr>
              <w:fldChar w:fldCharType="begin"/>
            </w:r>
            <w:r w:rsidR="00417303">
              <w:rPr>
                <w:webHidden/>
              </w:rPr>
              <w:instrText xml:space="preserve"> PAGEREF _Toc515535693 \h </w:instrText>
            </w:r>
            <w:r w:rsidR="00417303">
              <w:rPr>
                <w:webHidden/>
              </w:rPr>
            </w:r>
            <w:r w:rsidR="00417303">
              <w:rPr>
                <w:webHidden/>
              </w:rPr>
              <w:fldChar w:fldCharType="separate"/>
            </w:r>
            <w:r w:rsidR="00417303">
              <w:rPr>
                <w:webHidden/>
              </w:rPr>
              <w:t>25</w:t>
            </w:r>
            <w:r w:rsidR="00417303">
              <w:rPr>
                <w:webHidden/>
              </w:rPr>
              <w:fldChar w:fldCharType="end"/>
            </w:r>
          </w:hyperlink>
        </w:p>
        <w:p w14:paraId="22386959" w14:textId="77777777" w:rsidR="00417303" w:rsidRDefault="00200C03">
          <w:pPr>
            <w:pStyle w:val="TOC2"/>
            <w:rPr>
              <w:rFonts w:asciiTheme="minorHAnsi" w:eastAsiaTheme="minorEastAsia" w:hAnsiTheme="minorHAnsi" w:cstheme="minorBidi"/>
              <w:lang w:eastAsia="en-AU"/>
            </w:rPr>
          </w:pPr>
          <w:hyperlink w:anchor="_Toc515535694" w:history="1">
            <w:r w:rsidR="00417303" w:rsidRPr="00B216D9">
              <w:rPr>
                <w:rStyle w:val="Hyperlink"/>
              </w:rPr>
              <w:t>Objective 5: Engage stakeholders to better manage marine pest biosecurity</w:t>
            </w:r>
            <w:r w:rsidR="00417303">
              <w:rPr>
                <w:webHidden/>
              </w:rPr>
              <w:tab/>
            </w:r>
            <w:r w:rsidR="00417303">
              <w:rPr>
                <w:webHidden/>
              </w:rPr>
              <w:fldChar w:fldCharType="begin"/>
            </w:r>
            <w:r w:rsidR="00417303">
              <w:rPr>
                <w:webHidden/>
              </w:rPr>
              <w:instrText xml:space="preserve"> PAGEREF _Toc515535694 \h </w:instrText>
            </w:r>
            <w:r w:rsidR="00417303">
              <w:rPr>
                <w:webHidden/>
              </w:rPr>
            </w:r>
            <w:r w:rsidR="00417303">
              <w:rPr>
                <w:webHidden/>
              </w:rPr>
              <w:fldChar w:fldCharType="separate"/>
            </w:r>
            <w:r w:rsidR="00417303">
              <w:rPr>
                <w:webHidden/>
              </w:rPr>
              <w:t>29</w:t>
            </w:r>
            <w:r w:rsidR="00417303">
              <w:rPr>
                <w:webHidden/>
              </w:rPr>
              <w:fldChar w:fldCharType="end"/>
            </w:r>
          </w:hyperlink>
        </w:p>
        <w:p w14:paraId="692E511F" w14:textId="77777777" w:rsidR="00417303" w:rsidRDefault="00200C03">
          <w:pPr>
            <w:pStyle w:val="TOC1"/>
            <w:rPr>
              <w:rFonts w:asciiTheme="minorHAnsi" w:eastAsiaTheme="minorEastAsia" w:hAnsiTheme="minorHAnsi" w:cstheme="minorBidi"/>
              <w:b w:val="0"/>
              <w:lang w:eastAsia="en-AU"/>
            </w:rPr>
          </w:pPr>
          <w:hyperlink w:anchor="_Toc515535695" w:history="1">
            <w:r w:rsidR="00417303" w:rsidRPr="00B216D9">
              <w:rPr>
                <w:rStyle w:val="Hyperlink"/>
              </w:rPr>
              <w:t>Glossary and acronyms</w:t>
            </w:r>
            <w:r w:rsidR="00417303">
              <w:rPr>
                <w:webHidden/>
              </w:rPr>
              <w:tab/>
            </w:r>
            <w:r w:rsidR="00417303">
              <w:rPr>
                <w:webHidden/>
              </w:rPr>
              <w:fldChar w:fldCharType="begin"/>
            </w:r>
            <w:r w:rsidR="00417303">
              <w:rPr>
                <w:webHidden/>
              </w:rPr>
              <w:instrText xml:space="preserve"> PAGEREF _Toc515535695 \h </w:instrText>
            </w:r>
            <w:r w:rsidR="00417303">
              <w:rPr>
                <w:webHidden/>
              </w:rPr>
            </w:r>
            <w:r w:rsidR="00417303">
              <w:rPr>
                <w:webHidden/>
              </w:rPr>
              <w:fldChar w:fldCharType="separate"/>
            </w:r>
            <w:r w:rsidR="00417303">
              <w:rPr>
                <w:webHidden/>
              </w:rPr>
              <w:t>34</w:t>
            </w:r>
            <w:r w:rsidR="00417303">
              <w:rPr>
                <w:webHidden/>
              </w:rPr>
              <w:fldChar w:fldCharType="end"/>
            </w:r>
          </w:hyperlink>
        </w:p>
        <w:p w14:paraId="30EB11A4" w14:textId="77777777" w:rsidR="00417303" w:rsidRDefault="00200C03">
          <w:pPr>
            <w:pStyle w:val="TOC1"/>
            <w:rPr>
              <w:rFonts w:asciiTheme="minorHAnsi" w:eastAsiaTheme="minorEastAsia" w:hAnsiTheme="minorHAnsi" w:cstheme="minorBidi"/>
              <w:b w:val="0"/>
              <w:lang w:eastAsia="en-AU"/>
            </w:rPr>
          </w:pPr>
          <w:hyperlink w:anchor="_Toc515535696" w:history="1">
            <w:r w:rsidR="00417303" w:rsidRPr="00B216D9">
              <w:rPr>
                <w:rStyle w:val="Hyperlink"/>
              </w:rPr>
              <w:t>References</w:t>
            </w:r>
            <w:r w:rsidR="00417303">
              <w:rPr>
                <w:webHidden/>
              </w:rPr>
              <w:tab/>
            </w:r>
            <w:r w:rsidR="00417303">
              <w:rPr>
                <w:webHidden/>
              </w:rPr>
              <w:fldChar w:fldCharType="begin"/>
            </w:r>
            <w:r w:rsidR="00417303">
              <w:rPr>
                <w:webHidden/>
              </w:rPr>
              <w:instrText xml:space="preserve"> PAGEREF _Toc515535696 \h </w:instrText>
            </w:r>
            <w:r w:rsidR="00417303">
              <w:rPr>
                <w:webHidden/>
              </w:rPr>
            </w:r>
            <w:r w:rsidR="00417303">
              <w:rPr>
                <w:webHidden/>
              </w:rPr>
              <w:fldChar w:fldCharType="separate"/>
            </w:r>
            <w:r w:rsidR="00417303">
              <w:rPr>
                <w:webHidden/>
              </w:rPr>
              <w:t>37</w:t>
            </w:r>
            <w:r w:rsidR="00417303">
              <w:rPr>
                <w:webHidden/>
              </w:rPr>
              <w:fldChar w:fldCharType="end"/>
            </w:r>
          </w:hyperlink>
        </w:p>
        <w:p w14:paraId="455C1FCE" w14:textId="6E0EB414" w:rsidR="007B6AC2" w:rsidRDefault="00417303" w:rsidP="007B6AC2">
          <w:pPr>
            <w:rPr>
              <w:b/>
              <w:bCs/>
              <w:noProof/>
            </w:rPr>
          </w:pPr>
          <w:r>
            <w:rPr>
              <w:b/>
              <w:noProof/>
            </w:rPr>
            <w:fldChar w:fldCharType="end"/>
          </w:r>
        </w:p>
      </w:sdtContent>
    </w:sdt>
    <w:p w14:paraId="56303E1A" w14:textId="77777777" w:rsidR="00A502CC" w:rsidRPr="005B0282" w:rsidRDefault="00A502CC" w:rsidP="00417303">
      <w:pPr>
        <w:pStyle w:val="TOCHeadingAlt"/>
        <w:rPr>
          <w:rStyle w:val="Strong"/>
          <w:b/>
          <w:bCs/>
        </w:rPr>
      </w:pPr>
      <w:r w:rsidRPr="005B0282">
        <w:rPr>
          <w:rStyle w:val="Strong"/>
          <w:b/>
          <w:bCs/>
        </w:rPr>
        <w:t>Tables</w:t>
      </w:r>
    </w:p>
    <w:p w14:paraId="38DFB30E" w14:textId="77777777" w:rsidR="00E45244" w:rsidRDefault="001E1607">
      <w:pPr>
        <w:pStyle w:val="TableofFigures"/>
        <w:tabs>
          <w:tab w:val="right" w:leader="dot" w:pos="9060"/>
        </w:tabs>
        <w:rPr>
          <w:rFonts w:asciiTheme="minorHAnsi" w:eastAsiaTheme="minorEastAsia" w:hAnsiTheme="minorHAnsi" w:cstheme="minorBidi"/>
          <w:noProof/>
          <w:lang w:eastAsia="en-AU"/>
        </w:rPr>
      </w:pPr>
      <w:r>
        <w:rPr>
          <w:rStyle w:val="Strong"/>
          <w:rFonts w:asciiTheme="majorHAnsi" w:hAnsiTheme="majorHAnsi"/>
          <w:sz w:val="36"/>
          <w:szCs w:val="36"/>
        </w:rPr>
        <w:fldChar w:fldCharType="begin"/>
      </w:r>
      <w:r>
        <w:rPr>
          <w:rStyle w:val="Strong"/>
          <w:rFonts w:asciiTheme="majorHAnsi" w:hAnsiTheme="majorHAnsi"/>
          <w:sz w:val="36"/>
          <w:szCs w:val="36"/>
        </w:rPr>
        <w:instrText xml:space="preserve"> TOC \c "Table" </w:instrText>
      </w:r>
      <w:r>
        <w:rPr>
          <w:rStyle w:val="Strong"/>
          <w:rFonts w:asciiTheme="majorHAnsi" w:hAnsiTheme="majorHAnsi"/>
          <w:sz w:val="36"/>
          <w:szCs w:val="36"/>
        </w:rPr>
        <w:fldChar w:fldCharType="separate"/>
      </w:r>
      <w:r w:rsidR="00E45244">
        <w:rPr>
          <w:noProof/>
        </w:rPr>
        <w:t>Table 1 Summary of activities to achieve Objective 1</w:t>
      </w:r>
      <w:r w:rsidR="00E45244">
        <w:rPr>
          <w:noProof/>
        </w:rPr>
        <w:tab/>
      </w:r>
      <w:r w:rsidR="00E45244">
        <w:rPr>
          <w:noProof/>
        </w:rPr>
        <w:fldChar w:fldCharType="begin"/>
      </w:r>
      <w:r w:rsidR="00E45244">
        <w:rPr>
          <w:noProof/>
        </w:rPr>
        <w:instrText xml:space="preserve"> PAGEREF _Toc515615590 \h </w:instrText>
      </w:r>
      <w:r w:rsidR="00E45244">
        <w:rPr>
          <w:noProof/>
        </w:rPr>
      </w:r>
      <w:r w:rsidR="00E45244">
        <w:rPr>
          <w:noProof/>
        </w:rPr>
        <w:fldChar w:fldCharType="separate"/>
      </w:r>
      <w:r w:rsidR="00E45244">
        <w:rPr>
          <w:noProof/>
        </w:rPr>
        <w:t>17</w:t>
      </w:r>
      <w:r w:rsidR="00E45244">
        <w:rPr>
          <w:noProof/>
        </w:rPr>
        <w:fldChar w:fldCharType="end"/>
      </w:r>
    </w:p>
    <w:p w14:paraId="78E4FAF9" w14:textId="77777777" w:rsidR="00E45244" w:rsidRDefault="00E45244">
      <w:pPr>
        <w:pStyle w:val="TableofFigures"/>
        <w:tabs>
          <w:tab w:val="right" w:leader="dot" w:pos="9060"/>
        </w:tabs>
        <w:rPr>
          <w:rFonts w:asciiTheme="minorHAnsi" w:eastAsiaTheme="minorEastAsia" w:hAnsiTheme="minorHAnsi" w:cstheme="minorBidi"/>
          <w:noProof/>
          <w:lang w:eastAsia="en-AU"/>
        </w:rPr>
      </w:pPr>
      <w:r>
        <w:rPr>
          <w:noProof/>
        </w:rPr>
        <w:t>Table 2 Summary of activities to achieve Objective 2</w:t>
      </w:r>
      <w:r>
        <w:rPr>
          <w:noProof/>
        </w:rPr>
        <w:tab/>
      </w:r>
      <w:r>
        <w:rPr>
          <w:noProof/>
        </w:rPr>
        <w:fldChar w:fldCharType="begin"/>
      </w:r>
      <w:r>
        <w:rPr>
          <w:noProof/>
        </w:rPr>
        <w:instrText xml:space="preserve"> PAGEREF _Toc515615591 \h </w:instrText>
      </w:r>
      <w:r>
        <w:rPr>
          <w:noProof/>
        </w:rPr>
      </w:r>
      <w:r>
        <w:rPr>
          <w:noProof/>
        </w:rPr>
        <w:fldChar w:fldCharType="separate"/>
      </w:r>
      <w:r>
        <w:rPr>
          <w:noProof/>
        </w:rPr>
        <w:t>21</w:t>
      </w:r>
      <w:r>
        <w:rPr>
          <w:noProof/>
        </w:rPr>
        <w:fldChar w:fldCharType="end"/>
      </w:r>
    </w:p>
    <w:p w14:paraId="037D08F7" w14:textId="77777777" w:rsidR="00E45244" w:rsidRDefault="00E45244">
      <w:pPr>
        <w:pStyle w:val="TableofFigures"/>
        <w:tabs>
          <w:tab w:val="right" w:leader="dot" w:pos="9060"/>
        </w:tabs>
        <w:rPr>
          <w:rFonts w:asciiTheme="minorHAnsi" w:eastAsiaTheme="minorEastAsia" w:hAnsiTheme="minorHAnsi" w:cstheme="minorBidi"/>
          <w:noProof/>
          <w:lang w:eastAsia="en-AU"/>
        </w:rPr>
      </w:pPr>
      <w:r>
        <w:rPr>
          <w:noProof/>
        </w:rPr>
        <w:t>Table 3 Summary of activities to achieve Objective 3</w:t>
      </w:r>
      <w:r>
        <w:rPr>
          <w:noProof/>
        </w:rPr>
        <w:tab/>
      </w:r>
      <w:r>
        <w:rPr>
          <w:noProof/>
        </w:rPr>
        <w:fldChar w:fldCharType="begin"/>
      </w:r>
      <w:r>
        <w:rPr>
          <w:noProof/>
        </w:rPr>
        <w:instrText xml:space="preserve"> PAGEREF _Toc515615592 \h </w:instrText>
      </w:r>
      <w:r>
        <w:rPr>
          <w:noProof/>
        </w:rPr>
      </w:r>
      <w:r>
        <w:rPr>
          <w:noProof/>
        </w:rPr>
        <w:fldChar w:fldCharType="separate"/>
      </w:r>
      <w:r>
        <w:rPr>
          <w:noProof/>
        </w:rPr>
        <w:t>25</w:t>
      </w:r>
      <w:r>
        <w:rPr>
          <w:noProof/>
        </w:rPr>
        <w:fldChar w:fldCharType="end"/>
      </w:r>
    </w:p>
    <w:p w14:paraId="6ECD8B6C" w14:textId="77777777" w:rsidR="00E45244" w:rsidRDefault="00E45244">
      <w:pPr>
        <w:pStyle w:val="TableofFigures"/>
        <w:tabs>
          <w:tab w:val="right" w:leader="dot" w:pos="9060"/>
        </w:tabs>
        <w:rPr>
          <w:rFonts w:asciiTheme="minorHAnsi" w:eastAsiaTheme="minorEastAsia" w:hAnsiTheme="minorHAnsi" w:cstheme="minorBidi"/>
          <w:noProof/>
          <w:lang w:eastAsia="en-AU"/>
        </w:rPr>
      </w:pPr>
      <w:r>
        <w:rPr>
          <w:noProof/>
        </w:rPr>
        <w:t>Table 4: Summary of activities to achieve Objective 4.</w:t>
      </w:r>
      <w:r>
        <w:rPr>
          <w:noProof/>
        </w:rPr>
        <w:tab/>
      </w:r>
      <w:r>
        <w:rPr>
          <w:noProof/>
        </w:rPr>
        <w:fldChar w:fldCharType="begin"/>
      </w:r>
      <w:r>
        <w:rPr>
          <w:noProof/>
        </w:rPr>
        <w:instrText xml:space="preserve"> PAGEREF _Toc515615593 \h </w:instrText>
      </w:r>
      <w:r>
        <w:rPr>
          <w:noProof/>
        </w:rPr>
      </w:r>
      <w:r>
        <w:rPr>
          <w:noProof/>
        </w:rPr>
        <w:fldChar w:fldCharType="separate"/>
      </w:r>
      <w:r>
        <w:rPr>
          <w:noProof/>
        </w:rPr>
        <w:t>29</w:t>
      </w:r>
      <w:r>
        <w:rPr>
          <w:noProof/>
        </w:rPr>
        <w:fldChar w:fldCharType="end"/>
      </w:r>
    </w:p>
    <w:p w14:paraId="5E6AA811" w14:textId="77777777" w:rsidR="00E45244" w:rsidRDefault="00E45244">
      <w:pPr>
        <w:pStyle w:val="TableofFigures"/>
        <w:tabs>
          <w:tab w:val="right" w:leader="dot" w:pos="9060"/>
        </w:tabs>
        <w:rPr>
          <w:rFonts w:asciiTheme="minorHAnsi" w:eastAsiaTheme="minorEastAsia" w:hAnsiTheme="minorHAnsi" w:cstheme="minorBidi"/>
          <w:noProof/>
          <w:lang w:eastAsia="en-AU"/>
        </w:rPr>
      </w:pPr>
      <w:r>
        <w:rPr>
          <w:noProof/>
        </w:rPr>
        <w:t>Table 5: Summary of activities to achieve Objective 5.</w:t>
      </w:r>
      <w:r>
        <w:rPr>
          <w:noProof/>
        </w:rPr>
        <w:tab/>
      </w:r>
      <w:r>
        <w:rPr>
          <w:noProof/>
        </w:rPr>
        <w:fldChar w:fldCharType="begin"/>
      </w:r>
      <w:r>
        <w:rPr>
          <w:noProof/>
        </w:rPr>
        <w:instrText xml:space="preserve"> PAGEREF _Toc515615594 \h </w:instrText>
      </w:r>
      <w:r>
        <w:rPr>
          <w:noProof/>
        </w:rPr>
      </w:r>
      <w:r>
        <w:rPr>
          <w:noProof/>
        </w:rPr>
        <w:fldChar w:fldCharType="separate"/>
      </w:r>
      <w:r>
        <w:rPr>
          <w:noProof/>
        </w:rPr>
        <w:t>33</w:t>
      </w:r>
      <w:r>
        <w:rPr>
          <w:noProof/>
        </w:rPr>
        <w:fldChar w:fldCharType="end"/>
      </w:r>
    </w:p>
    <w:p w14:paraId="57DF7FBE" w14:textId="01802D8A" w:rsidR="008E28E7" w:rsidRPr="005B0282" w:rsidRDefault="001E1607" w:rsidP="00417303">
      <w:pPr>
        <w:pStyle w:val="TOCHeadingAlt"/>
      </w:pPr>
      <w:r>
        <w:rPr>
          <w:rStyle w:val="Strong"/>
          <w:rFonts w:asciiTheme="majorHAnsi" w:hAnsiTheme="majorHAnsi"/>
          <w:sz w:val="36"/>
          <w:szCs w:val="36"/>
        </w:rPr>
        <w:fldChar w:fldCharType="end"/>
      </w:r>
      <w:r w:rsidR="005B0282" w:rsidRPr="005B0282">
        <w:rPr>
          <w:rStyle w:val="Strong"/>
          <w:b/>
          <w:bCs/>
        </w:rPr>
        <w:t>Figures</w:t>
      </w:r>
    </w:p>
    <w:p w14:paraId="6C6F6022" w14:textId="77777777" w:rsidR="00E45244" w:rsidRDefault="005F3BC5">
      <w:pPr>
        <w:pStyle w:val="TableofFigures"/>
        <w:tabs>
          <w:tab w:val="right" w:leader="dot" w:pos="9060"/>
        </w:tabs>
        <w:rPr>
          <w:rFonts w:asciiTheme="minorHAnsi" w:eastAsiaTheme="minorEastAsia" w:hAnsiTheme="minorHAnsi" w:cstheme="minorBidi"/>
          <w:noProof/>
          <w:lang w:eastAsia="en-AU"/>
        </w:rPr>
      </w:pPr>
      <w:r>
        <w:fldChar w:fldCharType="begin"/>
      </w:r>
      <w:r>
        <w:instrText xml:space="preserve"> TOC \h \z \c "Figure" </w:instrText>
      </w:r>
      <w:r>
        <w:fldChar w:fldCharType="separate"/>
      </w:r>
      <w:hyperlink w:anchor="_Toc515615585" w:history="1">
        <w:r w:rsidR="00E45244" w:rsidRPr="00E85242">
          <w:rPr>
            <w:rStyle w:val="Hyperlink"/>
            <w:noProof/>
          </w:rPr>
          <w:t>Figure 1: Each stakeholder group on the grid requires a different level of engagement.</w:t>
        </w:r>
        <w:r w:rsidR="00E45244">
          <w:rPr>
            <w:noProof/>
            <w:webHidden/>
          </w:rPr>
          <w:tab/>
        </w:r>
        <w:r w:rsidR="00E45244">
          <w:rPr>
            <w:noProof/>
            <w:webHidden/>
          </w:rPr>
          <w:fldChar w:fldCharType="begin"/>
        </w:r>
        <w:r w:rsidR="00E45244">
          <w:rPr>
            <w:noProof/>
            <w:webHidden/>
          </w:rPr>
          <w:instrText xml:space="preserve"> PAGEREF _Toc515615585 \h </w:instrText>
        </w:r>
        <w:r w:rsidR="00E45244">
          <w:rPr>
            <w:noProof/>
            <w:webHidden/>
          </w:rPr>
        </w:r>
        <w:r w:rsidR="00E45244">
          <w:rPr>
            <w:noProof/>
            <w:webHidden/>
          </w:rPr>
          <w:fldChar w:fldCharType="separate"/>
        </w:r>
        <w:r w:rsidR="00E45244">
          <w:rPr>
            <w:noProof/>
            <w:webHidden/>
          </w:rPr>
          <w:t>31</w:t>
        </w:r>
        <w:r w:rsidR="00E45244">
          <w:rPr>
            <w:noProof/>
            <w:webHidden/>
          </w:rPr>
          <w:fldChar w:fldCharType="end"/>
        </w:r>
      </w:hyperlink>
    </w:p>
    <w:p w14:paraId="3A3845BE" w14:textId="48CCA247" w:rsidR="005F3BC5" w:rsidRDefault="005F3BC5" w:rsidP="007F4BC9">
      <w:r>
        <w:fldChar w:fldCharType="end"/>
      </w:r>
    </w:p>
    <w:p w14:paraId="046372E3" w14:textId="77777777" w:rsidR="005F3BC5" w:rsidRDefault="005F3BC5" w:rsidP="007F4BC9">
      <w:pPr>
        <w:sectPr w:rsidR="005F3BC5" w:rsidSect="00D2020A">
          <w:headerReference w:type="default" r:id="rId19"/>
          <w:footerReference w:type="default" r:id="rId20"/>
          <w:headerReference w:type="first" r:id="rId21"/>
          <w:type w:val="continuous"/>
          <w:pgSz w:w="11906" w:h="16838"/>
          <w:pgMar w:top="1418" w:right="1418" w:bottom="1418" w:left="1418" w:header="567" w:footer="283" w:gutter="0"/>
          <w:pgNumType w:fmt="lowerRoman"/>
          <w:cols w:space="708"/>
          <w:titlePg/>
          <w:docGrid w:linePitch="360"/>
        </w:sectPr>
      </w:pPr>
    </w:p>
    <w:p w14:paraId="4932E57C" w14:textId="77777777" w:rsidR="00DB16B2" w:rsidRDefault="00DB16B2" w:rsidP="008E28E7">
      <w:pPr>
        <w:pStyle w:val="Heading2"/>
        <w:numPr>
          <w:ilvl w:val="0"/>
          <w:numId w:val="0"/>
        </w:numPr>
        <w:ind w:left="720" w:hanging="720"/>
      </w:pPr>
      <w:bookmarkStart w:id="13" w:name="_Toc430782150"/>
      <w:bookmarkStart w:id="14" w:name="_Toc461619958"/>
      <w:bookmarkStart w:id="15" w:name="_Toc515535669"/>
      <w:bookmarkEnd w:id="7"/>
      <w:bookmarkEnd w:id="8"/>
      <w:r w:rsidRPr="00050D60">
        <w:t>Introduction</w:t>
      </w:r>
      <w:bookmarkEnd w:id="13"/>
      <w:bookmarkEnd w:id="14"/>
      <w:bookmarkEnd w:id="15"/>
    </w:p>
    <w:p w14:paraId="409AA2CF" w14:textId="5043227C" w:rsidR="000377DD" w:rsidRPr="00417303" w:rsidRDefault="000763DF" w:rsidP="00417303">
      <w:r w:rsidRPr="00417303">
        <w:t xml:space="preserve">Australia is </w:t>
      </w:r>
      <w:r w:rsidR="0074504C" w:rsidRPr="00417303">
        <w:t>an island</w:t>
      </w:r>
      <w:r w:rsidR="003D72FC" w:rsidRPr="00417303">
        <w:t xml:space="preserve"> continent</w:t>
      </w:r>
      <w:r w:rsidR="0074504C" w:rsidRPr="00417303">
        <w:t xml:space="preserve"> </w:t>
      </w:r>
      <w:r w:rsidRPr="00417303">
        <w:t>surrounded by over 60,000 kilometres of coas</w:t>
      </w:r>
      <w:r w:rsidR="00ED0AD1" w:rsidRPr="00417303">
        <w:t xml:space="preserve">tline. </w:t>
      </w:r>
      <w:r w:rsidR="00F634DE" w:rsidRPr="00417303">
        <w:t xml:space="preserve">Our </w:t>
      </w:r>
      <w:r w:rsidR="0056723A" w:rsidRPr="00417303">
        <w:t xml:space="preserve">marine </w:t>
      </w:r>
      <w:r w:rsidR="00B60C8B" w:rsidRPr="00417303">
        <w:t xml:space="preserve">environment </w:t>
      </w:r>
      <w:r w:rsidR="00ED0AD1" w:rsidRPr="00417303">
        <w:t xml:space="preserve">is </w:t>
      </w:r>
      <w:r w:rsidRPr="00417303">
        <w:t>the third-large</w:t>
      </w:r>
      <w:r w:rsidR="00ED0AD1" w:rsidRPr="00417303">
        <w:t>st marine jurisdiction on Earth</w:t>
      </w:r>
      <w:r w:rsidR="0056723A" w:rsidRPr="00417303">
        <w:t xml:space="preserve">, and </w:t>
      </w:r>
      <w:r w:rsidR="008C1114" w:rsidRPr="00417303">
        <w:t>includes several world heritage</w:t>
      </w:r>
      <w:r w:rsidR="00ED0AD1" w:rsidRPr="00417303">
        <w:t>-</w:t>
      </w:r>
      <w:r w:rsidR="008C1114" w:rsidRPr="00417303">
        <w:t xml:space="preserve">listed areas such as the Great Barrier Reef and </w:t>
      </w:r>
      <w:r w:rsidR="00974A64" w:rsidRPr="00417303">
        <w:t>Shark Bay</w:t>
      </w:r>
      <w:r w:rsidR="0056723A" w:rsidRPr="00417303">
        <w:t xml:space="preserve">. This unique marine environment </w:t>
      </w:r>
      <w:r w:rsidR="00E908FE" w:rsidRPr="00417303">
        <w:t xml:space="preserve">supports </w:t>
      </w:r>
      <w:r w:rsidRPr="00417303">
        <w:t xml:space="preserve">a diverse array of marine </w:t>
      </w:r>
      <w:r w:rsidR="00ED0AD1" w:rsidRPr="00417303">
        <w:t>species</w:t>
      </w:r>
      <w:r w:rsidR="003D72FC" w:rsidRPr="00417303">
        <w:t xml:space="preserve">, </w:t>
      </w:r>
      <w:r w:rsidRPr="00417303">
        <w:t>many of which do not occur anywhere else in the world.</w:t>
      </w:r>
    </w:p>
    <w:p w14:paraId="1C95358D" w14:textId="0184F398" w:rsidR="000915B0" w:rsidRPr="00417303" w:rsidRDefault="000763DF" w:rsidP="00417303">
      <w:r w:rsidRPr="00417303">
        <w:t xml:space="preserve">Marine and coastal ecosystems </w:t>
      </w:r>
      <w:r w:rsidR="00BF4610" w:rsidRPr="00417303">
        <w:t>play a valuable part in</w:t>
      </w:r>
      <w:r w:rsidR="003E0748" w:rsidRPr="00417303">
        <w:t xml:space="preserve"> </w:t>
      </w:r>
      <w:r w:rsidR="006E1570" w:rsidRPr="00417303">
        <w:t>Au</w:t>
      </w:r>
      <w:r w:rsidR="00DF73D3" w:rsidRPr="00417303">
        <w:t>stralia</w:t>
      </w:r>
      <w:r w:rsidR="00D14F37" w:rsidRPr="00417303">
        <w:t>’s</w:t>
      </w:r>
      <w:r w:rsidR="00BF4610" w:rsidRPr="00417303">
        <w:t xml:space="preserve"> society and economy</w:t>
      </w:r>
      <w:r w:rsidR="0074504C" w:rsidRPr="00417303">
        <w:t>. O</w:t>
      </w:r>
      <w:r w:rsidR="00C867AD" w:rsidRPr="00417303">
        <w:t>ver 80</w:t>
      </w:r>
      <w:r w:rsidR="001965DB" w:rsidRPr="00417303">
        <w:t xml:space="preserve"> per cent </w:t>
      </w:r>
      <w:r w:rsidR="00C867AD" w:rsidRPr="00417303">
        <w:t>of the population liv</w:t>
      </w:r>
      <w:r w:rsidR="00DF73D3" w:rsidRPr="00417303">
        <w:t>e</w:t>
      </w:r>
      <w:r w:rsidR="00D11BF4" w:rsidRPr="00417303">
        <w:t xml:space="preserve"> within 50 kilometres of the coast</w:t>
      </w:r>
      <w:r w:rsidR="006E1570" w:rsidRPr="00417303">
        <w:t>.</w:t>
      </w:r>
      <w:r w:rsidR="001D755B" w:rsidRPr="00417303">
        <w:t xml:space="preserve"> </w:t>
      </w:r>
      <w:r w:rsidR="003C478E" w:rsidRPr="00417303">
        <w:t>Australia’s</w:t>
      </w:r>
      <w:r w:rsidR="00ED0AD1" w:rsidRPr="00417303">
        <w:t xml:space="preserve"> marine tourism industry has an annual value of around $14 billion, while m</w:t>
      </w:r>
      <w:r w:rsidR="00D11BF4" w:rsidRPr="00417303">
        <w:t>arine industries</w:t>
      </w:r>
      <w:r w:rsidR="00ED0AD1" w:rsidRPr="00417303">
        <w:t xml:space="preserve"> (</w:t>
      </w:r>
      <w:r w:rsidR="0041141F" w:rsidRPr="00417303">
        <w:t>for example</w:t>
      </w:r>
      <w:r w:rsidR="00313203" w:rsidRPr="00417303">
        <w:t>,</w:t>
      </w:r>
      <w:r w:rsidR="00254953" w:rsidRPr="00417303">
        <w:t xml:space="preserve"> </w:t>
      </w:r>
      <w:r w:rsidR="00D11BF4" w:rsidRPr="00417303">
        <w:t xml:space="preserve">commercial fisheries and aquaculture, and </w:t>
      </w:r>
      <w:r w:rsidR="00ED0AD1" w:rsidRPr="00417303">
        <w:t>oil and gas</w:t>
      </w:r>
      <w:r w:rsidR="00D11BF4" w:rsidRPr="00417303">
        <w:t xml:space="preserve"> extraction</w:t>
      </w:r>
      <w:r w:rsidR="00ED0AD1" w:rsidRPr="00417303">
        <w:t>)</w:t>
      </w:r>
      <w:r w:rsidR="00D11BF4" w:rsidRPr="00417303">
        <w:t xml:space="preserve"> </w:t>
      </w:r>
      <w:r w:rsidR="00ED0AD1" w:rsidRPr="00417303">
        <w:t xml:space="preserve">are expected to </w:t>
      </w:r>
      <w:r w:rsidR="00D11BF4" w:rsidRPr="00417303">
        <w:t xml:space="preserve">contribute </w:t>
      </w:r>
      <w:r w:rsidR="00ED0AD1" w:rsidRPr="00417303">
        <w:t xml:space="preserve">$100 </w:t>
      </w:r>
      <w:r w:rsidR="006E1570" w:rsidRPr="00417303">
        <w:t xml:space="preserve">billion to </w:t>
      </w:r>
      <w:r w:rsidR="00DF73D3" w:rsidRPr="00417303">
        <w:t>the national</w:t>
      </w:r>
      <w:r w:rsidR="006E1570" w:rsidRPr="00417303">
        <w:t xml:space="preserve"> economy</w:t>
      </w:r>
      <w:r w:rsidR="00ED0AD1" w:rsidRPr="00417303">
        <w:t xml:space="preserve"> each year by 2025</w:t>
      </w:r>
      <w:r w:rsidR="006E1570" w:rsidRPr="00417303">
        <w:t xml:space="preserve">. </w:t>
      </w:r>
      <w:r w:rsidR="00DF73D3" w:rsidRPr="00417303">
        <w:t xml:space="preserve">Australia relies heavily on shipping for imports and exports, with over 95 per cent of trade by volume </w:t>
      </w:r>
      <w:r w:rsidR="00C867AD" w:rsidRPr="00417303">
        <w:t>carried by ships.</w:t>
      </w:r>
      <w:r w:rsidR="00896F7C" w:rsidRPr="00417303">
        <w:t xml:space="preserve"> The significant value of </w:t>
      </w:r>
      <w:r w:rsidR="008D4DE4" w:rsidRPr="00417303">
        <w:t xml:space="preserve">Australia’s marine </w:t>
      </w:r>
      <w:r w:rsidR="00896F7C" w:rsidRPr="00417303">
        <w:t xml:space="preserve">environment and </w:t>
      </w:r>
      <w:r w:rsidR="000C7487" w:rsidRPr="00417303">
        <w:t xml:space="preserve">the associated </w:t>
      </w:r>
      <w:r w:rsidR="00896F7C" w:rsidRPr="00417303">
        <w:t>industries</w:t>
      </w:r>
      <w:r w:rsidR="00CC6EEB" w:rsidRPr="00417303">
        <w:t xml:space="preserve"> </w:t>
      </w:r>
      <w:r w:rsidR="00111032" w:rsidRPr="00417303">
        <w:t>means it is in the national interest to</w:t>
      </w:r>
      <w:r w:rsidR="00896F7C" w:rsidRPr="00417303">
        <w:t xml:space="preserve"> </w:t>
      </w:r>
      <w:r w:rsidR="00111032" w:rsidRPr="00417303">
        <w:t xml:space="preserve">protect these assets from threats, such as </w:t>
      </w:r>
      <w:r w:rsidR="00B366E3" w:rsidRPr="00417303">
        <w:t>the introduction and spread of marine pests.</w:t>
      </w:r>
    </w:p>
    <w:p w14:paraId="0764B419" w14:textId="3F8850C1" w:rsidR="00B366E3" w:rsidRPr="00417303" w:rsidRDefault="000915B0" w:rsidP="00417303">
      <w:r w:rsidRPr="00417303">
        <w:t xml:space="preserve">Many marine pests </w:t>
      </w:r>
      <w:proofErr w:type="gramStart"/>
      <w:r w:rsidRPr="00417303">
        <w:t>have established in Australian marine environments and some, such as t</w:t>
      </w:r>
      <w:r w:rsidR="00047BB3" w:rsidRPr="00417303">
        <w:t xml:space="preserve">he northern Pacific </w:t>
      </w:r>
      <w:proofErr w:type="spellStart"/>
      <w:r w:rsidR="00047BB3" w:rsidRPr="00417303">
        <w:t>seastar</w:t>
      </w:r>
      <w:proofErr w:type="spellEnd"/>
      <w:r w:rsidR="00047BB3" w:rsidRPr="00417303">
        <w:t xml:space="preserve"> (</w:t>
      </w:r>
      <w:proofErr w:type="spellStart"/>
      <w:r w:rsidR="00047BB3" w:rsidRPr="00751B30">
        <w:rPr>
          <w:rStyle w:val="Emphasis"/>
        </w:rPr>
        <w:t>Asterias</w:t>
      </w:r>
      <w:proofErr w:type="spellEnd"/>
      <w:r w:rsidR="00047BB3" w:rsidRPr="00751B30">
        <w:rPr>
          <w:rStyle w:val="Emphasis"/>
        </w:rPr>
        <w:t xml:space="preserve"> </w:t>
      </w:r>
      <w:proofErr w:type="spellStart"/>
      <w:r w:rsidR="00047BB3" w:rsidRPr="00751B30">
        <w:rPr>
          <w:rStyle w:val="Emphasis"/>
        </w:rPr>
        <w:t>amurensis</w:t>
      </w:r>
      <w:proofErr w:type="spellEnd"/>
      <w:r w:rsidR="00047BB3" w:rsidRPr="00417303">
        <w:t>)</w:t>
      </w:r>
      <w:proofErr w:type="gramEnd"/>
      <w:r w:rsidRPr="00417303">
        <w:t>,</w:t>
      </w:r>
      <w:r w:rsidR="00047BB3" w:rsidRPr="00417303">
        <w:t xml:space="preserve"> </w:t>
      </w:r>
      <w:proofErr w:type="gramStart"/>
      <w:r w:rsidRPr="00417303">
        <w:t>have had significant impacts</w:t>
      </w:r>
      <w:proofErr w:type="gramEnd"/>
      <w:r w:rsidRPr="00417303">
        <w:t xml:space="preserve">. This species </w:t>
      </w:r>
      <w:r w:rsidR="00047BB3" w:rsidRPr="00417303">
        <w:t>has extensively invaded Port Phillip Bay, Victoria, w</w:t>
      </w:r>
      <w:r w:rsidR="00196A63" w:rsidRPr="00417303">
        <w:t>h</w:t>
      </w:r>
      <w:r w:rsidR="00047BB3" w:rsidRPr="00417303">
        <w:t>ere it</w:t>
      </w:r>
      <w:r w:rsidR="009F7E74" w:rsidRPr="00417303">
        <w:t>s</w:t>
      </w:r>
      <w:r w:rsidR="00047BB3" w:rsidRPr="00417303">
        <w:t xml:space="preserve"> potential </w:t>
      </w:r>
      <w:r w:rsidR="0048625A" w:rsidRPr="00417303">
        <w:t>effects</w:t>
      </w:r>
      <w:r w:rsidR="00047BB3" w:rsidRPr="00417303">
        <w:t xml:space="preserve"> include loss of commercial</w:t>
      </w:r>
      <w:r w:rsidRPr="00417303">
        <w:t xml:space="preserve"> and </w:t>
      </w:r>
      <w:r w:rsidR="00047BB3" w:rsidRPr="00417303">
        <w:t xml:space="preserve">recreational </w:t>
      </w:r>
      <w:r w:rsidRPr="00417303">
        <w:t xml:space="preserve">fisheries </w:t>
      </w:r>
      <w:r w:rsidR="00047BB3" w:rsidRPr="00417303">
        <w:t xml:space="preserve">harvest, </w:t>
      </w:r>
      <w:r w:rsidRPr="00417303">
        <w:t xml:space="preserve">reduced aquaculture productivity, </w:t>
      </w:r>
      <w:r w:rsidR="00047BB3" w:rsidRPr="00417303">
        <w:t>competition with native species</w:t>
      </w:r>
      <w:r w:rsidRPr="00417303">
        <w:t xml:space="preserve">, </w:t>
      </w:r>
      <w:r w:rsidR="00047BB3" w:rsidRPr="00417303">
        <w:t>predation on native species</w:t>
      </w:r>
      <w:r w:rsidRPr="00417303">
        <w:t xml:space="preserve">, and alteration of trophic interactions and </w:t>
      </w:r>
      <w:proofErr w:type="gramStart"/>
      <w:r w:rsidRPr="00417303">
        <w:t>food-webs</w:t>
      </w:r>
      <w:proofErr w:type="gramEnd"/>
      <w:r w:rsidR="0033038D" w:rsidRPr="00417303">
        <w:t xml:space="preserve"> (Department of Agriculture and Water Resources 2015</w:t>
      </w:r>
      <w:r w:rsidR="00305236" w:rsidRPr="00417303">
        <w:t>a</w:t>
      </w:r>
      <w:r w:rsidR="0033038D" w:rsidRPr="00417303">
        <w:t>)</w:t>
      </w:r>
      <w:r w:rsidR="007F4BC9" w:rsidRPr="00417303">
        <w:t>.</w:t>
      </w:r>
    </w:p>
    <w:p w14:paraId="10E16411" w14:textId="4B47C7FB" w:rsidR="007F4BC9" w:rsidRPr="00417303" w:rsidRDefault="005C5158" w:rsidP="00417303">
      <w:r w:rsidRPr="00417303">
        <w:t>For the purposes of this document, marine pests are</w:t>
      </w:r>
      <w:r w:rsidR="00196A63" w:rsidRPr="00417303">
        <w:t xml:space="preserve"> defined as</w:t>
      </w:r>
      <w:r w:rsidRPr="00417303">
        <w:t xml:space="preserve"> </w:t>
      </w:r>
      <w:r w:rsidR="00362AB2" w:rsidRPr="00417303">
        <w:t>non-native marine plants or animals that harm Australia’s marine environment, social amenity or industries that use the marine environment, or have the potential to do so if they were to be introduced, established</w:t>
      </w:r>
      <w:r w:rsidR="00214513" w:rsidRPr="00417303">
        <w:t xml:space="preserve"> (</w:t>
      </w:r>
      <w:r w:rsidR="0041141F" w:rsidRPr="00417303">
        <w:t>that is</w:t>
      </w:r>
      <w:r w:rsidR="007954C3" w:rsidRPr="00417303">
        <w:t>,</w:t>
      </w:r>
      <w:r w:rsidR="001670D0" w:rsidRPr="00417303">
        <w:t xml:space="preserve"> </w:t>
      </w:r>
      <w:r w:rsidR="00214513" w:rsidRPr="00417303">
        <w:t>forming self-sustaining populations)</w:t>
      </w:r>
      <w:r w:rsidR="00362AB2" w:rsidRPr="00417303">
        <w:t xml:space="preserve"> or spread in Australia’s marine environment</w:t>
      </w:r>
      <w:r w:rsidRPr="00417303">
        <w:t>. Marine pests pose a major threat to the Australian environment, economy and social amenity by disrupting ecological processes</w:t>
      </w:r>
      <w:r w:rsidR="00214513" w:rsidRPr="00417303">
        <w:t xml:space="preserve"> directly (</w:t>
      </w:r>
      <w:r w:rsidR="0041141F" w:rsidRPr="00417303">
        <w:t>for example</w:t>
      </w:r>
      <w:r w:rsidR="00313203" w:rsidRPr="00417303">
        <w:t>,</w:t>
      </w:r>
      <w:r w:rsidR="00214513" w:rsidRPr="00417303">
        <w:t xml:space="preserve"> through predation or</w:t>
      </w:r>
      <w:r w:rsidRPr="00417303">
        <w:t xml:space="preserve"> competing with native marine plants and animals</w:t>
      </w:r>
      <w:r w:rsidR="00214513" w:rsidRPr="00417303">
        <w:t>) or indirectly (</w:t>
      </w:r>
      <w:r w:rsidR="00254953" w:rsidRPr="00417303">
        <w:t>for example</w:t>
      </w:r>
      <w:r w:rsidR="00313203" w:rsidRPr="00417303">
        <w:t>,</w:t>
      </w:r>
      <w:r w:rsidR="00214513" w:rsidRPr="00417303">
        <w:t xml:space="preserve"> through habitat alteration)</w:t>
      </w:r>
      <w:r w:rsidRPr="00417303">
        <w:t>. They may also</w:t>
      </w:r>
      <w:r w:rsidR="001374D9" w:rsidRPr="00417303">
        <w:t xml:space="preserve"> have an</w:t>
      </w:r>
      <w:r w:rsidRPr="00417303">
        <w:t xml:space="preserve"> impact on marine aquaculture, shipping and coastal infrastructure.</w:t>
      </w:r>
      <w:r w:rsidR="00214513" w:rsidRPr="00417303">
        <w:t xml:space="preserve"> Some marine pests can affect recreational use of marine and coastal areas by depleting fishing grounds and infesting the shoreline, making it unattractive and inaccessible</w:t>
      </w:r>
      <w:r w:rsidR="0098637A" w:rsidRPr="00417303">
        <w:t xml:space="preserve"> (Arthur</w:t>
      </w:r>
      <w:r w:rsidR="00C86915" w:rsidRPr="00417303">
        <w:t xml:space="preserve">, Summerson &amp; Mazur </w:t>
      </w:r>
      <w:r w:rsidR="0098637A" w:rsidRPr="00417303">
        <w:t>2015)</w:t>
      </w:r>
      <w:r w:rsidR="00310DA7" w:rsidRPr="00417303">
        <w:t>.</w:t>
      </w:r>
    </w:p>
    <w:p w14:paraId="52D4EAF1" w14:textId="187DF38D" w:rsidR="002C4D47" w:rsidRPr="00417303" w:rsidRDefault="005C5158" w:rsidP="00417303">
      <w:r w:rsidRPr="00417303">
        <w:t>Once established, marine pests can rarely be eradicated, and their impacts are often long lasting. Preventing the introduction and spread of marine pests is therefore vital to ensure that the potentially significant consequences on Australia’s marine industries and environment are minimised.</w:t>
      </w:r>
      <w:r w:rsidR="00C3536E" w:rsidRPr="00417303">
        <w:t xml:space="preserve"> </w:t>
      </w:r>
      <w:r w:rsidR="002C4D47" w:rsidRPr="00417303">
        <w:t xml:space="preserve">Marine pest biosecurity is important to ensure that risks from marine pests are managed in a cost-effective way, with a focus on activities that address </w:t>
      </w:r>
      <w:r w:rsidR="00F634DE" w:rsidRPr="00417303">
        <w:t xml:space="preserve">the </w:t>
      </w:r>
      <w:r w:rsidR="002C4D47" w:rsidRPr="00417303">
        <w:t>highest risk</w:t>
      </w:r>
      <w:r w:rsidR="009D6967" w:rsidRPr="00417303">
        <w:t>s</w:t>
      </w:r>
      <w:r w:rsidR="002C4D47" w:rsidRPr="00417303">
        <w:t xml:space="preserve">. Managing the biosecurity risks of </w:t>
      </w:r>
      <w:r w:rsidR="00ED720C" w:rsidRPr="00417303">
        <w:t xml:space="preserve">introduced </w:t>
      </w:r>
      <w:r w:rsidR="002C4D47" w:rsidRPr="00417303">
        <w:t>marine pests must be coordinated across jurisdictions, industries and communities to:</w:t>
      </w:r>
    </w:p>
    <w:p w14:paraId="4D45FB6A" w14:textId="77777777" w:rsidR="002C4D47" w:rsidRPr="00751B30" w:rsidRDefault="002C4D47" w:rsidP="00417303">
      <w:pPr>
        <w:pStyle w:val="ListBullet"/>
      </w:pPr>
      <w:r w:rsidRPr="00417303">
        <w:t>minimis</w:t>
      </w:r>
      <w:r w:rsidRPr="00751B30">
        <w:t xml:space="preserve">e the </w:t>
      </w:r>
      <w:r w:rsidR="005E0B17" w:rsidRPr="00751B30">
        <w:t>introduction</w:t>
      </w:r>
      <w:r w:rsidRPr="00751B30">
        <w:t>, establishment and spread of marine pests into and within Australia</w:t>
      </w:r>
    </w:p>
    <w:p w14:paraId="10CADF83" w14:textId="77777777" w:rsidR="002C4D47" w:rsidRPr="00751B30" w:rsidRDefault="002C4D47" w:rsidP="00417303">
      <w:pPr>
        <w:pStyle w:val="ListBullet"/>
      </w:pPr>
      <w:r w:rsidRPr="00751B30">
        <w:t>prepare for and respond to marine pest incursions</w:t>
      </w:r>
      <w:r w:rsidR="005E0B17" w:rsidRPr="00751B30">
        <w:t>, with a view to containment and eradication</w:t>
      </w:r>
    </w:p>
    <w:p w14:paraId="51ED5B70" w14:textId="5A8ED017" w:rsidR="002C4D47" w:rsidRPr="00A40F9A" w:rsidRDefault="002C4D47" w:rsidP="00751B30">
      <w:pPr>
        <w:pStyle w:val="ListBullet"/>
      </w:pPr>
      <w:r w:rsidRPr="00A40F9A">
        <w:t xml:space="preserve">manage and </w:t>
      </w:r>
      <w:r w:rsidR="005E0B17" w:rsidRPr="00A40F9A">
        <w:t xml:space="preserve">stop the spread of </w:t>
      </w:r>
      <w:r w:rsidRPr="00A40F9A">
        <w:t xml:space="preserve">marine pests that have established (where eradication is not </w:t>
      </w:r>
      <w:r w:rsidR="00ED720C" w:rsidRPr="00A40F9A">
        <w:t xml:space="preserve">considered </w:t>
      </w:r>
      <w:r w:rsidR="005E0B17" w:rsidRPr="00A40F9A">
        <w:t xml:space="preserve">to be </w:t>
      </w:r>
      <w:r w:rsidR="00ED720C" w:rsidRPr="00A40F9A">
        <w:t>the appropriate response</w:t>
      </w:r>
      <w:r w:rsidRPr="00A40F9A">
        <w:t>)</w:t>
      </w:r>
    </w:p>
    <w:p w14:paraId="19D9B008" w14:textId="31FFCFBF" w:rsidR="00DB78ED" w:rsidRPr="00417303" w:rsidRDefault="005C5158" w:rsidP="00751B30">
      <w:pPr>
        <w:pStyle w:val="ListBullet"/>
      </w:pPr>
      <w:proofErr w:type="gramStart"/>
      <w:r w:rsidRPr="007E08CD">
        <w:t>mon</w:t>
      </w:r>
      <w:r w:rsidRPr="00417303">
        <w:t>itor</w:t>
      </w:r>
      <w:proofErr w:type="gramEnd"/>
      <w:r w:rsidRPr="00417303">
        <w:t xml:space="preserve">, review and evaluate these activities to determine </w:t>
      </w:r>
      <w:r w:rsidR="007F4BC9" w:rsidRPr="00417303">
        <w:t>their effectiveness.</w:t>
      </w:r>
    </w:p>
    <w:p w14:paraId="4F42DC4D" w14:textId="24887083" w:rsidR="00BE26FF" w:rsidRPr="00417303" w:rsidRDefault="00BE26FF" w:rsidP="00A40F9A">
      <w:pPr>
        <w:pStyle w:val="Heading3"/>
      </w:pPr>
      <w:bookmarkStart w:id="16" w:name="_Toc515535670"/>
      <w:r w:rsidRPr="00417303">
        <w:t xml:space="preserve">Why we need a </w:t>
      </w:r>
      <w:r w:rsidR="00053C44" w:rsidRPr="00417303">
        <w:t>plan</w:t>
      </w:r>
      <w:bookmarkEnd w:id="16"/>
    </w:p>
    <w:p w14:paraId="530A550E" w14:textId="04D13F81" w:rsidR="00B5032A" w:rsidRDefault="00E50D99" w:rsidP="00A40F9A">
      <w:r w:rsidRPr="00991B3F">
        <w:t>A large number</w:t>
      </w:r>
      <w:r>
        <w:t xml:space="preserve"> of</w:t>
      </w:r>
      <w:r w:rsidRPr="00A951D3">
        <w:t xml:space="preserve"> </w:t>
      </w:r>
      <w:r>
        <w:t>introduced marine species</w:t>
      </w:r>
      <w:r w:rsidRPr="00A951D3">
        <w:t xml:space="preserve"> </w:t>
      </w:r>
      <w:r>
        <w:t xml:space="preserve">are known to occur in Australian waters, some </w:t>
      </w:r>
      <w:r w:rsidR="0041141F">
        <w:t xml:space="preserve">of </w:t>
      </w:r>
      <w:r>
        <w:t xml:space="preserve">which are thought to cause significant impact, or have the potential to do so. </w:t>
      </w:r>
      <w:r w:rsidR="00513B5E">
        <w:t xml:space="preserve">The importance of </w:t>
      </w:r>
      <w:r w:rsidR="00312E42">
        <w:t xml:space="preserve">a strong and coordinated Australian </w:t>
      </w:r>
      <w:r w:rsidR="00513B5E">
        <w:t>marine pest biosecurity</w:t>
      </w:r>
      <w:r w:rsidR="00312E42">
        <w:t xml:space="preserve"> system</w:t>
      </w:r>
      <w:r w:rsidR="00513B5E">
        <w:t xml:space="preserve"> has been recognised for many years</w:t>
      </w:r>
      <w:r w:rsidR="00312E42">
        <w:t xml:space="preserve">. </w:t>
      </w:r>
      <w:r w:rsidR="009448C4">
        <w:t xml:space="preserve">Rapid shifts to the global marine </w:t>
      </w:r>
      <w:r w:rsidR="00FD1250">
        <w:t xml:space="preserve">environmental, industrial and political landscape </w:t>
      </w:r>
      <w:r w:rsidR="000A17DF">
        <w:t>are</w:t>
      </w:r>
      <w:r w:rsidR="009448C4">
        <w:t xml:space="preserve"> leading to </w:t>
      </w:r>
      <w:r w:rsidR="005C5158">
        <w:t xml:space="preserve">significant </w:t>
      </w:r>
      <w:r w:rsidR="005C5158" w:rsidRPr="00BE26FF">
        <w:t>increase</w:t>
      </w:r>
      <w:r w:rsidR="00312E42">
        <w:t>s</w:t>
      </w:r>
      <w:r w:rsidR="005C5158" w:rsidRPr="00BE26FF">
        <w:t xml:space="preserve"> in the likelihood of new marine pest incursions</w:t>
      </w:r>
      <w:r w:rsidR="005C5158">
        <w:t xml:space="preserve"> to Australia. I</w:t>
      </w:r>
      <w:r w:rsidR="005C5158" w:rsidRPr="00BE26FF">
        <w:t>nternational vessel arrivals</w:t>
      </w:r>
      <w:r w:rsidR="005C5158">
        <w:t xml:space="preserve"> have increased</w:t>
      </w:r>
      <w:r w:rsidR="005C5158" w:rsidRPr="00BE26FF">
        <w:t>, vessels and cargoes</w:t>
      </w:r>
      <w:r w:rsidR="005C5158">
        <w:t xml:space="preserve"> are larger</w:t>
      </w:r>
      <w:r w:rsidR="005C5158" w:rsidRPr="00BE26FF">
        <w:t xml:space="preserve">, and vessels </w:t>
      </w:r>
      <w:r w:rsidR="005C5158">
        <w:t xml:space="preserve">are arriving </w:t>
      </w:r>
      <w:r w:rsidR="005C5158" w:rsidRPr="00BE26FF">
        <w:t>from new shipping routes including South America and Africa</w:t>
      </w:r>
      <w:r w:rsidR="004452E9">
        <w:t xml:space="preserve"> (</w:t>
      </w:r>
      <w:r w:rsidR="00FD7B71" w:rsidRPr="00882CD7">
        <w:rPr>
          <w:szCs w:val="20"/>
          <w:lang w:eastAsia="ja-JP"/>
        </w:rPr>
        <w:t>Bureau of Infrastructure, Transport and Regional Economics</w:t>
      </w:r>
      <w:r w:rsidR="004452E9">
        <w:t xml:space="preserve"> 2014)</w:t>
      </w:r>
      <w:r w:rsidR="005C5158" w:rsidRPr="00BE26FF">
        <w:t>.</w:t>
      </w:r>
      <w:r w:rsidR="005C5158">
        <w:t xml:space="preserve"> </w:t>
      </w:r>
      <w:r w:rsidR="00766353">
        <w:t>Domestic recreational and commercial vessel movemen</w:t>
      </w:r>
      <w:r w:rsidR="00892080">
        <w:t xml:space="preserve">ts are dynamic and </w:t>
      </w:r>
      <w:r w:rsidR="00766353">
        <w:t xml:space="preserve">increasing in frequency and number. </w:t>
      </w:r>
      <w:r w:rsidR="00B5032A">
        <w:t>These change</w:t>
      </w:r>
      <w:r w:rsidR="00956EC2">
        <w:t xml:space="preserve">s in vessel </w:t>
      </w:r>
      <w:r w:rsidR="00A64139">
        <w:t>movements</w:t>
      </w:r>
      <w:r w:rsidR="00B5032A">
        <w:t>, together with changes in the marine environment</w:t>
      </w:r>
      <w:r w:rsidR="0041141F">
        <w:t>,</w:t>
      </w:r>
      <w:r w:rsidR="00B5032A">
        <w:t xml:space="preserve"> are altering the potential for </w:t>
      </w:r>
      <w:r w:rsidR="00ED720C">
        <w:t xml:space="preserve">non-native </w:t>
      </w:r>
      <w:r w:rsidR="00B5032A">
        <w:t>marine species</w:t>
      </w:r>
      <w:r w:rsidR="0041141F">
        <w:t xml:space="preserve"> </w:t>
      </w:r>
      <w:proofErr w:type="gramStart"/>
      <w:r w:rsidR="0041141F">
        <w:t>to be transported to Australia</w:t>
      </w:r>
      <w:r w:rsidR="00B5032A">
        <w:t xml:space="preserve"> and establish populations and spread</w:t>
      </w:r>
      <w:proofErr w:type="gramEnd"/>
      <w:r w:rsidR="00B5032A">
        <w:t xml:space="preserve">. Australia’s </w:t>
      </w:r>
      <w:r w:rsidR="002523EA">
        <w:t xml:space="preserve">national </w:t>
      </w:r>
      <w:r w:rsidR="00B5032A">
        <w:t xml:space="preserve">approach to marine pest </w:t>
      </w:r>
      <w:r w:rsidR="004A4759">
        <w:t xml:space="preserve">biosecurity </w:t>
      </w:r>
      <w:r w:rsidR="000A17DF">
        <w:t xml:space="preserve">must build </w:t>
      </w:r>
      <w:r w:rsidR="00744A94">
        <w:t xml:space="preserve">on its solid foundation and </w:t>
      </w:r>
      <w:r w:rsidR="00B5032A">
        <w:t>evolve in r</w:t>
      </w:r>
      <w:r w:rsidR="007F4BC9">
        <w:t>esponse to these growing risks.</w:t>
      </w:r>
    </w:p>
    <w:p w14:paraId="4E6DE72E" w14:textId="629B0F85" w:rsidR="00AD066A" w:rsidRDefault="00B5032A" w:rsidP="00A40F9A">
      <w:pPr>
        <w:rPr>
          <w:noProof/>
        </w:rPr>
      </w:pPr>
      <w:r>
        <w:t>Industry and governments have identified the need to improve national marine pest biosecurity</w:t>
      </w:r>
      <w:r w:rsidR="005A2AC5">
        <w:t xml:space="preserve"> (Department of Agric</w:t>
      </w:r>
      <w:r w:rsidR="00E10AE7">
        <w:t>ulture and Water Resources 2015f</w:t>
      </w:r>
      <w:r w:rsidR="005A2AC5">
        <w:t>)</w:t>
      </w:r>
      <w:r>
        <w:t xml:space="preserve">. </w:t>
      </w:r>
      <w:r w:rsidR="00E621D5">
        <w:t xml:space="preserve">Australia also has international obligations to minimise the </w:t>
      </w:r>
      <w:r w:rsidR="000A17DF">
        <w:t>effects</w:t>
      </w:r>
      <w:r w:rsidR="00E621D5">
        <w:t xml:space="preserve"> of marine pests on the environment. </w:t>
      </w:r>
      <w:r w:rsidRPr="00EA2F5A">
        <w:rPr>
          <w:color w:val="000000" w:themeColor="text1"/>
        </w:rPr>
        <w:t xml:space="preserve">However, effective </w:t>
      </w:r>
      <w:r>
        <w:t xml:space="preserve">management of marine pests is complex. </w:t>
      </w:r>
      <w:r w:rsidR="000A17DF">
        <w:t>Australia’s coastline</w:t>
      </w:r>
      <w:r w:rsidR="005C5158">
        <w:t xml:space="preserve"> </w:t>
      </w:r>
      <w:r w:rsidR="000A17DF">
        <w:t>is</w:t>
      </w:r>
      <w:r w:rsidR="005C5158">
        <w:t xml:space="preserve"> extensive</w:t>
      </w:r>
      <w:r w:rsidR="0041141F">
        <w:t>,</w:t>
      </w:r>
      <w:r w:rsidR="00E621D5">
        <w:t xml:space="preserve"> with diverse climates and degree</w:t>
      </w:r>
      <w:r w:rsidR="000A17DF">
        <w:t>s</w:t>
      </w:r>
      <w:r w:rsidR="00E621D5">
        <w:t xml:space="preserve"> of urbanisation</w:t>
      </w:r>
      <w:r w:rsidR="005C5158">
        <w:t xml:space="preserve">; there are many potential sources of risk, and there are many users of the marine </w:t>
      </w:r>
      <w:r w:rsidR="005C5158" w:rsidRPr="00DC5F73">
        <w:t xml:space="preserve">environment. </w:t>
      </w:r>
      <w:r w:rsidR="005C5158">
        <w:t xml:space="preserve">Given the range of competing interests, social and economic benefits of the marine environment, and limited resources available, </w:t>
      </w:r>
      <w:r w:rsidR="005C5158">
        <w:rPr>
          <w:noProof/>
        </w:rPr>
        <w:t>a</w:t>
      </w:r>
      <w:r w:rsidR="005C5158" w:rsidRPr="00EA2F5A">
        <w:rPr>
          <w:noProof/>
        </w:rPr>
        <w:t xml:space="preserve"> coordinated</w:t>
      </w:r>
      <w:r w:rsidR="005C5158">
        <w:rPr>
          <w:noProof/>
        </w:rPr>
        <w:t>, strategic</w:t>
      </w:r>
      <w:r w:rsidR="005C5158" w:rsidRPr="00EA2F5A">
        <w:rPr>
          <w:noProof/>
        </w:rPr>
        <w:t xml:space="preserve"> approach</w:t>
      </w:r>
      <w:r w:rsidR="005C5158">
        <w:rPr>
          <w:noProof/>
        </w:rPr>
        <w:t xml:space="preserve"> to managing the threat of marine pests in Australia’s marine </w:t>
      </w:r>
      <w:r w:rsidR="00EE5644">
        <w:rPr>
          <w:noProof/>
        </w:rPr>
        <w:t>environment</w:t>
      </w:r>
      <w:r w:rsidR="005C5158" w:rsidRPr="00EA2F5A">
        <w:rPr>
          <w:noProof/>
        </w:rPr>
        <w:t xml:space="preserve"> is necessary to ensure </w:t>
      </w:r>
      <w:r w:rsidR="005C5158">
        <w:rPr>
          <w:noProof/>
        </w:rPr>
        <w:t xml:space="preserve">our collective </w:t>
      </w:r>
      <w:r w:rsidR="005C5158" w:rsidRPr="00EA2F5A">
        <w:rPr>
          <w:noProof/>
        </w:rPr>
        <w:t>investments are targeted at the highest priority needs</w:t>
      </w:r>
      <w:r w:rsidR="005C5158">
        <w:rPr>
          <w:noProof/>
        </w:rPr>
        <w:t>, and greatest risks.</w:t>
      </w:r>
    </w:p>
    <w:p w14:paraId="7FA9E184" w14:textId="49190213" w:rsidR="004C6AC2" w:rsidRDefault="00AD066A" w:rsidP="00A40F9A">
      <w:r w:rsidRPr="00AD066A">
        <w:t>A series of high</w:t>
      </w:r>
      <w:r w:rsidR="00BB4FC9">
        <w:t>-</w:t>
      </w:r>
      <w:r w:rsidRPr="00AD066A">
        <w:t>profile marine pest detections</w:t>
      </w:r>
      <w:r w:rsidR="00214513">
        <w:t xml:space="preserve"> in Australia</w:t>
      </w:r>
      <w:r w:rsidR="00054A53">
        <w:t xml:space="preserve"> in the 1980s and </w:t>
      </w:r>
      <w:r w:rsidR="000511EF">
        <w:t>19</w:t>
      </w:r>
      <w:r w:rsidR="00054A53">
        <w:t>90s</w:t>
      </w:r>
      <w:r w:rsidR="0041141F">
        <w:t>,</w:t>
      </w:r>
      <w:r w:rsidR="00054A53">
        <w:t xml:space="preserve"> </w:t>
      </w:r>
      <w:r w:rsidR="00E50D99">
        <w:t xml:space="preserve">including the </w:t>
      </w:r>
      <w:r w:rsidR="00FD4D8C">
        <w:t>n</w:t>
      </w:r>
      <w:r w:rsidR="00E50D99" w:rsidRPr="00A951D3">
        <w:t xml:space="preserve">orthern Pacific </w:t>
      </w:r>
      <w:proofErr w:type="spellStart"/>
      <w:r w:rsidR="00E50D99" w:rsidRPr="00A951D3">
        <w:t>seastar</w:t>
      </w:r>
      <w:proofErr w:type="spellEnd"/>
      <w:r w:rsidR="00E50D99" w:rsidRPr="00A951D3">
        <w:t xml:space="preserve"> (</w:t>
      </w:r>
      <w:proofErr w:type="spellStart"/>
      <w:r w:rsidR="00E50D99" w:rsidRPr="00B74504">
        <w:rPr>
          <w:rStyle w:val="Emphasis"/>
        </w:rPr>
        <w:t>Asterias</w:t>
      </w:r>
      <w:proofErr w:type="spellEnd"/>
      <w:r w:rsidR="00E50D99" w:rsidRPr="00B74504">
        <w:rPr>
          <w:rStyle w:val="Emphasis"/>
        </w:rPr>
        <w:t xml:space="preserve"> </w:t>
      </w:r>
      <w:proofErr w:type="spellStart"/>
      <w:r w:rsidR="00E50D99" w:rsidRPr="00B74504">
        <w:rPr>
          <w:rStyle w:val="Emphasis"/>
        </w:rPr>
        <w:t>amurensis</w:t>
      </w:r>
      <w:proofErr w:type="spellEnd"/>
      <w:r w:rsidR="00E50D99" w:rsidRPr="00A951D3">
        <w:t>), Japanese seaweed (</w:t>
      </w:r>
      <w:proofErr w:type="spellStart"/>
      <w:r w:rsidR="000A17DF">
        <w:rPr>
          <w:rStyle w:val="Emphasis"/>
        </w:rPr>
        <w:t>Undaria</w:t>
      </w:r>
      <w:proofErr w:type="spellEnd"/>
      <w:r w:rsidR="000A17DF">
        <w:rPr>
          <w:rStyle w:val="Emphasis"/>
        </w:rPr>
        <w:t xml:space="preserve"> </w:t>
      </w:r>
      <w:proofErr w:type="spellStart"/>
      <w:r w:rsidR="000A17DF">
        <w:rPr>
          <w:rStyle w:val="Emphasis"/>
        </w:rPr>
        <w:t>pinnatifid</w:t>
      </w:r>
      <w:r w:rsidR="00E50D99" w:rsidRPr="00B74504">
        <w:rPr>
          <w:rStyle w:val="Emphasis"/>
        </w:rPr>
        <w:t>a</w:t>
      </w:r>
      <w:proofErr w:type="spellEnd"/>
      <w:r w:rsidR="00E50D99" w:rsidRPr="00A951D3">
        <w:t>) and the black-striped mussel (</w:t>
      </w:r>
      <w:proofErr w:type="spellStart"/>
      <w:r w:rsidR="00E50D99" w:rsidRPr="00B74504">
        <w:rPr>
          <w:rStyle w:val="Emphasis"/>
        </w:rPr>
        <w:t>Mytilopsis</w:t>
      </w:r>
      <w:proofErr w:type="spellEnd"/>
      <w:r w:rsidR="00E50D99" w:rsidRPr="00B74504">
        <w:rPr>
          <w:rStyle w:val="Emphasis"/>
        </w:rPr>
        <w:t xml:space="preserve"> </w:t>
      </w:r>
      <w:proofErr w:type="spellStart"/>
      <w:r w:rsidR="00E50D99" w:rsidRPr="00B74504">
        <w:rPr>
          <w:rStyle w:val="Emphasis"/>
        </w:rPr>
        <w:t>sallei</w:t>
      </w:r>
      <w:proofErr w:type="spellEnd"/>
      <w:r w:rsidR="00E50D99" w:rsidRPr="00A951D3">
        <w:t>)</w:t>
      </w:r>
      <w:r w:rsidR="00604505">
        <w:t>,</w:t>
      </w:r>
      <w:r w:rsidR="00E50D99">
        <w:t xml:space="preserve"> </w:t>
      </w:r>
      <w:r w:rsidRPr="00AD066A">
        <w:t xml:space="preserve">culminated in the convening of a </w:t>
      </w:r>
      <w:r w:rsidR="00050357">
        <w:t>N</w:t>
      </w:r>
      <w:r w:rsidRPr="00AD066A">
        <w:t xml:space="preserve">ational </w:t>
      </w:r>
      <w:r w:rsidR="00050357">
        <w:t>T</w:t>
      </w:r>
      <w:r w:rsidRPr="00AD066A">
        <w:t xml:space="preserve">askforce in 1999 that recommended immediate action and longer-term reform of the prevention and management framework of marine pest incursions. </w:t>
      </w:r>
      <w:r w:rsidR="001F05B1">
        <w:t>This resulted in</w:t>
      </w:r>
      <w:r w:rsidR="00050357">
        <w:t xml:space="preserve"> </w:t>
      </w:r>
      <w:r w:rsidR="00921C7C">
        <w:t>t</w:t>
      </w:r>
      <w:r w:rsidR="00050357" w:rsidRPr="00AD066A">
        <w:t>he National System for the Prevention and Management of Introduced Marine Pest Incursions (the National System)</w:t>
      </w:r>
      <w:r w:rsidR="00050357">
        <w:t xml:space="preserve"> </w:t>
      </w:r>
      <w:r w:rsidR="001F05B1">
        <w:t xml:space="preserve">being </w:t>
      </w:r>
      <w:r w:rsidR="00050357">
        <w:t xml:space="preserve">developed by the </w:t>
      </w:r>
      <w:r w:rsidRPr="00AD066A">
        <w:t>National Introduced Marine Pests Coordination Group (NIMPCG)</w:t>
      </w:r>
      <w:r w:rsidR="00050357">
        <w:t xml:space="preserve">, established </w:t>
      </w:r>
      <w:r w:rsidRPr="00AD066A">
        <w:t>in 20</w:t>
      </w:r>
      <w:r w:rsidRPr="004452E9">
        <w:rPr>
          <w:szCs w:val="20"/>
        </w:rPr>
        <w:t xml:space="preserve">00. </w:t>
      </w:r>
      <w:r w:rsidR="004452E9" w:rsidRPr="004452E9">
        <w:rPr>
          <w:rFonts w:cs="Cambria"/>
          <w:color w:val="000000"/>
          <w:szCs w:val="20"/>
        </w:rPr>
        <w:t xml:space="preserve">NIMPCG comprised Australian, state and Northern Territory government representatives, marine industries, scientists and environmental organisations. </w:t>
      </w:r>
      <w:r w:rsidRPr="004452E9">
        <w:rPr>
          <w:szCs w:val="20"/>
        </w:rPr>
        <w:t>The National System comprised a suite of</w:t>
      </w:r>
      <w:r w:rsidR="00050357" w:rsidRPr="004452E9">
        <w:rPr>
          <w:szCs w:val="20"/>
        </w:rPr>
        <w:t xml:space="preserve"> detailed</w:t>
      </w:r>
      <w:r w:rsidRPr="004452E9">
        <w:rPr>
          <w:szCs w:val="20"/>
        </w:rPr>
        <w:t xml:space="preserve"> biosecurity</w:t>
      </w:r>
      <w:r w:rsidR="00050357" w:rsidRPr="00A24B42">
        <w:rPr>
          <w:szCs w:val="20"/>
        </w:rPr>
        <w:t xml:space="preserve"> reform</w:t>
      </w:r>
      <w:r w:rsidRPr="00A24B42">
        <w:rPr>
          <w:szCs w:val="20"/>
        </w:rPr>
        <w:t xml:space="preserve"> measures intended for development and implementation </w:t>
      </w:r>
      <w:r w:rsidRPr="00AD066A">
        <w:t>by Australian governments, industry and research organisations.</w:t>
      </w:r>
    </w:p>
    <w:p w14:paraId="43D70B57" w14:textId="7294C9D8" w:rsidR="00AD066A" w:rsidRPr="00AD066A" w:rsidRDefault="00AD066A" w:rsidP="007E08CD">
      <w:r w:rsidRPr="00AD066A">
        <w:t xml:space="preserve">In 2001, the Australian Government introduced mandatory </w:t>
      </w:r>
      <w:proofErr w:type="gramStart"/>
      <w:r w:rsidRPr="00AD066A">
        <w:t>ballast water management requirements</w:t>
      </w:r>
      <w:proofErr w:type="gramEnd"/>
      <w:r w:rsidRPr="00AD066A">
        <w:t>, following the introduction of voluntary arrangements in 1991. In 2002</w:t>
      </w:r>
      <w:r w:rsidR="00317355">
        <w:t>,</w:t>
      </w:r>
      <w:r w:rsidRPr="00AD066A">
        <w:t xml:space="preserve"> a High Level Officials Working Group (HLG) was established to advise the Australian Government on implementing </w:t>
      </w:r>
      <w:r w:rsidR="00567E24">
        <w:t>the National System</w:t>
      </w:r>
      <w:r w:rsidRPr="00AD066A">
        <w:t xml:space="preserve">. The HLG’s recommendations </w:t>
      </w:r>
      <w:r w:rsidR="00904C19">
        <w:t>formed</w:t>
      </w:r>
      <w:r w:rsidRPr="00AD066A">
        <w:t xml:space="preserve"> the basis of the 2005 Intergovernmental Agreement on a National System for the Prevention and Management of Marine Pests Incursions</w:t>
      </w:r>
      <w:r w:rsidR="00635E73">
        <w:t xml:space="preserve"> (Marine IGA), signed by</w:t>
      </w:r>
      <w:r w:rsidRPr="00AD066A">
        <w:t xml:space="preserve"> the Australian Government, the Northern Territory Government</w:t>
      </w:r>
      <w:r w:rsidR="0041141F">
        <w:t>,</w:t>
      </w:r>
      <w:r w:rsidRPr="00AD066A">
        <w:t xml:space="preserve"> </w:t>
      </w:r>
      <w:r w:rsidR="0041141F">
        <w:t>and all state governments</w:t>
      </w:r>
      <w:r w:rsidRPr="00AD066A">
        <w:t xml:space="preserve"> except New South Wales. </w:t>
      </w:r>
      <w:r w:rsidR="00635E73">
        <w:t xml:space="preserve">Because </w:t>
      </w:r>
      <w:r w:rsidR="00604505">
        <w:t xml:space="preserve">not </w:t>
      </w:r>
      <w:r w:rsidR="00635E73" w:rsidRPr="00AD066A">
        <w:t xml:space="preserve">all parties </w:t>
      </w:r>
      <w:r w:rsidR="00635E73">
        <w:t>sign</w:t>
      </w:r>
      <w:r w:rsidR="00604505">
        <w:t>ed</w:t>
      </w:r>
      <w:r w:rsidR="00635E73">
        <w:t xml:space="preserve"> the Marin</w:t>
      </w:r>
      <w:r w:rsidR="00604505">
        <w:t>e IGA</w:t>
      </w:r>
      <w:r w:rsidR="0041141F">
        <w:t>,</w:t>
      </w:r>
      <w:r w:rsidR="00604505">
        <w:t xml:space="preserve"> it never came into effect;</w:t>
      </w:r>
      <w:r w:rsidR="00635E73">
        <w:t xml:space="preserve"> however</w:t>
      </w:r>
      <w:r w:rsidR="00604505">
        <w:t>,</w:t>
      </w:r>
      <w:r w:rsidR="00635E73">
        <w:t xml:space="preserve"> all signatories agreed to the development and implementation of the National System. </w:t>
      </w:r>
      <w:r w:rsidRPr="00AD066A">
        <w:t xml:space="preserve">Additionally, Victoria introduced ballast water management requirements for ships entering Victorian ports from other Australian ports in 2004. </w:t>
      </w:r>
      <w:r w:rsidR="00086021" w:rsidRPr="00DF733D">
        <w:t>In 2004, the Internati</w:t>
      </w:r>
      <w:r w:rsidR="00604505">
        <w:t>onal Maritime Organiz</w:t>
      </w:r>
      <w:r w:rsidR="00086021" w:rsidRPr="00DF733D">
        <w:t>ation (IMO) adopted the</w:t>
      </w:r>
      <w:r w:rsidR="00086021">
        <w:t xml:space="preserve"> </w:t>
      </w:r>
      <w:r w:rsidR="0005729D" w:rsidRPr="0005729D">
        <w:rPr>
          <w:rStyle w:val="Emphasis"/>
        </w:rPr>
        <w:t>International Convention for</w:t>
      </w:r>
      <w:r w:rsidR="00086021" w:rsidRPr="0005729D">
        <w:rPr>
          <w:rStyle w:val="Emphasis"/>
        </w:rPr>
        <w:t xml:space="preserve"> the Control and Management of Ships’ Ballast Water and Sediments</w:t>
      </w:r>
      <w:r w:rsidR="00086021" w:rsidRPr="00B74504">
        <w:t xml:space="preserve"> </w:t>
      </w:r>
      <w:r w:rsidR="00086021">
        <w:t>(</w:t>
      </w:r>
      <w:r w:rsidR="00086021" w:rsidRPr="008167CC">
        <w:t>BWM Convention</w:t>
      </w:r>
      <w:r w:rsidR="008167CC">
        <w:t xml:space="preserve">; </w:t>
      </w:r>
      <w:r w:rsidR="00102FA7">
        <w:rPr>
          <w:szCs w:val="20"/>
        </w:rPr>
        <w:t>International Maritime Organization</w:t>
      </w:r>
      <w:r w:rsidR="008167CC">
        <w:t xml:space="preserve"> 2004</w:t>
      </w:r>
      <w:r w:rsidR="00086021">
        <w:t>).</w:t>
      </w:r>
      <w:r w:rsidR="002D297C">
        <w:t xml:space="preserve"> </w:t>
      </w:r>
      <w:r w:rsidR="00086021" w:rsidRPr="00DF733D">
        <w:t>Australia became a signatory to the BWM Convention in 2005</w:t>
      </w:r>
      <w:r w:rsidR="00086021">
        <w:t>,</w:t>
      </w:r>
      <w:r w:rsidR="00086021" w:rsidRPr="00DF733D">
        <w:t xml:space="preserve"> </w:t>
      </w:r>
      <w:r w:rsidR="001F05B1">
        <w:t>and</w:t>
      </w:r>
      <w:r w:rsidR="006B5914">
        <w:t xml:space="preserve"> it was</w:t>
      </w:r>
      <w:r w:rsidR="001F05B1">
        <w:t xml:space="preserve"> ratified in 2016. The BWM </w:t>
      </w:r>
      <w:r w:rsidR="005B30B6">
        <w:t xml:space="preserve">Convention </w:t>
      </w:r>
      <w:r w:rsidR="002D297C">
        <w:t>came</w:t>
      </w:r>
      <w:r w:rsidR="00086021" w:rsidRPr="00DF733D">
        <w:t xml:space="preserve"> into force on 8 September 2017.</w:t>
      </w:r>
    </w:p>
    <w:p w14:paraId="76E19C49" w14:textId="7ACCE63F" w:rsidR="00AD066A" w:rsidRPr="00AD066A" w:rsidRDefault="00AD066A" w:rsidP="007E08CD">
      <w:r w:rsidRPr="00AD066A">
        <w:t>In 2009, a marine pest identi</w:t>
      </w:r>
      <w:r w:rsidR="003A5672">
        <w:t xml:space="preserve">fication guide and a series of </w:t>
      </w:r>
      <w:r w:rsidR="003A5672" w:rsidRPr="0005729D">
        <w:rPr>
          <w:rStyle w:val="Emphasis"/>
        </w:rPr>
        <w:t>N</w:t>
      </w:r>
      <w:r w:rsidRPr="0005729D">
        <w:rPr>
          <w:rStyle w:val="Emphasis"/>
        </w:rPr>
        <w:t xml:space="preserve">ational </w:t>
      </w:r>
      <w:r w:rsidR="003A5672" w:rsidRPr="0005729D">
        <w:rPr>
          <w:rStyle w:val="Emphasis"/>
        </w:rPr>
        <w:t>B</w:t>
      </w:r>
      <w:r w:rsidRPr="0005729D">
        <w:rPr>
          <w:rStyle w:val="Emphasis"/>
        </w:rPr>
        <w:t xml:space="preserve">iofouling </w:t>
      </w:r>
      <w:r w:rsidR="003A5672" w:rsidRPr="0005729D">
        <w:rPr>
          <w:rStyle w:val="Emphasis"/>
        </w:rPr>
        <w:t>M</w:t>
      </w:r>
      <w:r w:rsidRPr="0005729D">
        <w:rPr>
          <w:rStyle w:val="Emphasis"/>
        </w:rPr>
        <w:t>anage</w:t>
      </w:r>
      <w:r w:rsidR="000F38B6" w:rsidRPr="0005729D">
        <w:rPr>
          <w:rStyle w:val="Emphasis"/>
        </w:rPr>
        <w:t xml:space="preserve">ment </w:t>
      </w:r>
      <w:r w:rsidR="003A5672" w:rsidRPr="0005729D">
        <w:rPr>
          <w:rStyle w:val="Emphasis"/>
        </w:rPr>
        <w:t>G</w:t>
      </w:r>
      <w:r w:rsidR="000F38B6" w:rsidRPr="0005729D">
        <w:rPr>
          <w:rStyle w:val="Emphasis"/>
        </w:rPr>
        <w:t>uidelines</w:t>
      </w:r>
      <w:r w:rsidR="000F38B6" w:rsidRPr="00A56745">
        <w:t xml:space="preserve"> </w:t>
      </w:r>
      <w:r w:rsidRPr="00A56745">
        <w:t>were launched</w:t>
      </w:r>
      <w:r w:rsidR="001F05B1" w:rsidRPr="00A56745">
        <w:t>,</w:t>
      </w:r>
      <w:r w:rsidRPr="00A56745">
        <w:t xml:space="preserve"> followed in 2010 by the </w:t>
      </w:r>
      <w:r w:rsidRPr="00412157">
        <w:rPr>
          <w:rStyle w:val="Emphasis"/>
        </w:rPr>
        <w:t xml:space="preserve">Australian </w:t>
      </w:r>
      <w:r w:rsidR="00102C32" w:rsidRPr="00412157">
        <w:rPr>
          <w:rStyle w:val="Emphasis"/>
        </w:rPr>
        <w:t>M</w:t>
      </w:r>
      <w:r w:rsidRPr="00412157">
        <w:rPr>
          <w:rStyle w:val="Emphasis"/>
        </w:rPr>
        <w:t xml:space="preserve">arine </w:t>
      </w:r>
      <w:r w:rsidR="00102C32" w:rsidRPr="00412157">
        <w:rPr>
          <w:rStyle w:val="Emphasis"/>
        </w:rPr>
        <w:t>P</w:t>
      </w:r>
      <w:r w:rsidRPr="00412157">
        <w:rPr>
          <w:rStyle w:val="Emphasis"/>
        </w:rPr>
        <w:t xml:space="preserve">est </w:t>
      </w:r>
      <w:r w:rsidR="00102C32" w:rsidRPr="00412157">
        <w:rPr>
          <w:rStyle w:val="Emphasis"/>
        </w:rPr>
        <w:t>M</w:t>
      </w:r>
      <w:r w:rsidRPr="00412157">
        <w:rPr>
          <w:rStyle w:val="Emphasis"/>
        </w:rPr>
        <w:t xml:space="preserve">onitoring </w:t>
      </w:r>
      <w:r w:rsidR="00634096" w:rsidRPr="00412157">
        <w:rPr>
          <w:rStyle w:val="Emphasis"/>
        </w:rPr>
        <w:t>Guidelines</w:t>
      </w:r>
      <w:r w:rsidRPr="00A56745">
        <w:t xml:space="preserve"> </w:t>
      </w:r>
      <w:r w:rsidR="00501208" w:rsidRPr="00A56745">
        <w:t>(Department of Agriculture, Fisheries and Forestry 2010</w:t>
      </w:r>
      <w:r w:rsidR="00634096" w:rsidRPr="00A56745">
        <w:t>a</w:t>
      </w:r>
      <w:r w:rsidR="00501208" w:rsidRPr="00A56745">
        <w:t xml:space="preserve">) </w:t>
      </w:r>
      <w:r w:rsidRPr="00A56745">
        <w:t xml:space="preserve">and the </w:t>
      </w:r>
      <w:r w:rsidR="00102C32" w:rsidRPr="00412157">
        <w:rPr>
          <w:rStyle w:val="Emphasis"/>
        </w:rPr>
        <w:t xml:space="preserve">Australian Marine Pest Monitoring </w:t>
      </w:r>
      <w:r w:rsidR="00634096" w:rsidRPr="00412157">
        <w:rPr>
          <w:rStyle w:val="Emphasis"/>
        </w:rPr>
        <w:t>Manual</w:t>
      </w:r>
      <w:r w:rsidR="00F350BC" w:rsidRPr="00A56745">
        <w:t xml:space="preserve"> (Department of Agricultu</w:t>
      </w:r>
      <w:r w:rsidR="00634096" w:rsidRPr="00A56745">
        <w:t>re, Fisheries and Forestry 2010b</w:t>
      </w:r>
      <w:r w:rsidR="00F350BC" w:rsidRPr="00A56745">
        <w:t>)</w:t>
      </w:r>
      <w:r w:rsidRPr="00A56745">
        <w:t>.</w:t>
      </w:r>
      <w:r w:rsidR="00394C9D" w:rsidRPr="00A56745">
        <w:t xml:space="preserve"> </w:t>
      </w:r>
      <w:r w:rsidRPr="00A56745">
        <w:t>In 2011, the</w:t>
      </w:r>
      <w:r w:rsidRPr="00AD066A">
        <w:t xml:space="preserve"> Marine Pest Sectoral </w:t>
      </w:r>
      <w:r w:rsidR="00941770">
        <w:t>C</w:t>
      </w:r>
      <w:r w:rsidRPr="00AD066A">
        <w:t xml:space="preserve">ommittee (MPSC) replaced NIMPCG as the </w:t>
      </w:r>
      <w:r w:rsidR="00E514CE">
        <w:t xml:space="preserve">government </w:t>
      </w:r>
      <w:r w:rsidRPr="00AD066A">
        <w:t xml:space="preserve">body responsible for coordination of Australia’s marine </w:t>
      </w:r>
      <w:proofErr w:type="gramStart"/>
      <w:r w:rsidRPr="00AD066A">
        <w:t>pes</w:t>
      </w:r>
      <w:r w:rsidR="008A41F7">
        <w:t>t risk management arrangements</w:t>
      </w:r>
      <w:proofErr w:type="gramEnd"/>
      <w:r w:rsidR="008A41F7">
        <w:t xml:space="preserve">. </w:t>
      </w:r>
      <w:r w:rsidRPr="00AD066A">
        <w:t xml:space="preserve">MPSC is comprised of representatives from the Australian </w:t>
      </w:r>
      <w:r w:rsidR="00E514CE">
        <w:t>G</w:t>
      </w:r>
      <w:r w:rsidRPr="00AD066A">
        <w:t>o</w:t>
      </w:r>
      <w:r w:rsidR="008A41F7">
        <w:t xml:space="preserve">vernment, each state government </w:t>
      </w:r>
      <w:r w:rsidRPr="00AD066A">
        <w:t>and the Northern Territory</w:t>
      </w:r>
      <w:r w:rsidR="00E514CE">
        <w:t xml:space="preserve"> Government</w:t>
      </w:r>
      <w:r w:rsidR="009573D1">
        <w:t>.</w:t>
      </w:r>
    </w:p>
    <w:p w14:paraId="5C1574A1" w14:textId="1D249145" w:rsidR="0045126D" w:rsidRDefault="003C22B5">
      <w:pPr>
        <w:rPr>
          <w:noProof/>
        </w:rPr>
      </w:pPr>
      <w:r>
        <w:t>T</w:t>
      </w:r>
      <w:r w:rsidR="00904C19">
        <w:t>he</w:t>
      </w:r>
      <w:r w:rsidR="00AD066A" w:rsidRPr="00AD066A">
        <w:t xml:space="preserve"> 2015 </w:t>
      </w:r>
      <w:r w:rsidR="00AD066A" w:rsidRPr="00412157">
        <w:rPr>
          <w:rStyle w:val="Emphasis"/>
        </w:rPr>
        <w:t>Review of National Marine Pest Biosecurity</w:t>
      </w:r>
      <w:r w:rsidR="00AD066A" w:rsidRPr="00BA0602">
        <w:t xml:space="preserve"> </w:t>
      </w:r>
      <w:r w:rsidR="00DD3C10">
        <w:t xml:space="preserve">(the Review) </w:t>
      </w:r>
      <w:r w:rsidR="00AD066A" w:rsidRPr="00AD066A">
        <w:t>recommended that a marine pest strategy be developed that sets nationally agreed objectives and achievable outcomes, and clearly articulates the roles and responsibilities of all stakeholders</w:t>
      </w:r>
      <w:r w:rsidR="008C789C">
        <w:t xml:space="preserve"> (Department of Agriculture and Water Resources 2015</w:t>
      </w:r>
      <w:r w:rsidR="00482B31">
        <w:t>f</w:t>
      </w:r>
      <w:r w:rsidR="008C789C">
        <w:t>)</w:t>
      </w:r>
      <w:r w:rsidR="00DD3C10">
        <w:t>. The R</w:t>
      </w:r>
      <w:r w:rsidR="00AD066A" w:rsidRPr="00AD066A">
        <w:t xml:space="preserve">eview noted that a national marine pest biosecurity strategy (this document) should be an effective framework for implementing the </w:t>
      </w:r>
      <w:r w:rsidR="00AD066A" w:rsidRPr="00922A15">
        <w:t xml:space="preserve">Intergovernmental Agreement on Biosecurity </w:t>
      </w:r>
      <w:r w:rsidR="00AD066A" w:rsidRPr="00AD066A">
        <w:t>(IGAB</w:t>
      </w:r>
      <w:r w:rsidR="003825F0">
        <w:t xml:space="preserve">; </w:t>
      </w:r>
      <w:r w:rsidR="00922A15">
        <w:t>Council of Australian Governments 2012</w:t>
      </w:r>
      <w:r w:rsidR="00556238">
        <w:t>a</w:t>
      </w:r>
      <w:r w:rsidR="00AD066A" w:rsidRPr="00AD066A">
        <w:t xml:space="preserve">), and a basis on which to share implementation responsibilities. </w:t>
      </w:r>
      <w:proofErr w:type="gramStart"/>
      <w:r w:rsidR="00AD066A" w:rsidRPr="00AD066A">
        <w:t>The IGAB came into effect in 2012 and sets the framework and principles for Australian governments to work towards a consistent and collaborative approach to biosecurity for all sectors</w:t>
      </w:r>
      <w:r w:rsidR="006B4958">
        <w:t>.</w:t>
      </w:r>
      <w:proofErr w:type="gramEnd"/>
      <w:r w:rsidR="006B4958">
        <w:t xml:space="preserve"> It also</w:t>
      </w:r>
      <w:r w:rsidR="00AD066A" w:rsidRPr="00AD066A">
        <w:t xml:space="preserve"> describes the key components of Australia’s broader (pest and disease) biosecurity system.</w:t>
      </w:r>
      <w:r w:rsidR="00DF4ECD">
        <w:t xml:space="preserve"> </w:t>
      </w:r>
      <w:r w:rsidR="00AD066A" w:rsidRPr="00AD066A">
        <w:t>In June 2016</w:t>
      </w:r>
      <w:r w:rsidR="006B4958">
        <w:t>,</w:t>
      </w:r>
      <w:r w:rsidR="00AD066A" w:rsidRPr="00AD066A">
        <w:t xml:space="preserve"> the </w:t>
      </w:r>
      <w:r w:rsidR="00AD066A" w:rsidRPr="006B4958">
        <w:rPr>
          <w:rStyle w:val="Emphasis"/>
        </w:rPr>
        <w:t>Quarantine Act 1908</w:t>
      </w:r>
      <w:r w:rsidR="006B4958">
        <w:t xml:space="preserve"> (</w:t>
      </w:r>
      <w:proofErr w:type="spellStart"/>
      <w:r w:rsidR="006B4958">
        <w:t>Cwlth</w:t>
      </w:r>
      <w:proofErr w:type="spellEnd"/>
      <w:r w:rsidR="006B4958">
        <w:t>)</w:t>
      </w:r>
      <w:r w:rsidR="00AD066A" w:rsidRPr="00AD066A">
        <w:t xml:space="preserve"> was succeeded by the </w:t>
      </w:r>
      <w:r w:rsidR="00AD066A" w:rsidRPr="006C014C">
        <w:rPr>
          <w:rStyle w:val="Emphasis"/>
        </w:rPr>
        <w:t>Biosecurity Act</w:t>
      </w:r>
      <w:r w:rsidR="006B4958">
        <w:rPr>
          <w:rStyle w:val="Emphasis"/>
          <w:i w:val="0"/>
        </w:rPr>
        <w:t>,</w:t>
      </w:r>
      <w:r w:rsidR="00AD066A" w:rsidRPr="00D17E81">
        <w:t xml:space="preserve"> </w:t>
      </w:r>
      <w:r w:rsidR="00AD066A" w:rsidRPr="00AD066A">
        <w:t>which now provides the regulatory framework relating to biosecurity matters in Australia, including managing risks of marine pest incursions.</w:t>
      </w:r>
    </w:p>
    <w:p w14:paraId="54AD6DE0" w14:textId="08CEC6C8" w:rsidR="007252ED" w:rsidRDefault="007533C6" w:rsidP="006C014C">
      <w:pPr>
        <w:rPr>
          <w:noProof/>
        </w:rPr>
      </w:pPr>
      <w:r>
        <w:rPr>
          <w:noProof/>
        </w:rPr>
        <w:t xml:space="preserve">Australia’s current state of marine pest biosecurity is underpinned by a foundation of work </w:t>
      </w:r>
      <w:r w:rsidR="0039102D">
        <w:rPr>
          <w:noProof/>
        </w:rPr>
        <w:t xml:space="preserve">undertaken over </w:t>
      </w:r>
      <w:r>
        <w:rPr>
          <w:noProof/>
        </w:rPr>
        <w:t>many year</w:t>
      </w:r>
      <w:r w:rsidR="0039102D">
        <w:rPr>
          <w:noProof/>
        </w:rPr>
        <w:t>s</w:t>
      </w:r>
      <w:r>
        <w:rPr>
          <w:noProof/>
        </w:rPr>
        <w:t xml:space="preserve"> to protect our highly valuable marine environment from the threat of marine pests. </w:t>
      </w:r>
      <w:r w:rsidR="007252ED" w:rsidRPr="008E28E7">
        <w:rPr>
          <w:rStyle w:val="Emphasis"/>
        </w:rPr>
        <w:t xml:space="preserve">MarinePestPlan </w:t>
      </w:r>
      <w:r w:rsidR="002C21C5">
        <w:rPr>
          <w:rStyle w:val="Emphasis"/>
        </w:rPr>
        <w:t>201</w:t>
      </w:r>
      <w:r w:rsidR="006B4958">
        <w:rPr>
          <w:rStyle w:val="Emphasis"/>
        </w:rPr>
        <w:t>8</w:t>
      </w:r>
      <w:r w:rsidR="002C21C5">
        <w:rPr>
          <w:rStyle w:val="Emphasis"/>
        </w:rPr>
        <w:t>–</w:t>
      </w:r>
      <w:r w:rsidR="006B4958">
        <w:rPr>
          <w:rStyle w:val="Emphasis"/>
        </w:rPr>
        <w:t>2023</w:t>
      </w:r>
      <w:r w:rsidR="007252ED">
        <w:rPr>
          <w:noProof/>
        </w:rPr>
        <w:t xml:space="preserve"> aims to consolidate and build on th</w:t>
      </w:r>
      <w:r>
        <w:rPr>
          <w:noProof/>
        </w:rPr>
        <w:t>is</w:t>
      </w:r>
      <w:r w:rsidR="007252ED">
        <w:rPr>
          <w:noProof/>
        </w:rPr>
        <w:t xml:space="preserve"> considerable </w:t>
      </w:r>
      <w:r w:rsidR="00F061B5">
        <w:rPr>
          <w:noProof/>
        </w:rPr>
        <w:t>body of work</w:t>
      </w:r>
      <w:r w:rsidR="007252ED">
        <w:rPr>
          <w:noProof/>
        </w:rPr>
        <w:t xml:space="preserve"> to enhance marine pest biosecurity in Australia</w:t>
      </w:r>
      <w:r w:rsidR="00F061B5">
        <w:rPr>
          <w:noProof/>
        </w:rPr>
        <w:t>.</w:t>
      </w:r>
      <w:r w:rsidR="00C27BA8">
        <w:rPr>
          <w:noProof/>
        </w:rPr>
        <w:t xml:space="preserve"> To achieve this aim</w:t>
      </w:r>
      <w:r w:rsidR="00D371F0">
        <w:rPr>
          <w:noProof/>
        </w:rPr>
        <w:t>,</w:t>
      </w:r>
      <w:r w:rsidR="0039102D">
        <w:rPr>
          <w:noProof/>
        </w:rPr>
        <w:t xml:space="preserve"> </w:t>
      </w:r>
      <w:r w:rsidR="00C53521" w:rsidRPr="008E28E7">
        <w:rPr>
          <w:rStyle w:val="Emphasis"/>
        </w:rPr>
        <w:t xml:space="preserve">MarinePestPlan </w:t>
      </w:r>
      <w:r w:rsidR="006B4958">
        <w:rPr>
          <w:rStyle w:val="Emphasis"/>
        </w:rPr>
        <w:t>2018</w:t>
      </w:r>
      <w:r w:rsidR="002C21C5">
        <w:rPr>
          <w:rStyle w:val="Emphasis"/>
        </w:rPr>
        <w:t>–</w:t>
      </w:r>
      <w:r w:rsidR="00C53521" w:rsidRPr="008E28E7">
        <w:rPr>
          <w:rStyle w:val="Emphasis"/>
        </w:rPr>
        <w:t>202</w:t>
      </w:r>
      <w:r w:rsidR="006B4958">
        <w:rPr>
          <w:rStyle w:val="Emphasis"/>
        </w:rPr>
        <w:t>3</w:t>
      </w:r>
      <w:r w:rsidR="00C53521">
        <w:rPr>
          <w:i/>
          <w:noProof/>
        </w:rPr>
        <w:t xml:space="preserve"> </w:t>
      </w:r>
      <w:r w:rsidR="00C53521">
        <w:rPr>
          <w:noProof/>
        </w:rPr>
        <w:t>outlines</w:t>
      </w:r>
      <w:r w:rsidR="007252ED">
        <w:rPr>
          <w:noProof/>
        </w:rPr>
        <w:t xml:space="preserve"> </w:t>
      </w:r>
      <w:r w:rsidR="00101FF9">
        <w:rPr>
          <w:noProof/>
        </w:rPr>
        <w:t>activit</w:t>
      </w:r>
      <w:r w:rsidR="00DD0618">
        <w:rPr>
          <w:noProof/>
        </w:rPr>
        <w:t>i</w:t>
      </w:r>
      <w:r w:rsidR="00101FF9">
        <w:rPr>
          <w:noProof/>
        </w:rPr>
        <w:t>es</w:t>
      </w:r>
      <w:r w:rsidR="00F061B5">
        <w:rPr>
          <w:noProof/>
        </w:rPr>
        <w:t xml:space="preserve"> </w:t>
      </w:r>
      <w:r w:rsidR="00C53521">
        <w:rPr>
          <w:noProof/>
        </w:rPr>
        <w:t>that address</w:t>
      </w:r>
      <w:r w:rsidR="0067082E">
        <w:rPr>
          <w:noProof/>
        </w:rPr>
        <w:t xml:space="preserve"> </w:t>
      </w:r>
      <w:r w:rsidR="00F061B5">
        <w:rPr>
          <w:noProof/>
        </w:rPr>
        <w:t xml:space="preserve">current </w:t>
      </w:r>
      <w:r w:rsidR="0067082E">
        <w:rPr>
          <w:noProof/>
        </w:rPr>
        <w:t xml:space="preserve">national </w:t>
      </w:r>
      <w:r w:rsidR="00DB0AE7">
        <w:rPr>
          <w:noProof/>
        </w:rPr>
        <w:t xml:space="preserve">marine pest biosecurity </w:t>
      </w:r>
      <w:r w:rsidR="0067082E">
        <w:rPr>
          <w:noProof/>
        </w:rPr>
        <w:t>priorities</w:t>
      </w:r>
      <w:r w:rsidR="00337949">
        <w:rPr>
          <w:noProof/>
        </w:rPr>
        <w:t>,</w:t>
      </w:r>
      <w:r w:rsidR="0067082E">
        <w:rPr>
          <w:noProof/>
        </w:rPr>
        <w:t xml:space="preserve"> in a manner </w:t>
      </w:r>
      <w:r w:rsidR="007252ED">
        <w:rPr>
          <w:noProof/>
        </w:rPr>
        <w:t xml:space="preserve">consistent with international </w:t>
      </w:r>
      <w:r w:rsidR="0067082E">
        <w:rPr>
          <w:noProof/>
        </w:rPr>
        <w:t xml:space="preserve">and domestic </w:t>
      </w:r>
      <w:r w:rsidR="007252ED">
        <w:rPr>
          <w:noProof/>
        </w:rPr>
        <w:t>obligations.</w:t>
      </w:r>
    </w:p>
    <w:p w14:paraId="0485AC0A" w14:textId="77777777" w:rsidR="00AE7AA0" w:rsidRPr="00B53882" w:rsidRDefault="00AE7AA0" w:rsidP="001C75A4">
      <w:pPr>
        <w:pStyle w:val="Heading2"/>
        <w:numPr>
          <w:ilvl w:val="0"/>
          <w:numId w:val="0"/>
        </w:numPr>
        <w:ind w:left="720" w:hanging="720"/>
      </w:pPr>
      <w:bookmarkStart w:id="17" w:name="_Toc515535671"/>
      <w:r w:rsidRPr="00B53882">
        <w:t>National vision</w:t>
      </w:r>
      <w:bookmarkEnd w:id="17"/>
    </w:p>
    <w:p w14:paraId="1725A7FE" w14:textId="315674F2" w:rsidR="00AE7AA0" w:rsidRDefault="00AE7AA0" w:rsidP="00AE7AA0">
      <w:pPr>
        <w:rPr>
          <w:lang w:eastAsia="ja-JP"/>
        </w:rPr>
      </w:pPr>
      <w:r>
        <w:rPr>
          <w:lang w:eastAsia="ja-JP"/>
        </w:rPr>
        <w:t xml:space="preserve">In formulating </w:t>
      </w:r>
      <w:r w:rsidRPr="008E28E7">
        <w:rPr>
          <w:rStyle w:val="Emphasis"/>
        </w:rPr>
        <w:t xml:space="preserve">MarinePestPlan </w:t>
      </w:r>
      <w:r w:rsidR="002C21C5">
        <w:rPr>
          <w:rStyle w:val="Emphasis"/>
        </w:rPr>
        <w:t>201</w:t>
      </w:r>
      <w:r w:rsidR="00826516">
        <w:rPr>
          <w:rStyle w:val="Emphasis"/>
        </w:rPr>
        <w:t>8</w:t>
      </w:r>
      <w:r w:rsidR="002C21C5">
        <w:rPr>
          <w:rStyle w:val="Emphasis"/>
        </w:rPr>
        <w:t>–</w:t>
      </w:r>
      <w:r w:rsidRPr="008E28E7">
        <w:rPr>
          <w:rStyle w:val="Emphasis"/>
        </w:rPr>
        <w:t>202</w:t>
      </w:r>
      <w:r w:rsidR="00826516">
        <w:rPr>
          <w:rStyle w:val="Emphasis"/>
        </w:rPr>
        <w:t>3</w:t>
      </w:r>
      <w:r>
        <w:rPr>
          <w:lang w:eastAsia="ja-JP"/>
        </w:rPr>
        <w:t xml:space="preserve">, stakeholders have agreed to a </w:t>
      </w:r>
      <w:r w:rsidRPr="00B53882">
        <w:rPr>
          <w:lang w:eastAsia="ja-JP"/>
        </w:rPr>
        <w:t xml:space="preserve">vision </w:t>
      </w:r>
      <w:r>
        <w:rPr>
          <w:lang w:eastAsia="ja-JP"/>
        </w:rPr>
        <w:t>of</w:t>
      </w:r>
      <w:r w:rsidR="00D371F0">
        <w:rPr>
          <w:lang w:eastAsia="ja-JP"/>
        </w:rPr>
        <w:t>:</w:t>
      </w:r>
    </w:p>
    <w:p w14:paraId="1AAA8322" w14:textId="05D7E01C" w:rsidR="00AE7AA0" w:rsidRPr="00D17E81" w:rsidRDefault="00AE7AA0" w:rsidP="00BC07F2">
      <w:pPr>
        <w:pStyle w:val="Quote"/>
        <w:rPr>
          <w:lang w:eastAsia="ja-JP"/>
        </w:rPr>
      </w:pPr>
      <w:r w:rsidRPr="00D17E81">
        <w:rPr>
          <w:rStyle w:val="Emphasis"/>
          <w:i w:val="0"/>
        </w:rPr>
        <w:t>Maintaining Australia’s healthy and resilient marine environment that is protected from the threat of marine pests, and which supports our economy and social amenity</w:t>
      </w:r>
      <w:r w:rsidRPr="00D17E81">
        <w:rPr>
          <w:lang w:eastAsia="ja-JP"/>
        </w:rPr>
        <w:t>.</w:t>
      </w:r>
    </w:p>
    <w:p w14:paraId="1A756A3F" w14:textId="5B585163" w:rsidR="00AE7AA0" w:rsidRPr="00B53882" w:rsidRDefault="00AE7AA0" w:rsidP="00AE7AA0">
      <w:pPr>
        <w:rPr>
          <w:lang w:eastAsia="ja-JP"/>
        </w:rPr>
      </w:pPr>
      <w:r w:rsidRPr="00B53882">
        <w:rPr>
          <w:lang w:eastAsia="ja-JP"/>
        </w:rPr>
        <w:t xml:space="preserve">While the vision sets the broad direction for the future of marine pest biosecurity in Australia, </w:t>
      </w:r>
      <w:r w:rsidRPr="008E28E7">
        <w:rPr>
          <w:rStyle w:val="Emphasis"/>
        </w:rPr>
        <w:t xml:space="preserve">MarinePestPlan </w:t>
      </w:r>
      <w:r w:rsidR="002C21C5">
        <w:rPr>
          <w:rStyle w:val="Emphasis"/>
        </w:rPr>
        <w:t>201</w:t>
      </w:r>
      <w:r w:rsidR="00826516">
        <w:rPr>
          <w:rStyle w:val="Emphasis"/>
        </w:rPr>
        <w:t>8</w:t>
      </w:r>
      <w:r w:rsidR="002C21C5">
        <w:rPr>
          <w:rStyle w:val="Emphasis"/>
        </w:rPr>
        <w:t>–</w:t>
      </w:r>
      <w:r w:rsidRPr="008E28E7">
        <w:rPr>
          <w:rStyle w:val="Emphasis"/>
        </w:rPr>
        <w:t>202</w:t>
      </w:r>
      <w:r w:rsidR="00826516">
        <w:rPr>
          <w:rStyle w:val="Emphasis"/>
        </w:rPr>
        <w:t>3</w:t>
      </w:r>
      <w:r w:rsidRPr="00B53882">
        <w:rPr>
          <w:lang w:eastAsia="ja-JP"/>
        </w:rPr>
        <w:t xml:space="preserve"> describes the steps we will take to make this vision a reality, and the outcomes we are seeking to achieve</w:t>
      </w:r>
      <w:r>
        <w:rPr>
          <w:lang w:eastAsia="ja-JP"/>
        </w:rPr>
        <w:t xml:space="preserve"> over the next five years</w:t>
      </w:r>
      <w:r w:rsidR="00DC2186">
        <w:rPr>
          <w:lang w:eastAsia="ja-JP"/>
        </w:rPr>
        <w:t>.</w:t>
      </w:r>
    </w:p>
    <w:p w14:paraId="1C5D002C" w14:textId="77777777" w:rsidR="00B5032A" w:rsidRPr="00C931C7" w:rsidRDefault="00B5032A" w:rsidP="001C75A4">
      <w:pPr>
        <w:pStyle w:val="Heading2"/>
        <w:numPr>
          <w:ilvl w:val="0"/>
          <w:numId w:val="0"/>
        </w:numPr>
        <w:ind w:left="720" w:hanging="720"/>
      </w:pPr>
      <w:bookmarkStart w:id="18" w:name="_Toc515535672"/>
      <w:r w:rsidRPr="00C931C7">
        <w:t xml:space="preserve">A </w:t>
      </w:r>
      <w:r>
        <w:t>coordinated approach</w:t>
      </w:r>
      <w:bookmarkEnd w:id="18"/>
    </w:p>
    <w:p w14:paraId="36DC4AA3" w14:textId="5B2045C1" w:rsidR="00B5032A" w:rsidRPr="00C931C7" w:rsidRDefault="00B5032A" w:rsidP="00BE26FF">
      <w:r w:rsidRPr="008E28E7">
        <w:rPr>
          <w:rStyle w:val="Emphasis"/>
        </w:rPr>
        <w:t xml:space="preserve">MarinePestPlan </w:t>
      </w:r>
      <w:r w:rsidR="00826516">
        <w:rPr>
          <w:rStyle w:val="Emphasis"/>
        </w:rPr>
        <w:t>2018</w:t>
      </w:r>
      <w:r w:rsidR="002C21C5">
        <w:rPr>
          <w:rStyle w:val="Emphasis"/>
        </w:rPr>
        <w:t>–</w:t>
      </w:r>
      <w:r w:rsidRPr="008E28E7">
        <w:rPr>
          <w:rStyle w:val="Emphasis"/>
        </w:rPr>
        <w:t>202</w:t>
      </w:r>
      <w:r w:rsidR="00826516">
        <w:rPr>
          <w:rStyle w:val="Emphasis"/>
        </w:rPr>
        <w:t>3</w:t>
      </w:r>
      <w:r w:rsidRPr="00C931C7">
        <w:t xml:space="preserve"> is Australia’s </w:t>
      </w:r>
      <w:r w:rsidR="00CA0CFB">
        <w:t>n</w:t>
      </w:r>
      <w:r w:rsidR="00CA0CFB" w:rsidRPr="00C931C7">
        <w:t xml:space="preserve">ational </w:t>
      </w:r>
      <w:r w:rsidR="00CA0CFB">
        <w:t xml:space="preserve">strategic plan </w:t>
      </w:r>
      <w:r>
        <w:t xml:space="preserve">for </w:t>
      </w:r>
      <w:r w:rsidR="00CA0CFB">
        <w:t>marine p</w:t>
      </w:r>
      <w:r w:rsidR="00EE0116">
        <w:t xml:space="preserve">est </w:t>
      </w:r>
      <w:r w:rsidR="00CA0CFB">
        <w:t>b</w:t>
      </w:r>
      <w:r w:rsidR="00EE0116">
        <w:t>iosecurity</w:t>
      </w:r>
      <w:r w:rsidRPr="00C931C7">
        <w:t xml:space="preserve">. It outlines a </w:t>
      </w:r>
      <w:r>
        <w:t>coordinated approach to building Australia’s capabilities to</w:t>
      </w:r>
      <w:r w:rsidR="00C40751">
        <w:t xml:space="preserve"> </w:t>
      </w:r>
      <w:r>
        <w:t xml:space="preserve">manage the threat of marine pests </w:t>
      </w:r>
      <w:r w:rsidR="00354C31">
        <w:t>over the next five years.</w:t>
      </w:r>
    </w:p>
    <w:p w14:paraId="699B7DC0" w14:textId="0A5B585B" w:rsidR="00417324" w:rsidRDefault="00B5032A" w:rsidP="00BE26FF">
      <w:r w:rsidRPr="008E28E7">
        <w:rPr>
          <w:rStyle w:val="Emphasis"/>
        </w:rPr>
        <w:t xml:space="preserve">MarinePestPlan </w:t>
      </w:r>
      <w:r w:rsidR="002C21C5">
        <w:rPr>
          <w:rStyle w:val="Emphasis"/>
        </w:rPr>
        <w:t>201</w:t>
      </w:r>
      <w:r w:rsidR="00826516">
        <w:rPr>
          <w:rStyle w:val="Emphasis"/>
        </w:rPr>
        <w:t>8</w:t>
      </w:r>
      <w:r w:rsidR="002C21C5">
        <w:rPr>
          <w:rStyle w:val="Emphasis"/>
        </w:rPr>
        <w:t>–</w:t>
      </w:r>
      <w:r w:rsidRPr="008E28E7">
        <w:rPr>
          <w:rStyle w:val="Emphasis"/>
        </w:rPr>
        <w:t>202</w:t>
      </w:r>
      <w:r w:rsidR="00826516">
        <w:rPr>
          <w:rStyle w:val="Emphasis"/>
        </w:rPr>
        <w:t>3</w:t>
      </w:r>
      <w:r w:rsidRPr="00BE26FF">
        <w:t xml:space="preserve"> </w:t>
      </w:r>
      <w:r w:rsidR="00417324">
        <w:t>represents agreed</w:t>
      </w:r>
      <w:r w:rsidRPr="00BE26FF">
        <w:t xml:space="preserve"> priorities and actions of governments, </w:t>
      </w:r>
      <w:r>
        <w:t>marine</w:t>
      </w:r>
      <w:r w:rsidRPr="00BE26FF">
        <w:t xml:space="preserve"> industr</w:t>
      </w:r>
      <w:r>
        <w:t>ies</w:t>
      </w:r>
      <w:r w:rsidR="005067A3">
        <w:t>,</w:t>
      </w:r>
      <w:r>
        <w:t xml:space="preserve"> </w:t>
      </w:r>
      <w:r w:rsidR="005067A3">
        <w:t xml:space="preserve">and </w:t>
      </w:r>
      <w:r w:rsidR="00417324">
        <w:t xml:space="preserve">other stakeholders </w:t>
      </w:r>
      <w:r w:rsidRPr="00BE26FF">
        <w:t xml:space="preserve">to achieve a common purpose: to manage the risks posed by marine pests and minimise their potential harm to marine industries, communities and the environment. This </w:t>
      </w:r>
      <w:r w:rsidR="00417324">
        <w:t xml:space="preserve">purpose </w:t>
      </w:r>
      <w:r w:rsidRPr="00BE26FF">
        <w:t xml:space="preserve">will be achieved by strengthening </w:t>
      </w:r>
      <w:r>
        <w:t>Australia’s</w:t>
      </w:r>
      <w:r w:rsidRPr="00BE26FF">
        <w:t xml:space="preserve"> </w:t>
      </w:r>
      <w:r>
        <w:t>systems for managing marine pest</w:t>
      </w:r>
      <w:r w:rsidR="005067A3">
        <w:t xml:space="preserve"> biosecurity</w:t>
      </w:r>
      <w:r w:rsidRPr="00BE26FF">
        <w:t xml:space="preserve"> including </w:t>
      </w:r>
      <w:r w:rsidR="005067A3">
        <w:t xml:space="preserve">prevention, </w:t>
      </w:r>
      <w:r w:rsidRPr="00BE26FF">
        <w:t xml:space="preserve">surveillance, </w:t>
      </w:r>
      <w:r>
        <w:t xml:space="preserve">and </w:t>
      </w:r>
      <w:r w:rsidRPr="00BE26FF">
        <w:t>emergency preparedness and response arrangements</w:t>
      </w:r>
      <w:r w:rsidR="00354C31">
        <w:t>.</w:t>
      </w:r>
    </w:p>
    <w:p w14:paraId="3C2820F6" w14:textId="5CD126DA" w:rsidR="00B5032A" w:rsidRPr="00BE26FF" w:rsidRDefault="00B5032A" w:rsidP="00BE26FF">
      <w:r>
        <w:t xml:space="preserve">Fundamental enabling processes such as </w:t>
      </w:r>
      <w:r w:rsidRPr="00BE26FF">
        <w:t>research and stakeholder engagement</w:t>
      </w:r>
      <w:r>
        <w:t xml:space="preserve"> will also be enhanced</w:t>
      </w:r>
      <w:r w:rsidRPr="00BE26FF">
        <w:t xml:space="preserve">. </w:t>
      </w:r>
      <w:r w:rsidRPr="008E28E7">
        <w:rPr>
          <w:rStyle w:val="Emphasis"/>
        </w:rPr>
        <w:t xml:space="preserve">MarinePestPlan </w:t>
      </w:r>
      <w:r w:rsidR="00826516">
        <w:rPr>
          <w:rStyle w:val="Emphasis"/>
        </w:rPr>
        <w:t>2018</w:t>
      </w:r>
      <w:r w:rsidR="002C21C5">
        <w:rPr>
          <w:rStyle w:val="Emphasis"/>
        </w:rPr>
        <w:t>–</w:t>
      </w:r>
      <w:r w:rsidRPr="008E28E7">
        <w:rPr>
          <w:rStyle w:val="Emphasis"/>
        </w:rPr>
        <w:t>202</w:t>
      </w:r>
      <w:r w:rsidR="00826516">
        <w:rPr>
          <w:rStyle w:val="Emphasis"/>
        </w:rPr>
        <w:t>3</w:t>
      </w:r>
      <w:r w:rsidRPr="00BE26FF">
        <w:t xml:space="preserve"> is not intended to be a </w:t>
      </w:r>
      <w:r w:rsidR="00E65B7A">
        <w:t xml:space="preserve">funding </w:t>
      </w:r>
      <w:r w:rsidR="006B0904">
        <w:t>initiative</w:t>
      </w:r>
      <w:r w:rsidR="00E65B7A">
        <w:t xml:space="preserve"> or </w:t>
      </w:r>
      <w:r w:rsidR="006B0904">
        <w:t xml:space="preserve">a </w:t>
      </w:r>
      <w:r w:rsidRPr="00BE26FF">
        <w:t xml:space="preserve">prescriptive guide for how Australia manages </w:t>
      </w:r>
      <w:r w:rsidR="00262344">
        <w:t>every</w:t>
      </w:r>
      <w:r w:rsidR="00262344" w:rsidRPr="00BE26FF">
        <w:t xml:space="preserve"> </w:t>
      </w:r>
      <w:r w:rsidRPr="00BE26FF">
        <w:t xml:space="preserve">aspect of national marine pest biosecurity. Rather, it </w:t>
      </w:r>
      <w:r w:rsidR="00E65B7A">
        <w:t>sets out agreed priorities</w:t>
      </w:r>
      <w:r w:rsidRPr="00BE26FF">
        <w:t xml:space="preserve"> </w:t>
      </w:r>
      <w:r w:rsidR="00E65B7A">
        <w:t xml:space="preserve">for marine pest biosecurity </w:t>
      </w:r>
      <w:r w:rsidRPr="00BE26FF">
        <w:t xml:space="preserve">that </w:t>
      </w:r>
      <w:r w:rsidR="00E65B7A">
        <w:t xml:space="preserve">need to be addressed </w:t>
      </w:r>
      <w:r w:rsidRPr="00BE26FF">
        <w:t>to deliver effective</w:t>
      </w:r>
      <w:r w:rsidR="00E65B7A">
        <w:t xml:space="preserve"> policies and programs</w:t>
      </w:r>
      <w:r w:rsidRPr="00BE26FF">
        <w:t xml:space="preserve">, </w:t>
      </w:r>
      <w:r w:rsidR="00E65B7A">
        <w:t xml:space="preserve">and </w:t>
      </w:r>
      <w:r w:rsidRPr="00BE26FF">
        <w:t xml:space="preserve">long-term </w:t>
      </w:r>
      <w:r w:rsidR="00E65B7A">
        <w:t xml:space="preserve">social, economic and environmental </w:t>
      </w:r>
      <w:r w:rsidRPr="00BE26FF">
        <w:t>outcomes.</w:t>
      </w:r>
    </w:p>
    <w:p w14:paraId="6A855DB9" w14:textId="6D43FE32" w:rsidR="00B5032A" w:rsidRPr="00C931C7" w:rsidRDefault="00B5032A" w:rsidP="001C75A4">
      <w:pPr>
        <w:pStyle w:val="Heading2"/>
        <w:numPr>
          <w:ilvl w:val="0"/>
          <w:numId w:val="0"/>
        </w:numPr>
        <w:ind w:left="720" w:hanging="720"/>
      </w:pPr>
      <w:bookmarkStart w:id="19" w:name="_Toc515535673"/>
      <w:r w:rsidRPr="00C931C7">
        <w:t>Guiding principles</w:t>
      </w:r>
      <w:bookmarkEnd w:id="19"/>
    </w:p>
    <w:p w14:paraId="196972AD" w14:textId="210C5A2C" w:rsidR="00B5032A" w:rsidRPr="00BE26FF" w:rsidRDefault="00B5032A" w:rsidP="0046182C">
      <w:pPr>
        <w:keepNext/>
      </w:pPr>
      <w:r w:rsidRPr="008E28E7">
        <w:rPr>
          <w:rStyle w:val="Emphasis"/>
        </w:rPr>
        <w:t xml:space="preserve">MarinePestPlan </w:t>
      </w:r>
      <w:r w:rsidR="002C21C5">
        <w:rPr>
          <w:rStyle w:val="Emphasis"/>
        </w:rPr>
        <w:t>201</w:t>
      </w:r>
      <w:r w:rsidR="005F5B75">
        <w:rPr>
          <w:rStyle w:val="Emphasis"/>
        </w:rPr>
        <w:t>8</w:t>
      </w:r>
      <w:r w:rsidR="002C21C5">
        <w:rPr>
          <w:rStyle w:val="Emphasis"/>
        </w:rPr>
        <w:t>–</w:t>
      </w:r>
      <w:r w:rsidRPr="008E28E7">
        <w:rPr>
          <w:rStyle w:val="Emphasis"/>
        </w:rPr>
        <w:t>202</w:t>
      </w:r>
      <w:r w:rsidR="005F5B75">
        <w:rPr>
          <w:rStyle w:val="Emphasis"/>
        </w:rPr>
        <w:t>3</w:t>
      </w:r>
      <w:r w:rsidRPr="00BE26FF">
        <w:t xml:space="preserve"> </w:t>
      </w:r>
      <w:r>
        <w:t>has been developed</w:t>
      </w:r>
      <w:r w:rsidRPr="00BE26FF">
        <w:t xml:space="preserve"> </w:t>
      </w:r>
      <w:proofErr w:type="gramStart"/>
      <w:r w:rsidRPr="00BE26FF">
        <w:t xml:space="preserve">on </w:t>
      </w:r>
      <w:r>
        <w:t>the basis of</w:t>
      </w:r>
      <w:proofErr w:type="gramEnd"/>
      <w:r>
        <w:t xml:space="preserve"> </w:t>
      </w:r>
      <w:r w:rsidR="005F5B75">
        <w:t>several</w:t>
      </w:r>
      <w:r w:rsidRPr="00BE26FF">
        <w:t xml:space="preserve"> principles that are consistent with Australia’s integrated approach to biosecurity</w:t>
      </w:r>
      <w:r>
        <w:t xml:space="preserve"> (see </w:t>
      </w:r>
      <w:r w:rsidRPr="00BE26FF">
        <w:t xml:space="preserve">the </w:t>
      </w:r>
      <w:r w:rsidR="00C419F5">
        <w:t>IGAB</w:t>
      </w:r>
      <w:r>
        <w:t xml:space="preserve">). These guiding principles </w:t>
      </w:r>
      <w:r w:rsidRPr="00BE26FF">
        <w:t>acknowledge that:</w:t>
      </w:r>
    </w:p>
    <w:p w14:paraId="7D6122F9" w14:textId="355F9801" w:rsidR="00B5032A" w:rsidRDefault="005B67CB" w:rsidP="00BE26FF">
      <w:pPr>
        <w:pStyle w:val="ListBullet"/>
      </w:pPr>
      <w:r>
        <w:t>M</w:t>
      </w:r>
      <w:r w:rsidR="00B5032A">
        <w:t xml:space="preserve">arine pest biosecurity is a shared responsibility between the Australian Government, </w:t>
      </w:r>
      <w:r w:rsidR="00B5032A" w:rsidRPr="002A3F3C">
        <w:t xml:space="preserve">state </w:t>
      </w:r>
      <w:r w:rsidR="00B5032A">
        <w:t xml:space="preserve">and territory </w:t>
      </w:r>
      <w:r w:rsidR="00B5032A" w:rsidRPr="002A3F3C">
        <w:t>governments</w:t>
      </w:r>
      <w:r w:rsidR="00B5032A">
        <w:t>,</w:t>
      </w:r>
      <w:r w:rsidR="00B5032A" w:rsidRPr="002A3F3C">
        <w:t xml:space="preserve"> industry, research organisations, non-government organisations, and </w:t>
      </w:r>
      <w:r w:rsidR="00B5032A">
        <w:t>other users of the marine environment</w:t>
      </w:r>
      <w:r>
        <w:t>. T</w:t>
      </w:r>
      <w:r w:rsidR="00B5032A">
        <w:t>his means all parties commit to sharing</w:t>
      </w:r>
      <w:r w:rsidR="00B5032A" w:rsidRPr="00BE26FF">
        <w:t xml:space="preserve"> responsibility for</w:t>
      </w:r>
      <w:r w:rsidR="00B5032A">
        <w:t xml:space="preserve"> prevention, preparedness,</w:t>
      </w:r>
      <w:r w:rsidR="005F5B75">
        <w:t xml:space="preserve"> and</w:t>
      </w:r>
      <w:r w:rsidR="00B5032A">
        <w:t xml:space="preserve"> response and management </w:t>
      </w:r>
      <w:r w:rsidR="005F5B75">
        <w:t>relating to</w:t>
      </w:r>
      <w:r w:rsidR="00B5032A">
        <w:t xml:space="preserve"> marine pests</w:t>
      </w:r>
      <w:r>
        <w:t>.</w:t>
      </w:r>
    </w:p>
    <w:p w14:paraId="12879947" w14:textId="4DD8F99C" w:rsidR="00B5032A" w:rsidRPr="00C931C7" w:rsidRDefault="005B67CB" w:rsidP="00BE26FF">
      <w:pPr>
        <w:pStyle w:val="ListBullet"/>
      </w:pPr>
      <w:r>
        <w:t>M</w:t>
      </w:r>
      <w:r w:rsidR="00B5032A">
        <w:t xml:space="preserve">arine pest biosecurity activities </w:t>
      </w:r>
      <w:r w:rsidR="00B5032A" w:rsidRPr="00C931C7">
        <w:t>should be coordinated and collaborative to ensure resources are targeted towards</w:t>
      </w:r>
      <w:r w:rsidR="00B5032A">
        <w:t xml:space="preserve"> </w:t>
      </w:r>
      <w:r w:rsidR="00D371F0">
        <w:t>agreed</w:t>
      </w:r>
      <w:r w:rsidR="00B5032A" w:rsidRPr="00C4104F">
        <w:t xml:space="preserve"> national priorities</w:t>
      </w:r>
      <w:r w:rsidR="00B5032A">
        <w:t xml:space="preserve"> that will provide lasting benefits</w:t>
      </w:r>
      <w:r>
        <w:t>.</w:t>
      </w:r>
    </w:p>
    <w:p w14:paraId="77100524" w14:textId="1BCFB8F5" w:rsidR="00B5032A" w:rsidRPr="00BE26FF" w:rsidRDefault="005B67CB" w:rsidP="00BE26FF">
      <w:pPr>
        <w:pStyle w:val="ListBullet"/>
      </w:pPr>
      <w:r>
        <w:t>M</w:t>
      </w:r>
      <w:r w:rsidR="00B5032A">
        <w:t xml:space="preserve">anagement of </w:t>
      </w:r>
      <w:r w:rsidR="00B5032A" w:rsidRPr="00674E57">
        <w:t>marine pests should apply a risk</w:t>
      </w:r>
      <w:r w:rsidR="00ED720C">
        <w:t>-based</w:t>
      </w:r>
      <w:r w:rsidR="00B5032A" w:rsidRPr="00674E57">
        <w:t xml:space="preserve"> approach with a focus on achievable outcomes, and a clear line of sight between </w:t>
      </w:r>
      <w:r w:rsidR="005F5B75">
        <w:t>‘</w:t>
      </w:r>
      <w:r w:rsidR="00B5032A" w:rsidRPr="00674E57">
        <w:t>what we do</w:t>
      </w:r>
      <w:r w:rsidR="005F5B75">
        <w:t>’</w:t>
      </w:r>
      <w:r w:rsidR="00B5032A" w:rsidRPr="00674E57">
        <w:t xml:space="preserve"> (our activities) and </w:t>
      </w:r>
      <w:r w:rsidR="005F5B75">
        <w:t>‘</w:t>
      </w:r>
      <w:r w:rsidR="00B5032A" w:rsidRPr="00674E57">
        <w:t>what</w:t>
      </w:r>
      <w:r w:rsidR="00B5032A">
        <w:t xml:space="preserve"> we want to achieve</w:t>
      </w:r>
      <w:r w:rsidR="005F5B75">
        <w:t>’</w:t>
      </w:r>
      <w:r w:rsidR="00B5032A">
        <w:t xml:space="preserve"> </w:t>
      </w:r>
      <w:proofErr w:type="gramStart"/>
      <w:r w:rsidR="00B5032A">
        <w:t>as a result</w:t>
      </w:r>
      <w:proofErr w:type="gramEnd"/>
      <w:r w:rsidR="00B5032A">
        <w:t xml:space="preserve"> of what we do </w:t>
      </w:r>
      <w:r w:rsidR="00B5032A" w:rsidRPr="00BE26FF">
        <w:t>(</w:t>
      </w:r>
      <w:r w:rsidR="00D371F0">
        <w:t>that is</w:t>
      </w:r>
      <w:r w:rsidR="007954C3">
        <w:t>,</w:t>
      </w:r>
      <w:r w:rsidR="00B5032A" w:rsidRPr="00BE26FF">
        <w:t xml:space="preserve"> to minimise biosecurity risks)</w:t>
      </w:r>
      <w:r>
        <w:t>.</w:t>
      </w:r>
    </w:p>
    <w:p w14:paraId="3CA239CD" w14:textId="7950AEBF" w:rsidR="00B5032A" w:rsidRPr="00BE26FF" w:rsidRDefault="005B67CB" w:rsidP="00BE26FF">
      <w:pPr>
        <w:pStyle w:val="ListBullet"/>
      </w:pPr>
      <w:r>
        <w:t>P</w:t>
      </w:r>
      <w:r w:rsidR="00B5032A" w:rsidRPr="00BE26FF">
        <w:t xml:space="preserve">revention and early intervention to avoid the establishment and spread of marine pests is generally more cost-effective than ongoing </w:t>
      </w:r>
      <w:r w:rsidR="00B5032A">
        <w:t xml:space="preserve">impact reduction for </w:t>
      </w:r>
      <w:r w:rsidR="00B5032A" w:rsidRPr="00BE26FF">
        <w:t>widespread, established populations</w:t>
      </w:r>
      <w:r w:rsidR="005F5B75">
        <w:t>.</w:t>
      </w:r>
    </w:p>
    <w:p w14:paraId="369053E7" w14:textId="7A380F2E" w:rsidR="00B5032A" w:rsidRDefault="005B67CB" w:rsidP="00BE26FF">
      <w:pPr>
        <w:pStyle w:val="ListBullet"/>
      </w:pPr>
      <w:r>
        <w:t>B</w:t>
      </w:r>
      <w:r w:rsidR="00B5032A" w:rsidRPr="00BE26FF">
        <w:t xml:space="preserve">road engagement with </w:t>
      </w:r>
      <w:r w:rsidR="00B5032A">
        <w:t>other users of the marine environment</w:t>
      </w:r>
      <w:r w:rsidR="00B5032A" w:rsidRPr="00BE26FF">
        <w:t xml:space="preserve"> is necessary to ensure a cooperative approach to setting</w:t>
      </w:r>
      <w:r w:rsidR="005E0B17">
        <w:t xml:space="preserve"> and achieving</w:t>
      </w:r>
      <w:r w:rsidR="00B5032A" w:rsidRPr="00BE26FF">
        <w:t xml:space="preserve"> marine pest biosecurity objectives.</w:t>
      </w:r>
    </w:p>
    <w:p w14:paraId="245D0D01" w14:textId="77777777" w:rsidR="00B5032A" w:rsidRPr="00C931C7" w:rsidRDefault="00B5032A" w:rsidP="001C75A4">
      <w:pPr>
        <w:pStyle w:val="Heading2"/>
        <w:numPr>
          <w:ilvl w:val="0"/>
          <w:numId w:val="0"/>
        </w:numPr>
        <w:ind w:left="720" w:hanging="720"/>
      </w:pPr>
      <w:bookmarkStart w:id="20" w:name="_Toc515535674"/>
      <w:r w:rsidRPr="00C931C7">
        <w:t>Scope</w:t>
      </w:r>
      <w:bookmarkEnd w:id="20"/>
    </w:p>
    <w:p w14:paraId="4C091902" w14:textId="0AF76181" w:rsidR="00B5032A" w:rsidRPr="00C931C7" w:rsidRDefault="00B5032A" w:rsidP="00751B30">
      <w:pPr>
        <w:rPr>
          <w:lang w:eastAsia="ja-JP"/>
        </w:rPr>
      </w:pPr>
      <w:r>
        <w:rPr>
          <w:lang w:eastAsia="ja-JP"/>
        </w:rPr>
        <w:t>For the purposes of this document, m</w:t>
      </w:r>
      <w:r w:rsidRPr="00C931C7">
        <w:rPr>
          <w:lang w:eastAsia="ja-JP"/>
        </w:rPr>
        <w:t xml:space="preserve">arine pests are </w:t>
      </w:r>
      <w:r w:rsidR="005F5B75">
        <w:rPr>
          <w:lang w:eastAsia="ja-JP"/>
        </w:rPr>
        <w:t xml:space="preserve">defined as </w:t>
      </w:r>
      <w:r w:rsidR="00362AB2">
        <w:rPr>
          <w:lang w:eastAsia="ja-JP"/>
        </w:rPr>
        <w:t>n</w:t>
      </w:r>
      <w:r w:rsidR="00362AB2" w:rsidRPr="00EE2E34">
        <w:rPr>
          <w:lang w:eastAsia="ja-JP"/>
        </w:rPr>
        <w:t>on-native marine plants or animals that harm Australia’s marine environment</w:t>
      </w:r>
      <w:r w:rsidR="00362AB2">
        <w:rPr>
          <w:lang w:eastAsia="ja-JP"/>
        </w:rPr>
        <w:t>, social amenity</w:t>
      </w:r>
      <w:r w:rsidR="00362AB2" w:rsidRPr="00EE2E34">
        <w:rPr>
          <w:lang w:eastAsia="ja-JP"/>
        </w:rPr>
        <w:t xml:space="preserve"> or industries </w:t>
      </w:r>
      <w:r w:rsidR="00362AB2">
        <w:rPr>
          <w:lang w:eastAsia="ja-JP"/>
        </w:rPr>
        <w:t xml:space="preserve">that use the marine environment, or </w:t>
      </w:r>
      <w:r w:rsidR="00362AB2" w:rsidRPr="00EE2E34">
        <w:rPr>
          <w:lang w:eastAsia="ja-JP"/>
        </w:rPr>
        <w:t>have the potential to</w:t>
      </w:r>
      <w:r w:rsidR="00362AB2">
        <w:rPr>
          <w:lang w:eastAsia="ja-JP"/>
        </w:rPr>
        <w:t xml:space="preserve"> do so </w:t>
      </w:r>
      <w:r w:rsidR="00362AB2" w:rsidRPr="00EE2E34">
        <w:rPr>
          <w:lang w:eastAsia="ja-JP"/>
        </w:rPr>
        <w:t xml:space="preserve">if they were </w:t>
      </w:r>
      <w:r w:rsidR="00362AB2">
        <w:rPr>
          <w:lang w:eastAsia="ja-JP"/>
        </w:rPr>
        <w:t xml:space="preserve">to be </w:t>
      </w:r>
      <w:r w:rsidR="00362AB2" w:rsidRPr="00EE2E34">
        <w:rPr>
          <w:lang w:eastAsia="ja-JP"/>
        </w:rPr>
        <w:t>introduced, established</w:t>
      </w:r>
      <w:r w:rsidR="009C3FDD">
        <w:rPr>
          <w:lang w:eastAsia="ja-JP"/>
        </w:rPr>
        <w:t xml:space="preserve"> </w:t>
      </w:r>
      <w:r w:rsidR="009C3FDD" w:rsidRPr="00C3720B">
        <w:t>(</w:t>
      </w:r>
      <w:r w:rsidR="00AE6F63">
        <w:t>that is</w:t>
      </w:r>
      <w:r w:rsidR="007954C3">
        <w:t>,</w:t>
      </w:r>
      <w:r w:rsidR="009C3FDD" w:rsidRPr="00C3720B">
        <w:t xml:space="preserve"> forming self-sustaining populations)</w:t>
      </w:r>
      <w:r w:rsidR="00362AB2" w:rsidRPr="00EE2E34">
        <w:rPr>
          <w:lang w:eastAsia="ja-JP"/>
        </w:rPr>
        <w:t xml:space="preserve"> or </w:t>
      </w:r>
      <w:r w:rsidR="00362AB2">
        <w:rPr>
          <w:lang w:eastAsia="ja-JP"/>
        </w:rPr>
        <w:t>spread</w:t>
      </w:r>
      <w:r w:rsidR="00362AB2" w:rsidRPr="00EE2E34">
        <w:rPr>
          <w:lang w:eastAsia="ja-JP"/>
        </w:rPr>
        <w:t xml:space="preserve"> in Australia</w:t>
      </w:r>
      <w:r w:rsidR="00362AB2">
        <w:rPr>
          <w:lang w:eastAsia="ja-JP"/>
        </w:rPr>
        <w:t>’s marine environment</w:t>
      </w:r>
      <w:r w:rsidR="005C5158" w:rsidRPr="00C931C7">
        <w:rPr>
          <w:lang w:eastAsia="ja-JP"/>
        </w:rPr>
        <w:t>.</w:t>
      </w:r>
      <w:r w:rsidR="005C5158">
        <w:rPr>
          <w:lang w:eastAsia="ja-JP"/>
        </w:rPr>
        <w:t xml:space="preserve"> </w:t>
      </w:r>
      <w:r w:rsidR="00871535" w:rsidRPr="00F739C0">
        <w:rPr>
          <w:i/>
          <w:iCs/>
          <w:lang w:eastAsia="ja-JP"/>
        </w:rPr>
        <w:t>MarinePestPlan 2018–2023</w:t>
      </w:r>
      <w:r w:rsidR="00871535" w:rsidRPr="00F739C0">
        <w:rPr>
          <w:i/>
          <w:lang w:eastAsia="ja-JP"/>
        </w:rPr>
        <w:t> </w:t>
      </w:r>
      <w:r w:rsidR="00871535" w:rsidRPr="00871535">
        <w:rPr>
          <w:lang w:eastAsia="ja-JP"/>
        </w:rPr>
        <w:t>applies to marine pest management activities within the Australian territorial sea (that is, all waters from the Territorial Sea Baseline to 12 nautical miles offshore) and internal waters (that is, waters inland of the Territorial Sea Baseline).</w:t>
      </w:r>
      <w:r w:rsidR="000E3C95">
        <w:rPr>
          <w:lang w:eastAsia="ja-JP"/>
        </w:rPr>
        <w:t xml:space="preserve"> </w:t>
      </w:r>
      <w:r w:rsidR="005C5158" w:rsidRPr="00C931C7">
        <w:rPr>
          <w:lang w:eastAsia="ja-JP"/>
        </w:rPr>
        <w:t xml:space="preserve">It </w:t>
      </w:r>
      <w:r w:rsidR="005C5158">
        <w:rPr>
          <w:lang w:eastAsia="ja-JP"/>
        </w:rPr>
        <w:t>is designed to guide</w:t>
      </w:r>
      <w:r w:rsidR="005C5158" w:rsidRPr="00C931C7">
        <w:rPr>
          <w:lang w:eastAsia="ja-JP"/>
        </w:rPr>
        <w:t xml:space="preserve"> </w:t>
      </w:r>
      <w:r w:rsidR="005C5158">
        <w:rPr>
          <w:lang w:eastAsia="ja-JP"/>
        </w:rPr>
        <w:t xml:space="preserve">national </w:t>
      </w:r>
      <w:r w:rsidR="002523EA">
        <w:rPr>
          <w:lang w:eastAsia="ja-JP"/>
        </w:rPr>
        <w:t xml:space="preserve">prevention, detection, </w:t>
      </w:r>
      <w:r w:rsidR="005C5158">
        <w:rPr>
          <w:lang w:eastAsia="ja-JP"/>
        </w:rPr>
        <w:t>preparedness,</w:t>
      </w:r>
      <w:r w:rsidR="005C5158" w:rsidRPr="00C931C7">
        <w:rPr>
          <w:lang w:eastAsia="ja-JP"/>
        </w:rPr>
        <w:t xml:space="preserve"> and response measures</w:t>
      </w:r>
      <w:r w:rsidR="00DE56EB">
        <w:rPr>
          <w:lang w:eastAsia="ja-JP"/>
        </w:rPr>
        <w:t>;</w:t>
      </w:r>
      <w:r w:rsidR="00C95301">
        <w:rPr>
          <w:lang w:eastAsia="ja-JP"/>
        </w:rPr>
        <w:t xml:space="preserve"> research</w:t>
      </w:r>
      <w:r w:rsidR="00DE56EB">
        <w:rPr>
          <w:lang w:eastAsia="ja-JP"/>
        </w:rPr>
        <w:t xml:space="preserve"> and development</w:t>
      </w:r>
      <w:r w:rsidR="002F0D5E">
        <w:rPr>
          <w:lang w:eastAsia="ja-JP"/>
        </w:rPr>
        <w:t>;</w:t>
      </w:r>
      <w:r w:rsidR="00C95301">
        <w:rPr>
          <w:lang w:eastAsia="ja-JP"/>
        </w:rPr>
        <w:t xml:space="preserve"> and engagement</w:t>
      </w:r>
      <w:r w:rsidRPr="00C931C7">
        <w:rPr>
          <w:lang w:eastAsia="ja-JP"/>
        </w:rPr>
        <w:t xml:space="preserve"> by governments, industry and other stakeholders. However, it does not alter existing arrangements among jurisdictions covered by </w:t>
      </w:r>
      <w:r w:rsidR="00C6567D">
        <w:rPr>
          <w:lang w:eastAsia="ja-JP"/>
        </w:rPr>
        <w:t xml:space="preserve">other </w:t>
      </w:r>
      <w:r>
        <w:rPr>
          <w:lang w:eastAsia="ja-JP"/>
        </w:rPr>
        <w:t>legislation and policies</w:t>
      </w:r>
      <w:r w:rsidR="00E63470">
        <w:rPr>
          <w:lang w:eastAsia="ja-JP"/>
        </w:rPr>
        <w:t>.</w:t>
      </w:r>
    </w:p>
    <w:p w14:paraId="1411320D" w14:textId="77777777" w:rsidR="008927AB" w:rsidRDefault="00B5032A" w:rsidP="00A40F9A">
      <w:r w:rsidRPr="00B12138">
        <w:t xml:space="preserve">This </w:t>
      </w:r>
      <w:r>
        <w:t>strategic plan</w:t>
      </w:r>
      <w:r w:rsidRPr="00B12138">
        <w:t xml:space="preserve"> does</w:t>
      </w:r>
      <w:r w:rsidRPr="00BE26FF">
        <w:t xml:space="preserve"> not address the undesirable economic, environmental and social effects </w:t>
      </w:r>
      <w:proofErr w:type="gramStart"/>
      <w:r w:rsidRPr="00BE26FF">
        <w:t>of</w:t>
      </w:r>
      <w:proofErr w:type="gramEnd"/>
      <w:r w:rsidRPr="00BE26FF">
        <w:t>:</w:t>
      </w:r>
    </w:p>
    <w:p w14:paraId="72B9EBC5" w14:textId="76E4EC91" w:rsidR="00B5032A" w:rsidRPr="00BE26FF" w:rsidRDefault="008927AB" w:rsidP="002F7E43">
      <w:pPr>
        <w:pStyle w:val="ListBullet"/>
      </w:pPr>
      <w:r>
        <w:t xml:space="preserve">species native to Australia, including those </w:t>
      </w:r>
      <w:r w:rsidR="00892D03">
        <w:t>undergoing</w:t>
      </w:r>
      <w:r>
        <w:t xml:space="preserve"> range expansions</w:t>
      </w:r>
    </w:p>
    <w:p w14:paraId="6196D69B" w14:textId="0617C1FA" w:rsidR="00B5032A" w:rsidRPr="00BE26FF" w:rsidRDefault="00B5032A" w:rsidP="00BE26FF">
      <w:pPr>
        <w:pStyle w:val="ListBullet"/>
      </w:pPr>
      <w:r w:rsidRPr="00BE26FF">
        <w:t>vertebrate animals (such as mammals, birds, reptiles and freshwater fish</w:t>
      </w:r>
      <w:r w:rsidR="00A021AB">
        <w:t>), whose effects</w:t>
      </w:r>
      <w:r w:rsidRPr="00BE26FF">
        <w:t xml:space="preserve"> are addressed in </w:t>
      </w:r>
      <w:r w:rsidRPr="00A56745">
        <w:t xml:space="preserve">the </w:t>
      </w:r>
      <w:r w:rsidRPr="00412157">
        <w:rPr>
          <w:rStyle w:val="Emphasis"/>
        </w:rPr>
        <w:t>Australian Pest Animal Strategy</w:t>
      </w:r>
      <w:r w:rsidR="00AA291B" w:rsidRPr="00412157">
        <w:rPr>
          <w:rStyle w:val="Emphasis"/>
        </w:rPr>
        <w:t xml:space="preserve"> 2017</w:t>
      </w:r>
      <w:r w:rsidR="00153BF9" w:rsidRPr="00412157">
        <w:rPr>
          <w:rStyle w:val="Emphasis"/>
        </w:rPr>
        <w:t xml:space="preserve"> to </w:t>
      </w:r>
      <w:r w:rsidR="00AA291B" w:rsidRPr="00412157">
        <w:rPr>
          <w:rStyle w:val="Emphasis"/>
        </w:rPr>
        <w:t>2027</w:t>
      </w:r>
      <w:r w:rsidR="006627D3" w:rsidRPr="006627D3">
        <w:rPr>
          <w:szCs w:val="20"/>
        </w:rPr>
        <w:t xml:space="preserve"> </w:t>
      </w:r>
      <w:r w:rsidR="006627D3">
        <w:rPr>
          <w:szCs w:val="20"/>
        </w:rPr>
        <w:t>(Invasive Plants and Animals Committee 2016</w:t>
      </w:r>
      <w:r w:rsidR="00153BF9">
        <w:rPr>
          <w:szCs w:val="20"/>
        </w:rPr>
        <w:t>a</w:t>
      </w:r>
      <w:r w:rsidR="006627D3">
        <w:rPr>
          <w:szCs w:val="20"/>
        </w:rPr>
        <w:t>)</w:t>
      </w:r>
    </w:p>
    <w:p w14:paraId="72B3E3D4" w14:textId="1E27482A" w:rsidR="00B5032A" w:rsidRPr="00BE26FF" w:rsidRDefault="00B5032A" w:rsidP="00BE26FF">
      <w:pPr>
        <w:pStyle w:val="ListBullet"/>
      </w:pPr>
      <w:r w:rsidRPr="00BE26FF">
        <w:t xml:space="preserve">diseases in the marine environment, </w:t>
      </w:r>
      <w:r w:rsidR="00A021AB">
        <w:t xml:space="preserve">whose </w:t>
      </w:r>
      <w:r w:rsidR="002F0D5E">
        <w:t>effects</w:t>
      </w:r>
      <w:r w:rsidRPr="00BE26FF">
        <w:t xml:space="preserve"> are </w:t>
      </w:r>
      <w:r w:rsidRPr="00A56745">
        <w:t xml:space="preserve">addressed by </w:t>
      </w:r>
      <w:r w:rsidR="002F0D5E" w:rsidRPr="00412157">
        <w:rPr>
          <w:rStyle w:val="Emphasis"/>
        </w:rPr>
        <w:t>AQUAPLAN 2014–</w:t>
      </w:r>
      <w:r w:rsidR="00714B62" w:rsidRPr="00412157">
        <w:rPr>
          <w:rStyle w:val="Emphasis"/>
        </w:rPr>
        <w:t xml:space="preserve">2019: </w:t>
      </w:r>
      <w:r w:rsidRPr="00412157">
        <w:rPr>
          <w:rStyle w:val="Emphasis"/>
        </w:rPr>
        <w:t>Australia's National Strategic Plan for Aquatic Animal Health</w:t>
      </w:r>
      <w:r w:rsidRPr="00A56745">
        <w:t xml:space="preserve"> (</w:t>
      </w:r>
      <w:r w:rsidR="00714B62" w:rsidRPr="00A56745">
        <w:t>Depart</w:t>
      </w:r>
      <w:r w:rsidR="00714B62">
        <w:t>ment of Agriculture 2014</w:t>
      </w:r>
      <w:r>
        <w:t>)</w:t>
      </w:r>
    </w:p>
    <w:p w14:paraId="7A382EF4" w14:textId="78F2D724" w:rsidR="00B5032A" w:rsidRPr="00BE26FF" w:rsidRDefault="00B5032A" w:rsidP="00BE26FF">
      <w:pPr>
        <w:pStyle w:val="ListBullet"/>
      </w:pPr>
      <w:proofErr w:type="gramStart"/>
      <w:r w:rsidRPr="00BE26FF">
        <w:t>weeds</w:t>
      </w:r>
      <w:proofErr w:type="gramEnd"/>
      <w:r w:rsidRPr="00BE26FF">
        <w:t xml:space="preserve"> (angiosp</w:t>
      </w:r>
      <w:r w:rsidR="004A6FA5">
        <w:t xml:space="preserve">erms) in the </w:t>
      </w:r>
      <w:r w:rsidR="004A6FA5" w:rsidRPr="00A56745">
        <w:t>marine environment, whose effec</w:t>
      </w:r>
      <w:r w:rsidRPr="00A56745">
        <w:t>t</w:t>
      </w:r>
      <w:r w:rsidR="004A6FA5" w:rsidRPr="00A56745">
        <w:t>s</w:t>
      </w:r>
      <w:r w:rsidRPr="00A56745">
        <w:t xml:space="preserve"> are addressed by the </w:t>
      </w:r>
      <w:r w:rsidRPr="00412157">
        <w:rPr>
          <w:rStyle w:val="Emphasis"/>
        </w:rPr>
        <w:t>Australian Weeds Strategy</w:t>
      </w:r>
      <w:r w:rsidR="00153BF9" w:rsidRPr="00412157">
        <w:rPr>
          <w:rStyle w:val="Emphasis"/>
        </w:rPr>
        <w:t xml:space="preserve"> 2017 to 2027</w:t>
      </w:r>
      <w:r w:rsidR="00153BF9" w:rsidRPr="00A56745">
        <w:t xml:space="preserve"> (Invasive Plants</w:t>
      </w:r>
      <w:r w:rsidR="00153BF9">
        <w:t xml:space="preserve"> and Animals Committee 2016b</w:t>
      </w:r>
      <w:r w:rsidR="00153BF9" w:rsidRPr="00153BF9">
        <w:t>)</w:t>
      </w:r>
      <w:r w:rsidRPr="00BE26FF">
        <w:t>.</w:t>
      </w:r>
    </w:p>
    <w:p w14:paraId="586E390E" w14:textId="77777777" w:rsidR="00B5032A" w:rsidRPr="00C931C7" w:rsidRDefault="00B5032A" w:rsidP="001C75A4">
      <w:pPr>
        <w:pStyle w:val="Heading2"/>
        <w:numPr>
          <w:ilvl w:val="0"/>
          <w:numId w:val="0"/>
        </w:numPr>
        <w:ind w:left="720" w:hanging="720"/>
      </w:pPr>
      <w:bookmarkStart w:id="21" w:name="_Toc515535675"/>
      <w:r w:rsidRPr="00C931C7">
        <w:t>Implementation</w:t>
      </w:r>
      <w:bookmarkEnd w:id="21"/>
    </w:p>
    <w:p w14:paraId="178FB604" w14:textId="770F151C" w:rsidR="00B5032A" w:rsidRPr="00BE26FF" w:rsidRDefault="00B5032A" w:rsidP="00BE26FF">
      <w:r w:rsidRPr="008E28E7">
        <w:rPr>
          <w:rStyle w:val="Emphasis"/>
        </w:rPr>
        <w:t xml:space="preserve">MarinePestPlan </w:t>
      </w:r>
      <w:r w:rsidR="002C21C5">
        <w:rPr>
          <w:rStyle w:val="Emphasis"/>
        </w:rPr>
        <w:t>201</w:t>
      </w:r>
      <w:r w:rsidR="006E56DC">
        <w:rPr>
          <w:rStyle w:val="Emphasis"/>
        </w:rPr>
        <w:t>8</w:t>
      </w:r>
      <w:r w:rsidR="002C21C5">
        <w:rPr>
          <w:rStyle w:val="Emphasis"/>
        </w:rPr>
        <w:t>–</w:t>
      </w:r>
      <w:r w:rsidRPr="008E28E7">
        <w:rPr>
          <w:rStyle w:val="Emphasis"/>
        </w:rPr>
        <w:t>202</w:t>
      </w:r>
      <w:r w:rsidR="006E56DC">
        <w:rPr>
          <w:rStyle w:val="Emphasis"/>
        </w:rPr>
        <w:t>3</w:t>
      </w:r>
      <w:r w:rsidRPr="00BE26FF">
        <w:t xml:space="preserve"> is a national initiative that will be jointly implemented by the Australian Government, state and territory governments, </w:t>
      </w:r>
      <w:r w:rsidR="00322E1A" w:rsidRPr="00BE26FF">
        <w:t>industr</w:t>
      </w:r>
      <w:r w:rsidR="00322E1A">
        <w:t>ies</w:t>
      </w:r>
      <w:r w:rsidRPr="00BE26FF">
        <w:t xml:space="preserve">, </w:t>
      </w:r>
      <w:r>
        <w:t xml:space="preserve">and </w:t>
      </w:r>
      <w:r w:rsidRPr="00BE26FF">
        <w:t xml:space="preserve">non-government organisations. Although </w:t>
      </w:r>
      <w:r w:rsidRPr="00674E57">
        <w:rPr>
          <w:i/>
        </w:rPr>
        <w:t xml:space="preserve">MarinePestPlan </w:t>
      </w:r>
      <w:r w:rsidR="002C21C5">
        <w:rPr>
          <w:i/>
        </w:rPr>
        <w:t>201</w:t>
      </w:r>
      <w:r w:rsidR="006E56DC">
        <w:rPr>
          <w:i/>
        </w:rPr>
        <w:t>8</w:t>
      </w:r>
      <w:r w:rsidR="002C21C5">
        <w:rPr>
          <w:i/>
        </w:rPr>
        <w:t>–</w:t>
      </w:r>
      <w:r w:rsidR="006E56DC">
        <w:rPr>
          <w:i/>
        </w:rPr>
        <w:t>2023</w:t>
      </w:r>
      <w:r w:rsidRPr="00BE26FF">
        <w:t xml:space="preserve"> is national in scope, implementation of the various activities will </w:t>
      </w:r>
      <w:r>
        <w:t xml:space="preserve">need to </w:t>
      </w:r>
      <w:r w:rsidRPr="00BE26FF">
        <w:t>take into account regional and sectoral differences</w:t>
      </w:r>
      <w:r>
        <w:t xml:space="preserve"> and needs</w:t>
      </w:r>
      <w:r w:rsidRPr="00BE26FF">
        <w:t>.</w:t>
      </w:r>
    </w:p>
    <w:p w14:paraId="7F466874" w14:textId="008D80A0" w:rsidR="00B5032A" w:rsidRPr="00BE26FF" w:rsidRDefault="00B5032A" w:rsidP="00BE26FF">
      <w:r w:rsidRPr="008E28E7">
        <w:rPr>
          <w:rStyle w:val="Emphasis"/>
        </w:rPr>
        <w:t xml:space="preserve">MarinePestPlan </w:t>
      </w:r>
      <w:r w:rsidR="006E56DC">
        <w:rPr>
          <w:rStyle w:val="Emphasis"/>
        </w:rPr>
        <w:t>2018</w:t>
      </w:r>
      <w:r w:rsidR="002C21C5">
        <w:rPr>
          <w:rStyle w:val="Emphasis"/>
        </w:rPr>
        <w:t>–</w:t>
      </w:r>
      <w:r w:rsidRPr="008E28E7">
        <w:rPr>
          <w:rStyle w:val="Emphasis"/>
        </w:rPr>
        <w:t>202</w:t>
      </w:r>
      <w:r w:rsidR="006E56DC">
        <w:rPr>
          <w:rStyle w:val="Emphasis"/>
        </w:rPr>
        <w:t>3</w:t>
      </w:r>
      <w:r w:rsidRPr="00BE26FF">
        <w:t xml:space="preserve"> is </w:t>
      </w:r>
      <w:r>
        <w:t>supported</w:t>
      </w:r>
      <w:r w:rsidRPr="00BE26FF">
        <w:t xml:space="preserve"> by an implementation plan that describes responsibilities and performance measures that will be used to monitor and evaluate</w:t>
      </w:r>
      <w:r>
        <w:t xml:space="preserve"> its</w:t>
      </w:r>
      <w:r w:rsidRPr="00BE26FF">
        <w:t xml:space="preserve"> </w:t>
      </w:r>
      <w:r>
        <w:t>progress</w:t>
      </w:r>
      <w:r w:rsidRPr="00BE26FF">
        <w:t xml:space="preserve">. </w:t>
      </w:r>
      <w:proofErr w:type="gramStart"/>
      <w:r w:rsidR="006E56DC">
        <w:t xml:space="preserve">The </w:t>
      </w:r>
      <w:r w:rsidRPr="00BE26FF">
        <w:t>MPSC ha</w:t>
      </w:r>
      <w:r>
        <w:t xml:space="preserve">s </w:t>
      </w:r>
      <w:r w:rsidRPr="00BE26FF">
        <w:t xml:space="preserve">led the development </w:t>
      </w:r>
      <w:r>
        <w:t xml:space="preserve">of </w:t>
      </w:r>
      <w:r w:rsidRPr="008E28E7">
        <w:rPr>
          <w:rStyle w:val="Emphasis"/>
        </w:rPr>
        <w:t xml:space="preserve">MarinePestPlan </w:t>
      </w:r>
      <w:r w:rsidR="002C21C5">
        <w:rPr>
          <w:rStyle w:val="Emphasis"/>
        </w:rPr>
        <w:t>201</w:t>
      </w:r>
      <w:r w:rsidR="006E56DC">
        <w:rPr>
          <w:rStyle w:val="Emphasis"/>
        </w:rPr>
        <w:t>8</w:t>
      </w:r>
      <w:r w:rsidR="002C21C5">
        <w:rPr>
          <w:rStyle w:val="Emphasis"/>
        </w:rPr>
        <w:t>–</w:t>
      </w:r>
      <w:r w:rsidRPr="008E28E7">
        <w:rPr>
          <w:rStyle w:val="Emphasis"/>
        </w:rPr>
        <w:t>202</w:t>
      </w:r>
      <w:r w:rsidR="006E56DC">
        <w:rPr>
          <w:rStyle w:val="Emphasis"/>
        </w:rPr>
        <w:t>3</w:t>
      </w:r>
      <w:r w:rsidRPr="00BE26FF">
        <w:t xml:space="preserve"> through extensive stakeholder consultation</w:t>
      </w:r>
      <w:r>
        <w:t>,</w:t>
      </w:r>
      <w:r w:rsidRPr="00BE26FF">
        <w:t xml:space="preserve"> and will </w:t>
      </w:r>
      <w:r>
        <w:t>coordinate</w:t>
      </w:r>
      <w:r w:rsidRPr="00BE26FF">
        <w:t xml:space="preserve"> its implementation</w:t>
      </w:r>
      <w:r>
        <w:t xml:space="preserve"> in collaboration with marine industries and users of the marine environment.</w:t>
      </w:r>
      <w:proofErr w:type="gramEnd"/>
    </w:p>
    <w:p w14:paraId="31F56BA2" w14:textId="77777777" w:rsidR="00B5032A" w:rsidRDefault="00B5032A" w:rsidP="001C75A4">
      <w:pPr>
        <w:pStyle w:val="Heading2"/>
        <w:numPr>
          <w:ilvl w:val="0"/>
          <w:numId w:val="0"/>
        </w:numPr>
        <w:ind w:left="720" w:hanging="720"/>
      </w:pPr>
      <w:bookmarkStart w:id="22" w:name="_Toc515535676"/>
      <w:r>
        <w:t>Roles and responsibilities</w:t>
      </w:r>
      <w:bookmarkEnd w:id="22"/>
    </w:p>
    <w:p w14:paraId="2F2EEBC3" w14:textId="1FF8554D" w:rsidR="00904C19" w:rsidRDefault="005C5158" w:rsidP="00DC2186">
      <w:pPr>
        <w:rPr>
          <w:lang w:eastAsia="ja-JP"/>
        </w:rPr>
      </w:pPr>
      <w:r w:rsidRPr="00FD4089">
        <w:rPr>
          <w:lang w:eastAsia="ja-JP"/>
        </w:rPr>
        <w:t>Government</w:t>
      </w:r>
      <w:r>
        <w:rPr>
          <w:lang w:eastAsia="ja-JP"/>
        </w:rPr>
        <w:t>s, industries (such as port authorities, shipping and maritime companies</w:t>
      </w:r>
      <w:r w:rsidR="004B7F91">
        <w:rPr>
          <w:lang w:eastAsia="ja-JP"/>
        </w:rPr>
        <w:t>,</w:t>
      </w:r>
      <w:r w:rsidR="006E56DC">
        <w:rPr>
          <w:lang w:eastAsia="ja-JP"/>
        </w:rPr>
        <w:t xml:space="preserve"> and</w:t>
      </w:r>
      <w:r w:rsidR="004B7F91">
        <w:rPr>
          <w:lang w:eastAsia="ja-JP"/>
        </w:rPr>
        <w:t xml:space="preserve"> aquaculture operators</w:t>
      </w:r>
      <w:r>
        <w:rPr>
          <w:lang w:eastAsia="ja-JP"/>
        </w:rPr>
        <w:t>)</w:t>
      </w:r>
      <w:r w:rsidRPr="00FD4089">
        <w:rPr>
          <w:lang w:eastAsia="ja-JP"/>
        </w:rPr>
        <w:t>, non</w:t>
      </w:r>
      <w:r>
        <w:rPr>
          <w:lang w:eastAsia="ja-JP"/>
        </w:rPr>
        <w:t>-</w:t>
      </w:r>
      <w:r w:rsidR="00B5032A" w:rsidRPr="00FD4089">
        <w:rPr>
          <w:lang w:eastAsia="ja-JP"/>
        </w:rPr>
        <w:t xml:space="preserve">government organisations, </w:t>
      </w:r>
      <w:r w:rsidR="00B5032A">
        <w:rPr>
          <w:lang w:eastAsia="ja-JP"/>
        </w:rPr>
        <w:t>and other users of the marine environment (such as recreational boaters)</w:t>
      </w:r>
      <w:r w:rsidR="00B5032A" w:rsidRPr="00FD4089">
        <w:rPr>
          <w:lang w:eastAsia="ja-JP"/>
        </w:rPr>
        <w:t xml:space="preserve"> have a role to play in </w:t>
      </w:r>
      <w:r w:rsidR="00B5032A">
        <w:rPr>
          <w:lang w:eastAsia="ja-JP"/>
        </w:rPr>
        <w:t xml:space="preserve">managing </w:t>
      </w:r>
      <w:r w:rsidR="00B5032A" w:rsidRPr="00FD4089">
        <w:rPr>
          <w:lang w:eastAsia="ja-JP"/>
        </w:rPr>
        <w:t xml:space="preserve">marine pest biosecurity. </w:t>
      </w:r>
      <w:r w:rsidR="00B5032A">
        <w:rPr>
          <w:lang w:eastAsia="ja-JP"/>
        </w:rPr>
        <w:t>The roles and responsibilities of stakeholders vary depending on where, when and how they might interact with marine pests.</w:t>
      </w:r>
    </w:p>
    <w:p w14:paraId="3965F4EE" w14:textId="77777777" w:rsidR="00B5032A" w:rsidRDefault="00B5032A" w:rsidP="001C75A4">
      <w:pPr>
        <w:pStyle w:val="Heading3"/>
      </w:pPr>
      <w:bookmarkStart w:id="23" w:name="_Toc515535677"/>
      <w:r>
        <w:t>Australian Government</w:t>
      </w:r>
      <w:bookmarkEnd w:id="23"/>
    </w:p>
    <w:p w14:paraId="17722C20" w14:textId="36E3C931" w:rsidR="00B5032A" w:rsidRDefault="00B5032A" w:rsidP="00A15B94">
      <w:pPr>
        <w:pStyle w:val="ListBullet"/>
      </w:pPr>
      <w:r>
        <w:t>Provides a legislative framework, including biosecurity and environmental legislation, to minimise the risk of marine pest incursions in Australian territorial seas, both pre-border and at the border. This includes taking enforcement and regulatory actions when necessary, and in accordance with international agreements and trade obligations.</w:t>
      </w:r>
    </w:p>
    <w:p w14:paraId="12137D0D" w14:textId="476B178F" w:rsidR="00B5032A" w:rsidRDefault="00B5032A" w:rsidP="00B40451">
      <w:pPr>
        <w:pStyle w:val="ListBullet"/>
      </w:pPr>
      <w:r>
        <w:t>Provides oversight and coordination for emergency responses to marine pest incursions</w:t>
      </w:r>
      <w:r w:rsidRPr="00A047DC">
        <w:t xml:space="preserve"> of national significance</w:t>
      </w:r>
      <w:r w:rsidR="001A2B42">
        <w:t xml:space="preserve"> (specific ‘national significance’ criteria for cost-sharing arrangements are outlined in the </w:t>
      </w:r>
      <w:r w:rsidR="004543BF" w:rsidRPr="009910B1">
        <w:t>National Environmental Biosecurity Response Agreement</w:t>
      </w:r>
      <w:r w:rsidR="00D43272">
        <w:t>; Council of Australian Governments 2012</w:t>
      </w:r>
      <w:r w:rsidR="00556238">
        <w:t>b</w:t>
      </w:r>
      <w:r w:rsidR="001A2B42">
        <w:t>)</w:t>
      </w:r>
      <w:r w:rsidRPr="00A047DC">
        <w:t>.</w:t>
      </w:r>
    </w:p>
    <w:p w14:paraId="10B122C2" w14:textId="61FB0ED9" w:rsidR="00B5032A" w:rsidRPr="0017655A" w:rsidRDefault="00B5032A" w:rsidP="0017655A">
      <w:pPr>
        <w:pStyle w:val="ListBullet"/>
      </w:pPr>
      <w:r w:rsidRPr="0017655A">
        <w:t>Provide</w:t>
      </w:r>
      <w:r w:rsidR="00ED720C">
        <w:t>s</w:t>
      </w:r>
      <w:r w:rsidRPr="0017655A">
        <w:t xml:space="preserve"> leadership and advice on national</w:t>
      </w:r>
      <w:r>
        <w:t xml:space="preserve"> and international</w:t>
      </w:r>
      <w:r w:rsidRPr="0017655A">
        <w:t xml:space="preserve"> marine pest biosecurity matters</w:t>
      </w:r>
      <w:r w:rsidR="005930DE">
        <w:t>, including arrangements</w:t>
      </w:r>
      <w:r w:rsidR="008F563B">
        <w:t xml:space="preserve"> among state and territory jurisdictions</w:t>
      </w:r>
      <w:r w:rsidRPr="0017655A">
        <w:t>.</w:t>
      </w:r>
    </w:p>
    <w:p w14:paraId="768F2771" w14:textId="2C42DC73" w:rsidR="005C5158" w:rsidRDefault="005C5158" w:rsidP="005C5158">
      <w:pPr>
        <w:pStyle w:val="ListBullet"/>
        <w:spacing w:after="120"/>
      </w:pPr>
      <w:r>
        <w:t>Facilitates the coordination of policy across jurisdictions to minimise and manage marine pest risks associated with vectors and pathways (</w:t>
      </w:r>
      <w:r w:rsidR="00487EF7">
        <w:t>for example</w:t>
      </w:r>
      <w:r w:rsidR="00313203">
        <w:t>,</w:t>
      </w:r>
      <w:r>
        <w:t xml:space="preserve"> discharge of ballast water that originates from Australian ports).</w:t>
      </w:r>
    </w:p>
    <w:p w14:paraId="6CE91861" w14:textId="77777777" w:rsidR="00B5032A" w:rsidRPr="00B40451" w:rsidRDefault="00B5032A" w:rsidP="001C75A4">
      <w:pPr>
        <w:pStyle w:val="Heading3"/>
      </w:pPr>
      <w:bookmarkStart w:id="24" w:name="_Toc515535678"/>
      <w:r w:rsidRPr="00B40451">
        <w:t>State and territory governments</w:t>
      </w:r>
      <w:bookmarkEnd w:id="24"/>
    </w:p>
    <w:p w14:paraId="455924AB" w14:textId="1C0FEA64" w:rsidR="00B5032A" w:rsidRDefault="00B5032A" w:rsidP="00A15B94">
      <w:pPr>
        <w:pStyle w:val="ListBullet"/>
        <w:rPr>
          <w:lang w:eastAsia="ja-JP"/>
        </w:rPr>
      </w:pPr>
      <w:r>
        <w:rPr>
          <w:lang w:eastAsia="ja-JP"/>
        </w:rPr>
        <w:t>Manage marine pest</w:t>
      </w:r>
      <w:r w:rsidR="0031008A">
        <w:rPr>
          <w:lang w:eastAsia="ja-JP"/>
        </w:rPr>
        <w:t xml:space="preserve"> biosecurity</w:t>
      </w:r>
      <w:r>
        <w:rPr>
          <w:lang w:eastAsia="ja-JP"/>
        </w:rPr>
        <w:t xml:space="preserve"> issues within their </w:t>
      </w:r>
      <w:proofErr w:type="gramStart"/>
      <w:r>
        <w:rPr>
          <w:lang w:eastAsia="ja-JP"/>
        </w:rPr>
        <w:t>borders,</w:t>
      </w:r>
      <w:proofErr w:type="gramEnd"/>
      <w:r>
        <w:rPr>
          <w:lang w:eastAsia="ja-JP"/>
        </w:rPr>
        <w:t xml:space="preserve"> in conjunction with other stakeholders (</w:t>
      </w:r>
      <w:r w:rsidR="00254953">
        <w:rPr>
          <w:lang w:eastAsia="ja-JP"/>
        </w:rPr>
        <w:t>for example</w:t>
      </w:r>
      <w:r w:rsidR="00313203">
        <w:rPr>
          <w:lang w:eastAsia="ja-JP"/>
        </w:rPr>
        <w:t>,</w:t>
      </w:r>
      <w:r>
        <w:rPr>
          <w:lang w:eastAsia="ja-JP"/>
        </w:rPr>
        <w:t xml:space="preserve"> port authorities, marina and slipway operators, shipping companies, </w:t>
      </w:r>
      <w:r w:rsidR="008149FD">
        <w:rPr>
          <w:lang w:eastAsia="ja-JP"/>
        </w:rPr>
        <w:t>aquaculture operators,</w:t>
      </w:r>
      <w:r w:rsidR="0027493A">
        <w:rPr>
          <w:lang w:eastAsia="ja-JP"/>
        </w:rPr>
        <w:t xml:space="preserve"> </w:t>
      </w:r>
      <w:r>
        <w:rPr>
          <w:lang w:eastAsia="ja-JP"/>
        </w:rPr>
        <w:t>recreational boaters</w:t>
      </w:r>
      <w:r w:rsidR="00487EF7">
        <w:rPr>
          <w:lang w:eastAsia="ja-JP"/>
        </w:rPr>
        <w:t>,</w:t>
      </w:r>
      <w:r>
        <w:rPr>
          <w:lang w:eastAsia="ja-JP"/>
        </w:rPr>
        <w:t xml:space="preserve"> and fishers).</w:t>
      </w:r>
      <w:r w:rsidRPr="00FB5C52">
        <w:rPr>
          <w:lang w:eastAsia="ja-JP"/>
        </w:rPr>
        <w:t xml:space="preserve"> </w:t>
      </w:r>
      <w:r>
        <w:rPr>
          <w:lang w:eastAsia="ja-JP"/>
        </w:rPr>
        <w:t>This may include enforcement actions and regulatory or policy interventions</w:t>
      </w:r>
      <w:r w:rsidRPr="00FB5C52">
        <w:rPr>
          <w:lang w:eastAsia="ja-JP"/>
        </w:rPr>
        <w:t xml:space="preserve"> </w:t>
      </w:r>
      <w:r>
        <w:rPr>
          <w:lang w:eastAsia="ja-JP"/>
        </w:rPr>
        <w:t>when necessary to support effective management of marine pests.</w:t>
      </w:r>
    </w:p>
    <w:p w14:paraId="07E08F76" w14:textId="299FC42A" w:rsidR="00B5032A" w:rsidRDefault="005067A3" w:rsidP="00A15B94">
      <w:pPr>
        <w:pStyle w:val="ListBullet"/>
        <w:rPr>
          <w:lang w:eastAsia="ja-JP"/>
        </w:rPr>
      </w:pPr>
      <w:r>
        <w:rPr>
          <w:lang w:eastAsia="ja-JP"/>
        </w:rPr>
        <w:t>Collaborate</w:t>
      </w:r>
      <w:r w:rsidR="00B5032A">
        <w:rPr>
          <w:lang w:eastAsia="ja-JP"/>
        </w:rPr>
        <w:t xml:space="preserve"> with other state and territory governments to apply nationally consistent regulatory measures to manage unacceptable risks (</w:t>
      </w:r>
      <w:r w:rsidR="00254953">
        <w:rPr>
          <w:lang w:eastAsia="ja-JP"/>
        </w:rPr>
        <w:t>for example</w:t>
      </w:r>
      <w:r w:rsidR="00313203">
        <w:rPr>
          <w:lang w:eastAsia="ja-JP"/>
        </w:rPr>
        <w:t>,</w:t>
      </w:r>
      <w:r w:rsidR="00B5032A">
        <w:rPr>
          <w:lang w:eastAsia="ja-JP"/>
        </w:rPr>
        <w:t xml:space="preserve"> ballast water and biofouling).</w:t>
      </w:r>
    </w:p>
    <w:p w14:paraId="4CEC6574" w14:textId="08B5CEF7" w:rsidR="00B5032A" w:rsidRDefault="00F11CAB" w:rsidP="00B40451">
      <w:pPr>
        <w:pStyle w:val="ListBullet"/>
        <w:rPr>
          <w:lang w:eastAsia="ja-JP"/>
        </w:rPr>
      </w:pPr>
      <w:r>
        <w:rPr>
          <w:lang w:eastAsia="ja-JP"/>
        </w:rPr>
        <w:t>Implement</w:t>
      </w:r>
      <w:r w:rsidR="00B5032A">
        <w:rPr>
          <w:lang w:eastAsia="ja-JP"/>
        </w:rPr>
        <w:t xml:space="preserve"> emergency responses to marine pest incursions within their borders.</w:t>
      </w:r>
    </w:p>
    <w:p w14:paraId="23FCE6D6" w14:textId="77777777" w:rsidR="00B5032A" w:rsidRDefault="00B5032A" w:rsidP="00B40451">
      <w:pPr>
        <w:pStyle w:val="ListBullet"/>
        <w:rPr>
          <w:lang w:eastAsia="ja-JP"/>
        </w:rPr>
      </w:pPr>
      <w:r>
        <w:rPr>
          <w:lang w:eastAsia="ja-JP"/>
        </w:rPr>
        <w:t>Provide leadership, coordination and resources for research, advisory and education programs about marine pests.</w:t>
      </w:r>
    </w:p>
    <w:p w14:paraId="38307576" w14:textId="16A3617F" w:rsidR="00B5032A" w:rsidRDefault="00B5032A" w:rsidP="000E3C95">
      <w:pPr>
        <w:pStyle w:val="ListBullet"/>
        <w:spacing w:after="120"/>
        <w:rPr>
          <w:lang w:eastAsia="ja-JP"/>
        </w:rPr>
      </w:pPr>
      <w:r>
        <w:rPr>
          <w:lang w:eastAsia="ja-JP"/>
        </w:rPr>
        <w:t xml:space="preserve">Support the collection of </w:t>
      </w:r>
      <w:r w:rsidR="00904C19">
        <w:rPr>
          <w:lang w:eastAsia="ja-JP"/>
        </w:rPr>
        <w:t xml:space="preserve">appropriate </w:t>
      </w:r>
      <w:r w:rsidR="0008043A">
        <w:rPr>
          <w:lang w:eastAsia="ja-JP"/>
        </w:rPr>
        <w:t>hig</w:t>
      </w:r>
      <w:r w:rsidR="00441B08">
        <w:rPr>
          <w:lang w:eastAsia="ja-JP"/>
        </w:rPr>
        <w:t>h-</w:t>
      </w:r>
      <w:r w:rsidR="0008043A">
        <w:rPr>
          <w:lang w:eastAsia="ja-JP"/>
        </w:rPr>
        <w:t xml:space="preserve">priority </w:t>
      </w:r>
      <w:r>
        <w:rPr>
          <w:lang w:eastAsia="ja-JP"/>
        </w:rPr>
        <w:t xml:space="preserve">marine pest data and </w:t>
      </w:r>
      <w:bookmarkStart w:id="25" w:name="_Toc461619961"/>
      <w:r w:rsidR="005C5158">
        <w:rPr>
          <w:lang w:eastAsia="ja-JP"/>
        </w:rPr>
        <w:t>information that can be collated nationally</w:t>
      </w:r>
      <w:r w:rsidR="00DD0618">
        <w:rPr>
          <w:lang w:eastAsia="ja-JP"/>
        </w:rPr>
        <w:t xml:space="preserve"> for use in management, surveillance, education or other purposes as required</w:t>
      </w:r>
      <w:r w:rsidR="005C5158">
        <w:rPr>
          <w:lang w:eastAsia="ja-JP"/>
        </w:rPr>
        <w:t>.</w:t>
      </w:r>
    </w:p>
    <w:p w14:paraId="361701EA" w14:textId="32DFE7B8" w:rsidR="00524520" w:rsidRDefault="00524520" w:rsidP="000E3C95">
      <w:pPr>
        <w:pStyle w:val="ListBullet"/>
        <w:spacing w:after="120"/>
        <w:rPr>
          <w:lang w:eastAsia="ja-JP"/>
        </w:rPr>
      </w:pPr>
      <w:r>
        <w:rPr>
          <w:lang w:eastAsia="ja-JP"/>
        </w:rPr>
        <w:t>Identify and fill operational requirements of marine pest surveillance, response and management</w:t>
      </w:r>
      <w:r w:rsidR="00DD0618">
        <w:rPr>
          <w:lang w:eastAsia="ja-JP"/>
        </w:rPr>
        <w:t>.</w:t>
      </w:r>
    </w:p>
    <w:p w14:paraId="2BB143E1" w14:textId="41D19B4B" w:rsidR="00B5032A" w:rsidRDefault="00B5032A" w:rsidP="006C014C">
      <w:pPr>
        <w:pStyle w:val="Heading3"/>
        <w:keepNext/>
      </w:pPr>
      <w:bookmarkStart w:id="26" w:name="_Toc515535679"/>
      <w:r>
        <w:t>Industry</w:t>
      </w:r>
      <w:bookmarkEnd w:id="26"/>
    </w:p>
    <w:p w14:paraId="4A85C85C" w14:textId="71353DD2" w:rsidR="00B5032A" w:rsidRDefault="005067A3" w:rsidP="00FB5C52">
      <w:pPr>
        <w:pStyle w:val="ListBullet"/>
        <w:rPr>
          <w:lang w:eastAsia="ja-JP"/>
        </w:rPr>
      </w:pPr>
      <w:r>
        <w:t>M</w:t>
      </w:r>
      <w:r w:rsidR="00B5032A">
        <w:t>anage marine pest risks as required by regulation (</w:t>
      </w:r>
      <w:r w:rsidR="00441B08">
        <w:t>for example</w:t>
      </w:r>
      <w:r w:rsidR="00313203">
        <w:t>,</w:t>
      </w:r>
      <w:r w:rsidR="00B5032A">
        <w:t xml:space="preserve"> ballast water treatment and exchange).</w:t>
      </w:r>
    </w:p>
    <w:p w14:paraId="09643F0D" w14:textId="229194D5" w:rsidR="00B5032A" w:rsidRDefault="005067A3" w:rsidP="00FB5C52">
      <w:pPr>
        <w:pStyle w:val="ListBullet"/>
        <w:rPr>
          <w:lang w:eastAsia="ja-JP"/>
        </w:rPr>
      </w:pPr>
      <w:r>
        <w:t>Implement management practices to</w:t>
      </w:r>
      <w:r w:rsidR="00B5032A">
        <w:t xml:space="preserve"> minimise</w:t>
      </w:r>
      <w:r w:rsidR="002A4DE3">
        <w:t xml:space="preserve"> </w:t>
      </w:r>
      <w:r w:rsidR="00B5032A">
        <w:t xml:space="preserve">the likelihood of </w:t>
      </w:r>
      <w:r w:rsidR="002A4DE3">
        <w:t xml:space="preserve">the introduction </w:t>
      </w:r>
      <w:r w:rsidR="00B5032A">
        <w:t xml:space="preserve">or spread </w:t>
      </w:r>
      <w:r w:rsidR="00904C19">
        <w:t xml:space="preserve">of </w:t>
      </w:r>
      <w:r w:rsidR="00B5032A">
        <w:t>marine pests (</w:t>
      </w:r>
      <w:r w:rsidR="00D70C48">
        <w:t>for example</w:t>
      </w:r>
      <w:r w:rsidR="00313203">
        <w:t>,</w:t>
      </w:r>
      <w:r w:rsidR="00B5032A">
        <w:t xml:space="preserve"> </w:t>
      </w:r>
      <w:r>
        <w:t xml:space="preserve">maintaining in-service </w:t>
      </w:r>
      <w:r w:rsidR="00B5032A">
        <w:t>antifouling coating</w:t>
      </w:r>
      <w:r w:rsidR="00161AB2">
        <w:t xml:space="preserve"> [AFC]</w:t>
      </w:r>
      <w:r w:rsidR="00B5032A">
        <w:t>).</w:t>
      </w:r>
    </w:p>
    <w:p w14:paraId="3D8752AA" w14:textId="582FA542" w:rsidR="00F11CAB" w:rsidRDefault="002A4DE3" w:rsidP="002A4DE3">
      <w:pPr>
        <w:pStyle w:val="ListBullet"/>
        <w:rPr>
          <w:lang w:eastAsia="ja-JP"/>
        </w:rPr>
      </w:pPr>
      <w:r>
        <w:t>Incorporate marine surveillance into operations and r</w:t>
      </w:r>
      <w:r w:rsidR="005067A3">
        <w:t xml:space="preserve">eport detections of </w:t>
      </w:r>
      <w:r w:rsidR="00B5032A">
        <w:t>marine pest incursions</w:t>
      </w:r>
      <w:r w:rsidR="005067A3">
        <w:t xml:space="preserve"> and provide assistance (where appropriate) in emergency responses</w:t>
      </w:r>
      <w:r w:rsidR="00B5032A">
        <w:t>.</w:t>
      </w:r>
    </w:p>
    <w:p w14:paraId="004BAF4E" w14:textId="568B32C9" w:rsidR="00B5032A" w:rsidRDefault="00B5032A" w:rsidP="004177C7">
      <w:pPr>
        <w:pStyle w:val="ListBullet"/>
        <w:rPr>
          <w:lang w:eastAsia="ja-JP"/>
        </w:rPr>
      </w:pPr>
      <w:r>
        <w:rPr>
          <w:lang w:eastAsia="ja-JP"/>
        </w:rPr>
        <w:t xml:space="preserve">Assist with marine pest surveillance, </w:t>
      </w:r>
      <w:r w:rsidR="002A4DE3">
        <w:rPr>
          <w:lang w:eastAsia="ja-JP"/>
        </w:rPr>
        <w:t>collection</w:t>
      </w:r>
      <w:r w:rsidR="00CC2116">
        <w:rPr>
          <w:lang w:eastAsia="ja-JP"/>
        </w:rPr>
        <w:t xml:space="preserve"> and collation</w:t>
      </w:r>
      <w:r w:rsidR="00441B08">
        <w:rPr>
          <w:lang w:eastAsia="ja-JP"/>
        </w:rPr>
        <w:t xml:space="preserve"> of high-</w:t>
      </w:r>
      <w:r w:rsidR="002A4DE3">
        <w:rPr>
          <w:lang w:eastAsia="ja-JP"/>
        </w:rPr>
        <w:t xml:space="preserve">priority marine pest </w:t>
      </w:r>
      <w:r>
        <w:rPr>
          <w:lang w:eastAsia="ja-JP"/>
        </w:rPr>
        <w:t>data</w:t>
      </w:r>
      <w:r w:rsidR="008A66AA">
        <w:rPr>
          <w:lang w:eastAsia="ja-JP"/>
        </w:rPr>
        <w:t xml:space="preserve">, </w:t>
      </w:r>
      <w:r w:rsidR="004A4759">
        <w:rPr>
          <w:lang w:eastAsia="ja-JP"/>
        </w:rPr>
        <w:t xml:space="preserve">emergency responses to marine pest incursions, </w:t>
      </w:r>
      <w:r>
        <w:rPr>
          <w:lang w:eastAsia="ja-JP"/>
        </w:rPr>
        <w:t>and information exchange.</w:t>
      </w:r>
    </w:p>
    <w:p w14:paraId="3EF49441" w14:textId="77777777" w:rsidR="00343CFF" w:rsidRDefault="00343CFF" w:rsidP="001C75A4">
      <w:pPr>
        <w:pStyle w:val="Heading3"/>
      </w:pPr>
      <w:bookmarkStart w:id="27" w:name="_Toc515535680"/>
      <w:r>
        <w:t>Non-government organisations</w:t>
      </w:r>
      <w:bookmarkEnd w:id="27"/>
    </w:p>
    <w:p w14:paraId="47E84AAB" w14:textId="3D195218" w:rsidR="00343CFF" w:rsidRDefault="00343CFF" w:rsidP="0024700F">
      <w:pPr>
        <w:pStyle w:val="ListBullet"/>
        <w:rPr>
          <w:lang w:eastAsia="ja-JP"/>
        </w:rPr>
      </w:pPr>
      <w:r>
        <w:rPr>
          <w:lang w:eastAsia="ja-JP"/>
        </w:rPr>
        <w:t>Report suspicion of marine pest incursions</w:t>
      </w:r>
      <w:r w:rsidR="00A55879">
        <w:rPr>
          <w:lang w:eastAsia="ja-JP"/>
        </w:rPr>
        <w:t>.</w:t>
      </w:r>
    </w:p>
    <w:p w14:paraId="35855FC8" w14:textId="0F6F288E" w:rsidR="00343CFF" w:rsidRPr="00343CFF" w:rsidRDefault="00343CFF" w:rsidP="0024700F">
      <w:pPr>
        <w:pStyle w:val="ListBullet"/>
        <w:rPr>
          <w:lang w:eastAsia="ja-JP"/>
        </w:rPr>
      </w:pPr>
      <w:r>
        <w:rPr>
          <w:lang w:eastAsia="ja-JP"/>
        </w:rPr>
        <w:t>Assist with marine pest surveillance, data collection and information exchange</w:t>
      </w:r>
      <w:r w:rsidR="00A55879">
        <w:rPr>
          <w:lang w:eastAsia="ja-JP"/>
        </w:rPr>
        <w:t>.</w:t>
      </w:r>
    </w:p>
    <w:p w14:paraId="58B85771" w14:textId="36738E27" w:rsidR="00B5032A" w:rsidRDefault="00B5032A" w:rsidP="001C75A4">
      <w:pPr>
        <w:pStyle w:val="Heading3"/>
      </w:pPr>
      <w:bookmarkStart w:id="28" w:name="_Toc515535681"/>
      <w:r>
        <w:t>Other users of the marine environment</w:t>
      </w:r>
      <w:bookmarkEnd w:id="28"/>
    </w:p>
    <w:p w14:paraId="32FF7772" w14:textId="46076673" w:rsidR="00B5032A" w:rsidRDefault="00344957" w:rsidP="002801D1">
      <w:pPr>
        <w:pStyle w:val="ListBullet"/>
        <w:rPr>
          <w:lang w:eastAsia="ja-JP"/>
        </w:rPr>
      </w:pPr>
      <w:r>
        <w:t xml:space="preserve">Implement management </w:t>
      </w:r>
      <w:r w:rsidR="004577B7">
        <w:t xml:space="preserve">and behavioural </w:t>
      </w:r>
      <w:r>
        <w:t>practices to</w:t>
      </w:r>
      <w:r w:rsidR="00B5032A">
        <w:t xml:space="preserve"> minimise the likelihood of introducing or spreading marine pests (</w:t>
      </w:r>
      <w:r w:rsidR="00302169">
        <w:t>for example</w:t>
      </w:r>
      <w:r w:rsidR="00313203">
        <w:t>,</w:t>
      </w:r>
      <w:r w:rsidR="00B5032A">
        <w:t xml:space="preserve"> </w:t>
      </w:r>
      <w:r w:rsidR="00680DED">
        <w:t xml:space="preserve">maintaining in-service </w:t>
      </w:r>
      <w:r w:rsidR="00161AB2">
        <w:t>AFC</w:t>
      </w:r>
      <w:r w:rsidR="00B5032A">
        <w:t>).</w:t>
      </w:r>
    </w:p>
    <w:p w14:paraId="0D9631C0" w14:textId="05A31630" w:rsidR="00B5032A" w:rsidRDefault="00B5032A" w:rsidP="002801D1">
      <w:pPr>
        <w:pStyle w:val="ListBullet"/>
        <w:rPr>
          <w:lang w:eastAsia="ja-JP"/>
        </w:rPr>
      </w:pPr>
      <w:r>
        <w:t>Report suspicion of marine pest incursions</w:t>
      </w:r>
      <w:r w:rsidR="00024927">
        <w:t xml:space="preserve"> and provide assistance (</w:t>
      </w:r>
      <w:r w:rsidR="006E56DC">
        <w:t>when</w:t>
      </w:r>
      <w:r w:rsidR="00024927">
        <w:t xml:space="preserve"> appropriate) in emergency responses</w:t>
      </w:r>
      <w:r>
        <w:t>.</w:t>
      </w:r>
    </w:p>
    <w:p w14:paraId="3CEE13FA" w14:textId="52A86573" w:rsidR="00B5032A" w:rsidRDefault="00B5032A" w:rsidP="001C75A4">
      <w:pPr>
        <w:pStyle w:val="Heading2"/>
        <w:numPr>
          <w:ilvl w:val="0"/>
          <w:numId w:val="0"/>
        </w:numPr>
        <w:ind w:left="720" w:hanging="720"/>
      </w:pPr>
      <w:bookmarkStart w:id="29" w:name="_Toc515535682"/>
      <w:r>
        <w:t>Current threats, future challenges</w:t>
      </w:r>
      <w:bookmarkEnd w:id="25"/>
      <w:bookmarkEnd w:id="29"/>
    </w:p>
    <w:p w14:paraId="14812B26" w14:textId="0DC4CDB2" w:rsidR="00B5032A" w:rsidRPr="00B53882" w:rsidRDefault="00B5032A" w:rsidP="00B53882">
      <w:pPr>
        <w:rPr>
          <w:lang w:eastAsia="ja-JP"/>
        </w:rPr>
      </w:pPr>
      <w:r w:rsidRPr="00B53882">
        <w:rPr>
          <w:lang w:eastAsia="ja-JP"/>
        </w:rPr>
        <w:t>Managing marine pest biosecurity risks is a challenging task, particularly in the face of increasing trade and environmental change.</w:t>
      </w:r>
    </w:p>
    <w:p w14:paraId="3A6115AA" w14:textId="77777777" w:rsidR="00B5032A" w:rsidRPr="00B53882" w:rsidRDefault="00B5032A" w:rsidP="001C75A4">
      <w:pPr>
        <w:pStyle w:val="Heading3"/>
        <w:rPr>
          <w:rFonts w:eastAsiaTheme="minorHAnsi"/>
        </w:rPr>
      </w:pPr>
      <w:bookmarkStart w:id="30" w:name="_Toc515535683"/>
      <w:r w:rsidRPr="00B53882">
        <w:rPr>
          <w:rFonts w:eastAsiaTheme="minorHAnsi"/>
        </w:rPr>
        <w:t>Changes in sources and vectors of marine pests</w:t>
      </w:r>
      <w:bookmarkEnd w:id="30"/>
    </w:p>
    <w:p w14:paraId="3988F1D3" w14:textId="407B3736" w:rsidR="00B5032A" w:rsidRDefault="005C5158" w:rsidP="005C5158">
      <w:pPr>
        <w:rPr>
          <w:lang w:eastAsia="ja-JP"/>
        </w:rPr>
      </w:pPr>
      <w:r>
        <w:rPr>
          <w:lang w:eastAsia="ja-JP"/>
        </w:rPr>
        <w:t xml:space="preserve">The movement of </w:t>
      </w:r>
      <w:r w:rsidR="007D0785">
        <w:rPr>
          <w:lang w:eastAsia="ja-JP"/>
        </w:rPr>
        <w:t xml:space="preserve">vessels </w:t>
      </w:r>
      <w:r>
        <w:rPr>
          <w:lang w:eastAsia="ja-JP"/>
        </w:rPr>
        <w:t xml:space="preserve">and marine infrastructure is recognised as the primary pathway for introduction of marine pests. </w:t>
      </w:r>
      <w:r w:rsidRPr="00B53882">
        <w:rPr>
          <w:lang w:eastAsia="ja-JP"/>
        </w:rPr>
        <w:t>Growth in economic activity and trade worldwide</w:t>
      </w:r>
      <w:r>
        <w:rPr>
          <w:lang w:eastAsia="ja-JP"/>
        </w:rPr>
        <w:t>,</w:t>
      </w:r>
      <w:r w:rsidRPr="00B53882">
        <w:rPr>
          <w:lang w:eastAsia="ja-JP"/>
        </w:rPr>
        <w:t xml:space="preserve"> </w:t>
      </w:r>
      <w:r>
        <w:rPr>
          <w:lang w:eastAsia="ja-JP"/>
        </w:rPr>
        <w:t xml:space="preserve">increased movement of defence vessels and infrastructure into northern Australia and new port developments, or major redevelopments of existing ports may increase the </w:t>
      </w:r>
      <w:r w:rsidRPr="00CA4A89">
        <w:rPr>
          <w:lang w:eastAsia="ja-JP"/>
        </w:rPr>
        <w:t>likelihood of marine pest incursions</w:t>
      </w:r>
      <w:r w:rsidR="00CD5565">
        <w:rPr>
          <w:lang w:eastAsia="ja-JP"/>
        </w:rPr>
        <w:t>. These developments and changes</w:t>
      </w:r>
      <w:r>
        <w:rPr>
          <w:lang w:eastAsia="ja-JP"/>
        </w:rPr>
        <w:t xml:space="preserve"> may result in significant environmental</w:t>
      </w:r>
      <w:r w:rsidRPr="00CA4A89">
        <w:rPr>
          <w:lang w:eastAsia="ja-JP"/>
        </w:rPr>
        <w:t xml:space="preserve"> disturbance</w:t>
      </w:r>
      <w:r>
        <w:rPr>
          <w:lang w:eastAsia="ja-JP"/>
        </w:rPr>
        <w:t xml:space="preserve">, creating habitats where </w:t>
      </w:r>
      <w:r w:rsidR="00904C19">
        <w:rPr>
          <w:lang w:eastAsia="ja-JP"/>
        </w:rPr>
        <w:t>invasive species</w:t>
      </w:r>
      <w:r w:rsidR="00441B08">
        <w:rPr>
          <w:lang w:eastAsia="ja-JP"/>
        </w:rPr>
        <w:t>,</w:t>
      </w:r>
      <w:r w:rsidR="00904C19">
        <w:rPr>
          <w:lang w:eastAsia="ja-JP"/>
        </w:rPr>
        <w:t xml:space="preserve"> including </w:t>
      </w:r>
      <w:r>
        <w:rPr>
          <w:lang w:eastAsia="ja-JP"/>
        </w:rPr>
        <w:t>marine pests</w:t>
      </w:r>
      <w:r w:rsidR="00441B08">
        <w:rPr>
          <w:lang w:eastAsia="ja-JP"/>
        </w:rPr>
        <w:t>,</w:t>
      </w:r>
      <w:r>
        <w:rPr>
          <w:lang w:eastAsia="ja-JP"/>
        </w:rPr>
        <w:t xml:space="preserve"> are able to thrive</w:t>
      </w:r>
      <w:r w:rsidR="00110848">
        <w:rPr>
          <w:lang w:eastAsia="ja-JP"/>
        </w:rPr>
        <w:t xml:space="preserve"> (Clark </w:t>
      </w:r>
      <w:r w:rsidR="00C86915">
        <w:rPr>
          <w:lang w:eastAsia="ja-JP"/>
        </w:rPr>
        <w:t>&amp;</w:t>
      </w:r>
      <w:r w:rsidR="00110848">
        <w:rPr>
          <w:lang w:eastAsia="ja-JP"/>
        </w:rPr>
        <w:t xml:space="preserve"> Johnston 2009)</w:t>
      </w:r>
      <w:r>
        <w:rPr>
          <w:lang w:eastAsia="ja-JP"/>
        </w:rPr>
        <w:t>.</w:t>
      </w:r>
    </w:p>
    <w:p w14:paraId="55B2080A" w14:textId="24F23706" w:rsidR="00B5032A" w:rsidRDefault="00B5032A" w:rsidP="003948E1">
      <w:pPr>
        <w:rPr>
          <w:lang w:eastAsia="ja-JP"/>
        </w:rPr>
      </w:pPr>
      <w:r>
        <w:rPr>
          <w:lang w:eastAsia="ja-JP"/>
        </w:rPr>
        <w:t>Vessels are also arriving on new shipping routes (</w:t>
      </w:r>
      <w:r w:rsidR="00441B08">
        <w:rPr>
          <w:lang w:eastAsia="ja-JP"/>
        </w:rPr>
        <w:t>for example</w:t>
      </w:r>
      <w:r w:rsidR="00313203">
        <w:rPr>
          <w:lang w:eastAsia="ja-JP"/>
        </w:rPr>
        <w:t>,</w:t>
      </w:r>
      <w:r>
        <w:rPr>
          <w:lang w:eastAsia="ja-JP"/>
        </w:rPr>
        <w:t xml:space="preserve"> from South America and Africa) that present different biosecurity risks and opportunities for new pests to enter and establish in Australian waters</w:t>
      </w:r>
      <w:r w:rsidR="00432B8E">
        <w:rPr>
          <w:lang w:eastAsia="ja-JP"/>
        </w:rPr>
        <w:t xml:space="preserve"> (</w:t>
      </w:r>
      <w:r w:rsidR="00FD7B71" w:rsidRPr="00882CD7">
        <w:rPr>
          <w:szCs w:val="20"/>
          <w:lang w:eastAsia="ja-JP"/>
        </w:rPr>
        <w:t>Bureau of Infrastructure, Transport and Regional Economics</w:t>
      </w:r>
      <w:r w:rsidR="00432B8E">
        <w:rPr>
          <w:lang w:eastAsia="ja-JP"/>
        </w:rPr>
        <w:t xml:space="preserve"> 2014; Simpson </w:t>
      </w:r>
      <w:r w:rsidR="00D00D60">
        <w:rPr>
          <w:lang w:eastAsia="ja-JP"/>
        </w:rPr>
        <w:t>&amp;</w:t>
      </w:r>
      <w:r w:rsidR="00432B8E">
        <w:rPr>
          <w:lang w:eastAsia="ja-JP"/>
        </w:rPr>
        <w:t xml:space="preserve"> Srinivasan 2014)</w:t>
      </w:r>
      <w:r w:rsidRPr="00507750">
        <w:rPr>
          <w:lang w:eastAsia="ja-JP"/>
        </w:rPr>
        <w:t>.</w:t>
      </w:r>
    </w:p>
    <w:p w14:paraId="4104F316" w14:textId="7BA94267" w:rsidR="00B5032A" w:rsidRPr="00B53882" w:rsidRDefault="00B5032A" w:rsidP="003948E1">
      <w:pPr>
        <w:rPr>
          <w:lang w:eastAsia="ja-JP"/>
        </w:rPr>
      </w:pPr>
      <w:r w:rsidRPr="00D71BF9">
        <w:rPr>
          <w:lang w:eastAsia="ja-JP"/>
        </w:rPr>
        <w:t xml:space="preserve">Within Australia, there </w:t>
      </w:r>
      <w:r w:rsidR="00DD0618">
        <w:rPr>
          <w:lang w:eastAsia="ja-JP"/>
        </w:rPr>
        <w:t>are</w:t>
      </w:r>
      <w:r w:rsidRPr="00D71BF9">
        <w:rPr>
          <w:lang w:eastAsia="ja-JP"/>
        </w:rPr>
        <w:t xml:space="preserve"> increased</w:t>
      </w:r>
      <w:r w:rsidR="00594583" w:rsidRPr="00D71BF9">
        <w:rPr>
          <w:lang w:eastAsia="ja-JP"/>
        </w:rPr>
        <w:t xml:space="preserve"> and changing</w:t>
      </w:r>
      <w:r w:rsidRPr="00D71BF9">
        <w:rPr>
          <w:lang w:eastAsia="ja-JP"/>
        </w:rPr>
        <w:t xml:space="preserve"> domestic trading and vessel movements. The </w:t>
      </w:r>
      <w:r w:rsidR="001113BF" w:rsidRPr="00D71BF9">
        <w:rPr>
          <w:lang w:eastAsia="ja-JP"/>
        </w:rPr>
        <w:t xml:space="preserve">recent </w:t>
      </w:r>
      <w:r w:rsidRPr="00D71BF9">
        <w:rPr>
          <w:lang w:eastAsia="ja-JP"/>
        </w:rPr>
        <w:t xml:space="preserve">boom in Australia’s resources industries has </w:t>
      </w:r>
      <w:r w:rsidR="000C1A1C">
        <w:rPr>
          <w:lang w:eastAsia="ja-JP"/>
        </w:rPr>
        <w:t xml:space="preserve">also </w:t>
      </w:r>
      <w:r w:rsidRPr="00D71BF9">
        <w:rPr>
          <w:lang w:eastAsia="ja-JP"/>
        </w:rPr>
        <w:t>increased the movement of drilling rigs and support vessels for offshore oil and gas exploration</w:t>
      </w:r>
      <w:r w:rsidR="00DD0618">
        <w:rPr>
          <w:lang w:eastAsia="ja-JP"/>
        </w:rPr>
        <w:t>, and exploitation</w:t>
      </w:r>
      <w:r w:rsidRPr="00D71BF9">
        <w:rPr>
          <w:lang w:eastAsia="ja-JP"/>
        </w:rPr>
        <w:t>.</w:t>
      </w:r>
      <w:r>
        <w:rPr>
          <w:lang w:eastAsia="ja-JP"/>
        </w:rPr>
        <w:t xml:space="preserve"> </w:t>
      </w:r>
      <w:r w:rsidRPr="00B53882">
        <w:rPr>
          <w:lang w:eastAsia="ja-JP"/>
        </w:rPr>
        <w:t xml:space="preserve">Rising personal wealth and community interest </w:t>
      </w:r>
      <w:r>
        <w:rPr>
          <w:lang w:eastAsia="ja-JP"/>
        </w:rPr>
        <w:t xml:space="preserve">has led to increased private boat ownership. Increased </w:t>
      </w:r>
      <w:r w:rsidRPr="00B53882">
        <w:rPr>
          <w:lang w:eastAsia="ja-JP"/>
        </w:rPr>
        <w:t>recreational boating activit</w:t>
      </w:r>
      <w:r>
        <w:rPr>
          <w:lang w:eastAsia="ja-JP"/>
        </w:rPr>
        <w:t>y</w:t>
      </w:r>
      <w:r w:rsidRPr="00B53882">
        <w:rPr>
          <w:lang w:eastAsia="ja-JP"/>
        </w:rPr>
        <w:t xml:space="preserve"> has the potential to increase translocation risk and secondary outbreaks of </w:t>
      </w:r>
      <w:r>
        <w:rPr>
          <w:lang w:eastAsia="ja-JP"/>
        </w:rPr>
        <w:t xml:space="preserve">marine </w:t>
      </w:r>
      <w:r w:rsidRPr="00B53882">
        <w:rPr>
          <w:lang w:eastAsia="ja-JP"/>
        </w:rPr>
        <w:t xml:space="preserve">pests. </w:t>
      </w:r>
      <w:r w:rsidR="002B5881">
        <w:rPr>
          <w:lang w:eastAsia="ja-JP"/>
        </w:rPr>
        <w:t>Together, these changes have led</w:t>
      </w:r>
      <w:r w:rsidR="002B5881" w:rsidRPr="00B53882">
        <w:rPr>
          <w:lang w:eastAsia="ja-JP"/>
        </w:rPr>
        <w:t xml:space="preserve"> to an increased </w:t>
      </w:r>
      <w:r w:rsidR="002B5881">
        <w:rPr>
          <w:lang w:eastAsia="ja-JP"/>
        </w:rPr>
        <w:t>likelihood</w:t>
      </w:r>
      <w:r w:rsidR="002B5881" w:rsidRPr="00B53882">
        <w:rPr>
          <w:lang w:eastAsia="ja-JP"/>
        </w:rPr>
        <w:t xml:space="preserve"> of marine pest translocation </w:t>
      </w:r>
      <w:r w:rsidR="002B5881">
        <w:rPr>
          <w:lang w:eastAsia="ja-JP"/>
        </w:rPr>
        <w:t>within Australia</w:t>
      </w:r>
      <w:r w:rsidR="002B5881" w:rsidRPr="00B53882">
        <w:rPr>
          <w:lang w:eastAsia="ja-JP"/>
        </w:rPr>
        <w:t xml:space="preserve">, </w:t>
      </w:r>
      <w:r w:rsidR="002B5881">
        <w:rPr>
          <w:lang w:eastAsia="ja-JP"/>
        </w:rPr>
        <w:t>which could result in secondary outbreaks</w:t>
      </w:r>
      <w:r w:rsidR="002B5881" w:rsidRPr="00B53882">
        <w:rPr>
          <w:lang w:eastAsia="ja-JP"/>
        </w:rPr>
        <w:t>.</w:t>
      </w:r>
    </w:p>
    <w:p w14:paraId="75EE6DF4" w14:textId="77777777" w:rsidR="00B5032A" w:rsidRPr="00B53882" w:rsidRDefault="00B5032A" w:rsidP="001C75A4">
      <w:pPr>
        <w:pStyle w:val="Heading3"/>
        <w:rPr>
          <w:rFonts w:eastAsiaTheme="minorHAnsi"/>
        </w:rPr>
      </w:pPr>
      <w:bookmarkStart w:id="31" w:name="_Toc515535684"/>
      <w:r w:rsidRPr="00B53882">
        <w:rPr>
          <w:rFonts w:eastAsiaTheme="minorHAnsi"/>
        </w:rPr>
        <w:t>Changing climate</w:t>
      </w:r>
      <w:bookmarkEnd w:id="31"/>
    </w:p>
    <w:p w14:paraId="56FD171C" w14:textId="77777777" w:rsidR="00B5032A" w:rsidRPr="00B53882" w:rsidRDefault="00B5032A" w:rsidP="003948E1">
      <w:pPr>
        <w:rPr>
          <w:lang w:eastAsia="ja-JP"/>
        </w:rPr>
      </w:pPr>
      <w:r w:rsidRPr="00B53882">
        <w:rPr>
          <w:lang w:eastAsia="ja-JP"/>
        </w:rPr>
        <w:t xml:space="preserve">Climate change </w:t>
      </w:r>
      <w:r>
        <w:rPr>
          <w:lang w:eastAsia="ja-JP"/>
        </w:rPr>
        <w:t>is resulting in modified conditions in the marine environment such as increased water temperature and higher</w:t>
      </w:r>
      <w:r w:rsidR="00DB5D1F">
        <w:rPr>
          <w:lang w:eastAsia="ja-JP"/>
        </w:rPr>
        <w:t xml:space="preserve"> acidity</w:t>
      </w:r>
      <w:r>
        <w:rPr>
          <w:lang w:eastAsia="ja-JP"/>
        </w:rPr>
        <w:t xml:space="preserve">. These changes may favour the </w:t>
      </w:r>
      <w:r w:rsidRPr="00B53882">
        <w:rPr>
          <w:lang w:eastAsia="ja-JP"/>
        </w:rPr>
        <w:t xml:space="preserve">establishment and spread of new </w:t>
      </w:r>
      <w:r>
        <w:rPr>
          <w:lang w:eastAsia="ja-JP"/>
        </w:rPr>
        <w:t>or known</w:t>
      </w:r>
      <w:r w:rsidRPr="00B53882">
        <w:rPr>
          <w:lang w:eastAsia="ja-JP"/>
        </w:rPr>
        <w:t xml:space="preserve"> marine pest</w:t>
      </w:r>
      <w:r>
        <w:rPr>
          <w:lang w:eastAsia="ja-JP"/>
        </w:rPr>
        <w:t>s</w:t>
      </w:r>
      <w:r w:rsidRPr="00B53882">
        <w:rPr>
          <w:lang w:eastAsia="ja-JP"/>
        </w:rPr>
        <w:t>,</w:t>
      </w:r>
      <w:r>
        <w:rPr>
          <w:lang w:eastAsia="ja-JP"/>
        </w:rPr>
        <w:t xml:space="preserve"> either directly or through ecological disturbance</w:t>
      </w:r>
      <w:r w:rsidRPr="00B53882">
        <w:rPr>
          <w:lang w:eastAsia="ja-JP"/>
        </w:rPr>
        <w:t>.</w:t>
      </w:r>
    </w:p>
    <w:p w14:paraId="466C758C" w14:textId="77777777" w:rsidR="00B5032A" w:rsidRPr="00B53882" w:rsidRDefault="00B5032A" w:rsidP="001C75A4">
      <w:pPr>
        <w:pStyle w:val="Heading3"/>
        <w:rPr>
          <w:rFonts w:eastAsiaTheme="minorHAnsi"/>
        </w:rPr>
      </w:pPr>
      <w:bookmarkStart w:id="32" w:name="_Toc515535685"/>
      <w:r>
        <w:rPr>
          <w:rFonts w:eastAsiaTheme="minorHAnsi"/>
        </w:rPr>
        <w:t>Defining responsibilities</w:t>
      </w:r>
      <w:bookmarkEnd w:id="32"/>
    </w:p>
    <w:p w14:paraId="49E656AC" w14:textId="03E82F1F" w:rsidR="000E3C95" w:rsidRDefault="00B5032A" w:rsidP="000E3C95">
      <w:pPr>
        <w:rPr>
          <w:lang w:eastAsia="ja-JP"/>
        </w:rPr>
      </w:pPr>
      <w:r>
        <w:rPr>
          <w:lang w:eastAsia="ja-JP"/>
        </w:rPr>
        <w:t>The marine environ</w:t>
      </w:r>
      <w:r w:rsidR="00292A2B">
        <w:rPr>
          <w:lang w:eastAsia="ja-JP"/>
        </w:rPr>
        <w:t xml:space="preserve">ment is used and relied </w:t>
      </w:r>
      <w:r>
        <w:rPr>
          <w:lang w:eastAsia="ja-JP"/>
        </w:rPr>
        <w:t>on by many different businesses (</w:t>
      </w:r>
      <w:r w:rsidR="00302169">
        <w:rPr>
          <w:lang w:eastAsia="ja-JP"/>
        </w:rPr>
        <w:t>for example</w:t>
      </w:r>
      <w:r w:rsidR="00313203">
        <w:rPr>
          <w:lang w:eastAsia="ja-JP"/>
        </w:rPr>
        <w:t>,</w:t>
      </w:r>
      <w:r>
        <w:rPr>
          <w:lang w:eastAsia="ja-JP"/>
        </w:rPr>
        <w:t xml:space="preserve"> shipping, tourism,</w:t>
      </w:r>
      <w:r w:rsidR="00C257D4">
        <w:rPr>
          <w:lang w:eastAsia="ja-JP"/>
        </w:rPr>
        <w:t xml:space="preserve"> and</w:t>
      </w:r>
      <w:r>
        <w:rPr>
          <w:lang w:eastAsia="ja-JP"/>
        </w:rPr>
        <w:t xml:space="preserve"> commercial fishing)</w:t>
      </w:r>
      <w:r w:rsidR="006F1771">
        <w:rPr>
          <w:lang w:eastAsia="ja-JP"/>
        </w:rPr>
        <w:t>;</w:t>
      </w:r>
      <w:r>
        <w:rPr>
          <w:lang w:eastAsia="ja-JP"/>
        </w:rPr>
        <w:t xml:space="preserve"> is important for </w:t>
      </w:r>
      <w:r w:rsidR="00292A2B">
        <w:rPr>
          <w:lang w:eastAsia="ja-JP"/>
        </w:rPr>
        <w:t xml:space="preserve">public </w:t>
      </w:r>
      <w:r>
        <w:rPr>
          <w:lang w:eastAsia="ja-JP"/>
        </w:rPr>
        <w:t>recreation and leisure activities (</w:t>
      </w:r>
      <w:r w:rsidR="00302169">
        <w:rPr>
          <w:lang w:eastAsia="ja-JP"/>
        </w:rPr>
        <w:t>for example</w:t>
      </w:r>
      <w:r w:rsidR="00313203">
        <w:rPr>
          <w:lang w:eastAsia="ja-JP"/>
        </w:rPr>
        <w:t>,</w:t>
      </w:r>
      <w:r>
        <w:rPr>
          <w:lang w:eastAsia="ja-JP"/>
        </w:rPr>
        <w:t xml:space="preserve"> rec</w:t>
      </w:r>
      <w:r w:rsidR="003F7400">
        <w:rPr>
          <w:lang w:eastAsia="ja-JP"/>
        </w:rPr>
        <w:t>reational fishing, SCUBA diving</w:t>
      </w:r>
      <w:r w:rsidR="00C257D4">
        <w:rPr>
          <w:lang w:eastAsia="ja-JP"/>
        </w:rPr>
        <w:t xml:space="preserve"> and</w:t>
      </w:r>
      <w:r>
        <w:rPr>
          <w:lang w:eastAsia="ja-JP"/>
        </w:rPr>
        <w:t xml:space="preserve"> water sport)</w:t>
      </w:r>
      <w:r w:rsidR="006F1771">
        <w:rPr>
          <w:lang w:eastAsia="ja-JP"/>
        </w:rPr>
        <w:t>;</w:t>
      </w:r>
      <w:r>
        <w:rPr>
          <w:lang w:eastAsia="ja-JP"/>
        </w:rPr>
        <w:t xml:space="preserve"> and has inherent environmental value (</w:t>
      </w:r>
      <w:r w:rsidR="00302169">
        <w:rPr>
          <w:lang w:eastAsia="ja-JP"/>
        </w:rPr>
        <w:t>for example</w:t>
      </w:r>
      <w:r w:rsidR="00313203">
        <w:rPr>
          <w:lang w:eastAsia="ja-JP"/>
        </w:rPr>
        <w:t>,</w:t>
      </w:r>
      <w:r>
        <w:rPr>
          <w:lang w:eastAsia="ja-JP"/>
        </w:rPr>
        <w:t xml:space="preserve"> </w:t>
      </w:r>
      <w:r w:rsidR="003F7400">
        <w:rPr>
          <w:lang w:eastAsia="ja-JP"/>
        </w:rPr>
        <w:t xml:space="preserve">the </w:t>
      </w:r>
      <w:r w:rsidR="000E3C95">
        <w:rPr>
          <w:lang w:eastAsia="ja-JP"/>
        </w:rPr>
        <w:t>Great Barrier Reef</w:t>
      </w:r>
      <w:r w:rsidR="000511EF">
        <w:rPr>
          <w:lang w:eastAsia="ja-JP"/>
        </w:rPr>
        <w:t xml:space="preserve"> and</w:t>
      </w:r>
      <w:r w:rsidR="00FF65FE">
        <w:rPr>
          <w:lang w:eastAsia="ja-JP"/>
        </w:rPr>
        <w:t xml:space="preserve"> Shark Bay</w:t>
      </w:r>
      <w:r w:rsidR="00A55879">
        <w:rPr>
          <w:lang w:eastAsia="ja-JP"/>
        </w:rPr>
        <w:t>).</w:t>
      </w:r>
    </w:p>
    <w:p w14:paraId="2497E405" w14:textId="3AA7D6DC" w:rsidR="00B5032A" w:rsidRPr="00B53882" w:rsidRDefault="00B5032A" w:rsidP="003948E1">
      <w:pPr>
        <w:rPr>
          <w:lang w:eastAsia="ja-JP"/>
        </w:rPr>
      </w:pPr>
      <w:r>
        <w:rPr>
          <w:lang w:eastAsia="ja-JP"/>
        </w:rPr>
        <w:t>T</w:t>
      </w:r>
      <w:r w:rsidRPr="00B53882">
        <w:rPr>
          <w:lang w:eastAsia="ja-JP"/>
        </w:rPr>
        <w:t xml:space="preserve">here </w:t>
      </w:r>
      <w:r>
        <w:rPr>
          <w:lang w:eastAsia="ja-JP"/>
        </w:rPr>
        <w:t>are multiple risk creators</w:t>
      </w:r>
      <w:r w:rsidRPr="00B53882">
        <w:rPr>
          <w:lang w:eastAsia="ja-JP"/>
        </w:rPr>
        <w:t xml:space="preserve"> </w:t>
      </w:r>
      <w:r>
        <w:rPr>
          <w:lang w:eastAsia="ja-JP"/>
        </w:rPr>
        <w:t xml:space="preserve">and </w:t>
      </w:r>
      <w:r w:rsidRPr="00B53882">
        <w:rPr>
          <w:lang w:eastAsia="ja-JP"/>
        </w:rPr>
        <w:t xml:space="preserve">no single </w:t>
      </w:r>
      <w:r w:rsidR="00133B6D">
        <w:rPr>
          <w:lang w:eastAsia="ja-JP"/>
        </w:rPr>
        <w:t xml:space="preserve">beneficiary </w:t>
      </w:r>
      <w:r>
        <w:rPr>
          <w:lang w:eastAsia="ja-JP"/>
        </w:rPr>
        <w:t>of</w:t>
      </w:r>
      <w:r w:rsidRPr="00B53882">
        <w:rPr>
          <w:lang w:eastAsia="ja-JP"/>
        </w:rPr>
        <w:t xml:space="preserve"> marine pest</w:t>
      </w:r>
      <w:r>
        <w:rPr>
          <w:lang w:eastAsia="ja-JP"/>
        </w:rPr>
        <w:t xml:space="preserve"> management. This means that </w:t>
      </w:r>
      <w:r w:rsidR="005E0B17">
        <w:rPr>
          <w:lang w:eastAsia="ja-JP"/>
        </w:rPr>
        <w:t xml:space="preserve">responsibility </w:t>
      </w:r>
      <w:r>
        <w:rPr>
          <w:lang w:eastAsia="ja-JP"/>
        </w:rPr>
        <w:t xml:space="preserve">for managing </w:t>
      </w:r>
      <w:r w:rsidRPr="00B53882">
        <w:rPr>
          <w:lang w:eastAsia="ja-JP"/>
        </w:rPr>
        <w:t xml:space="preserve">marine pest biosecurity needs to be distributed across governments, industries and </w:t>
      </w:r>
      <w:r>
        <w:rPr>
          <w:lang w:eastAsia="ja-JP"/>
        </w:rPr>
        <w:t xml:space="preserve">other </w:t>
      </w:r>
      <w:r w:rsidRPr="00B53882">
        <w:rPr>
          <w:lang w:eastAsia="ja-JP"/>
        </w:rPr>
        <w:t>stakeholders.</w:t>
      </w:r>
    </w:p>
    <w:p w14:paraId="72135DFE" w14:textId="415C64A4" w:rsidR="00B5032A" w:rsidRPr="00B53882" w:rsidRDefault="00ED720C" w:rsidP="003948E1">
      <w:pPr>
        <w:rPr>
          <w:lang w:eastAsia="ja-JP"/>
        </w:rPr>
      </w:pPr>
      <w:r>
        <w:rPr>
          <w:lang w:eastAsia="ja-JP"/>
        </w:rPr>
        <w:t>Ideally, i</w:t>
      </w:r>
      <w:r w:rsidR="00B5032A">
        <w:rPr>
          <w:lang w:eastAsia="ja-JP"/>
        </w:rPr>
        <w:t>nvestment in marin</w:t>
      </w:r>
      <w:r w:rsidR="00292A2B">
        <w:rPr>
          <w:lang w:eastAsia="ja-JP"/>
        </w:rPr>
        <w:t xml:space="preserve">e pest biosecurity should rely </w:t>
      </w:r>
      <w:r w:rsidR="00B5032A">
        <w:rPr>
          <w:lang w:eastAsia="ja-JP"/>
        </w:rPr>
        <w:t>on benefit</w:t>
      </w:r>
      <w:r w:rsidR="00FA29DF">
        <w:rPr>
          <w:lang w:eastAsia="ja-JP"/>
        </w:rPr>
        <w:t>–</w:t>
      </w:r>
      <w:r w:rsidR="00B5032A">
        <w:rPr>
          <w:lang w:eastAsia="ja-JP"/>
        </w:rPr>
        <w:t xml:space="preserve">cost analysis to ensure the best return on investment. However, the benefits arising from marine pest biosecurity measures are hard to </w:t>
      </w:r>
      <w:r w:rsidR="00B5032A" w:rsidRPr="00D71BF9">
        <w:rPr>
          <w:lang w:eastAsia="ja-JP"/>
        </w:rPr>
        <w:t>determine</w:t>
      </w:r>
      <w:r w:rsidR="00441B08">
        <w:rPr>
          <w:lang w:eastAsia="ja-JP"/>
        </w:rPr>
        <w:t>,</w:t>
      </w:r>
      <w:r w:rsidR="00B5032A" w:rsidRPr="00D71BF9">
        <w:rPr>
          <w:lang w:eastAsia="ja-JP"/>
        </w:rPr>
        <w:t xml:space="preserve"> due to the difficulty in valuing </w:t>
      </w:r>
      <w:r w:rsidR="005C5158" w:rsidRPr="00D71BF9">
        <w:rPr>
          <w:lang w:eastAsia="ja-JP"/>
        </w:rPr>
        <w:t xml:space="preserve">environmental assets (including </w:t>
      </w:r>
      <w:r w:rsidR="00B5032A" w:rsidRPr="00D71BF9">
        <w:rPr>
          <w:lang w:eastAsia="ja-JP"/>
        </w:rPr>
        <w:t>biodiversity)</w:t>
      </w:r>
      <w:r w:rsidR="001C64FF" w:rsidRPr="00D71BF9">
        <w:rPr>
          <w:lang w:eastAsia="ja-JP"/>
        </w:rPr>
        <w:t xml:space="preserve"> and social benefits</w:t>
      </w:r>
      <w:r w:rsidR="00FF34EE" w:rsidRPr="00D71BF9">
        <w:rPr>
          <w:lang w:eastAsia="ja-JP"/>
        </w:rPr>
        <w:t>,</w:t>
      </w:r>
      <w:r w:rsidR="00B5032A" w:rsidRPr="00D71BF9">
        <w:rPr>
          <w:lang w:eastAsia="ja-JP"/>
        </w:rPr>
        <w:t xml:space="preserve"> and the uncertainty in predicting longer-term environmental </w:t>
      </w:r>
      <w:r w:rsidR="001C64FF" w:rsidRPr="002119A1">
        <w:rPr>
          <w:lang w:eastAsia="ja-JP"/>
        </w:rPr>
        <w:t xml:space="preserve">and social </w:t>
      </w:r>
      <w:r w:rsidR="00B5032A" w:rsidRPr="002119A1">
        <w:rPr>
          <w:lang w:eastAsia="ja-JP"/>
        </w:rPr>
        <w:t xml:space="preserve">impacts. This makes it challenging to </w:t>
      </w:r>
      <w:r w:rsidR="00B5032A" w:rsidRPr="00D71BF9">
        <w:rPr>
          <w:lang w:eastAsia="ja-JP"/>
        </w:rPr>
        <w:t xml:space="preserve">identify the beneficiaries of marine pest biosecurity, and </w:t>
      </w:r>
      <w:r w:rsidR="006A4005" w:rsidRPr="00D71BF9">
        <w:rPr>
          <w:lang w:eastAsia="ja-JP"/>
        </w:rPr>
        <w:t>those</w:t>
      </w:r>
      <w:r w:rsidR="00B5032A" w:rsidRPr="00D71BF9">
        <w:rPr>
          <w:lang w:eastAsia="ja-JP"/>
        </w:rPr>
        <w:t xml:space="preserve"> responsible for funding marine pest </w:t>
      </w:r>
      <w:r w:rsidR="00953816" w:rsidRPr="002119A1">
        <w:rPr>
          <w:lang w:eastAsia="ja-JP"/>
        </w:rPr>
        <w:t>response</w:t>
      </w:r>
      <w:r w:rsidR="004F66FF" w:rsidRPr="002119A1">
        <w:rPr>
          <w:lang w:eastAsia="ja-JP"/>
        </w:rPr>
        <w:t>s</w:t>
      </w:r>
      <w:r w:rsidR="00953816" w:rsidRPr="00050357">
        <w:rPr>
          <w:lang w:eastAsia="ja-JP"/>
        </w:rPr>
        <w:t xml:space="preserve"> and </w:t>
      </w:r>
      <w:r w:rsidR="00B5032A" w:rsidRPr="00050357">
        <w:rPr>
          <w:lang w:eastAsia="ja-JP"/>
        </w:rPr>
        <w:t>management activities</w:t>
      </w:r>
      <w:r w:rsidR="00B5032A">
        <w:rPr>
          <w:lang w:eastAsia="ja-JP"/>
        </w:rPr>
        <w:t>.</w:t>
      </w:r>
    </w:p>
    <w:p w14:paraId="6C09D2BB" w14:textId="1DE05854" w:rsidR="00B5032A" w:rsidRPr="00B53882" w:rsidRDefault="00B5032A" w:rsidP="001C75A4">
      <w:pPr>
        <w:pStyle w:val="Heading3"/>
        <w:rPr>
          <w:rFonts w:eastAsiaTheme="minorHAnsi"/>
        </w:rPr>
      </w:pPr>
      <w:bookmarkStart w:id="33" w:name="_Toc515535686"/>
      <w:r w:rsidRPr="00B53882">
        <w:rPr>
          <w:rFonts w:eastAsiaTheme="minorHAnsi"/>
        </w:rPr>
        <w:t>Cross-jurisdictional processes</w:t>
      </w:r>
      <w:bookmarkEnd w:id="33"/>
    </w:p>
    <w:p w14:paraId="4FE63AB5" w14:textId="647D8B92" w:rsidR="00B5032A" w:rsidRPr="00B53882" w:rsidRDefault="00B5032A" w:rsidP="003948E1">
      <w:pPr>
        <w:rPr>
          <w:lang w:eastAsia="ja-JP"/>
        </w:rPr>
      </w:pPr>
      <w:r w:rsidRPr="004A7BC0">
        <w:t>Management</w:t>
      </w:r>
      <w:r>
        <w:rPr>
          <w:lang w:eastAsia="ja-JP"/>
        </w:rPr>
        <w:t xml:space="preserve"> of marine pests is governed by regulatory arrangements administered by the Australian, state and </w:t>
      </w:r>
      <w:r w:rsidR="000873A9">
        <w:rPr>
          <w:lang w:eastAsia="ja-JP"/>
        </w:rPr>
        <w:t>t</w:t>
      </w:r>
      <w:r>
        <w:rPr>
          <w:lang w:eastAsia="ja-JP"/>
        </w:rPr>
        <w:t>erritory government</w:t>
      </w:r>
      <w:r w:rsidR="004F66FF">
        <w:rPr>
          <w:lang w:eastAsia="ja-JP"/>
        </w:rPr>
        <w:t>s</w:t>
      </w:r>
      <w:r>
        <w:rPr>
          <w:lang w:eastAsia="ja-JP"/>
        </w:rPr>
        <w:t xml:space="preserve">. To ensure effective and efficient marine biosecurity management, it is important that these arrangements </w:t>
      </w:r>
      <w:r w:rsidR="005C5158">
        <w:rPr>
          <w:lang w:eastAsia="ja-JP"/>
        </w:rPr>
        <w:t>are consistent</w:t>
      </w:r>
      <w:r w:rsidR="000A5845">
        <w:rPr>
          <w:lang w:eastAsia="ja-JP"/>
        </w:rPr>
        <w:t>—</w:t>
      </w:r>
      <w:r w:rsidR="00292A2B">
        <w:rPr>
          <w:lang w:eastAsia="ja-JP"/>
        </w:rPr>
        <w:t>particularly for</w:t>
      </w:r>
      <w:r>
        <w:rPr>
          <w:lang w:eastAsia="ja-JP"/>
        </w:rPr>
        <w:t xml:space="preserve"> </w:t>
      </w:r>
      <w:r w:rsidR="00ED720C">
        <w:rPr>
          <w:lang w:eastAsia="ja-JP"/>
        </w:rPr>
        <w:t xml:space="preserve">marine industries that </w:t>
      </w:r>
      <w:r>
        <w:rPr>
          <w:lang w:eastAsia="ja-JP"/>
        </w:rPr>
        <w:t>operate across state borders.</w:t>
      </w:r>
    </w:p>
    <w:p w14:paraId="4E670573" w14:textId="77777777" w:rsidR="00B5032A" w:rsidRPr="00B53882" w:rsidRDefault="00B5032A" w:rsidP="001C75A4">
      <w:pPr>
        <w:pStyle w:val="Heading3"/>
        <w:rPr>
          <w:rFonts w:eastAsiaTheme="minorHAnsi"/>
        </w:rPr>
      </w:pPr>
      <w:bookmarkStart w:id="34" w:name="_Toc515535687"/>
      <w:r>
        <w:rPr>
          <w:rFonts w:eastAsiaTheme="minorHAnsi"/>
        </w:rPr>
        <w:t>Knowledge</w:t>
      </w:r>
      <w:r w:rsidR="00C263A9">
        <w:rPr>
          <w:rFonts w:eastAsiaTheme="minorHAnsi"/>
        </w:rPr>
        <w:t xml:space="preserve"> gaps</w:t>
      </w:r>
      <w:bookmarkEnd w:id="34"/>
    </w:p>
    <w:p w14:paraId="6148E27E" w14:textId="71C69633" w:rsidR="00B5032A" w:rsidRPr="00D71BF9" w:rsidRDefault="00B5032A" w:rsidP="003948E1">
      <w:pPr>
        <w:rPr>
          <w:lang w:eastAsia="ja-JP"/>
        </w:rPr>
      </w:pPr>
      <w:r>
        <w:rPr>
          <w:lang w:eastAsia="ja-JP"/>
        </w:rPr>
        <w:t xml:space="preserve">Marine environments contain an enormous diversity of organisms that could potentially become pests if </w:t>
      </w:r>
      <w:r w:rsidR="00041413">
        <w:rPr>
          <w:lang w:eastAsia="ja-JP"/>
        </w:rPr>
        <w:t xml:space="preserve">introduced </w:t>
      </w:r>
      <w:r>
        <w:rPr>
          <w:lang w:eastAsia="ja-JP"/>
        </w:rPr>
        <w:t>to new environments. For known marine pests, risks are evaluat</w:t>
      </w:r>
      <w:r w:rsidR="00A726F1">
        <w:rPr>
          <w:lang w:eastAsia="ja-JP"/>
        </w:rPr>
        <w:t xml:space="preserve">ed based on their demonstrated </w:t>
      </w:r>
      <w:r w:rsidR="007A3EB0">
        <w:rPr>
          <w:lang w:eastAsia="ja-JP"/>
        </w:rPr>
        <w:t>impacts</w:t>
      </w:r>
      <w:r>
        <w:rPr>
          <w:lang w:eastAsia="ja-JP"/>
        </w:rPr>
        <w:t xml:space="preserve"> in different environments around the world. However, there is </w:t>
      </w:r>
      <w:r w:rsidR="00133B6D">
        <w:rPr>
          <w:lang w:eastAsia="ja-JP"/>
        </w:rPr>
        <w:t xml:space="preserve">still </w:t>
      </w:r>
      <w:r>
        <w:rPr>
          <w:lang w:eastAsia="ja-JP"/>
        </w:rPr>
        <w:t xml:space="preserve">considerable </w:t>
      </w:r>
      <w:r w:rsidRPr="00D71BF9">
        <w:rPr>
          <w:lang w:eastAsia="ja-JP"/>
        </w:rPr>
        <w:t>uncertainty about the short- and long-term consequences of a marine pest incursion</w:t>
      </w:r>
      <w:r w:rsidR="008D5D9D" w:rsidRPr="00D71BF9">
        <w:rPr>
          <w:lang w:eastAsia="ja-JP"/>
        </w:rPr>
        <w:t xml:space="preserve">, in part due to the </w:t>
      </w:r>
      <w:r w:rsidRPr="00D71BF9">
        <w:rPr>
          <w:lang w:eastAsia="ja-JP"/>
        </w:rPr>
        <w:t>difficult</w:t>
      </w:r>
      <w:r w:rsidR="008D5D9D" w:rsidRPr="007544C6">
        <w:rPr>
          <w:lang w:eastAsia="ja-JP"/>
        </w:rPr>
        <w:t>y</w:t>
      </w:r>
      <w:r w:rsidRPr="005C37F6">
        <w:rPr>
          <w:lang w:eastAsia="ja-JP"/>
        </w:rPr>
        <w:t xml:space="preserve"> </w:t>
      </w:r>
      <w:r w:rsidR="008D5D9D" w:rsidRPr="002119A1">
        <w:rPr>
          <w:lang w:eastAsia="ja-JP"/>
        </w:rPr>
        <w:t xml:space="preserve">in </w:t>
      </w:r>
      <w:r w:rsidRPr="00D71BF9">
        <w:rPr>
          <w:lang w:eastAsia="ja-JP"/>
        </w:rPr>
        <w:t>quantify</w:t>
      </w:r>
      <w:r w:rsidR="008D5D9D" w:rsidRPr="00D71BF9">
        <w:rPr>
          <w:lang w:eastAsia="ja-JP"/>
        </w:rPr>
        <w:t>ing</w:t>
      </w:r>
      <w:r w:rsidRPr="00D71BF9">
        <w:rPr>
          <w:lang w:eastAsia="ja-JP"/>
        </w:rPr>
        <w:t xml:space="preserve"> these consequences. These are particularly important issues for Australia, because our unique ecosystems have evolved in isolation, and </w:t>
      </w:r>
      <w:r w:rsidRPr="002119A1">
        <w:rPr>
          <w:lang w:eastAsia="ja-JP"/>
        </w:rPr>
        <w:t>we do not know how a</w:t>
      </w:r>
      <w:r w:rsidRPr="00050357">
        <w:rPr>
          <w:lang w:eastAsia="ja-JP"/>
        </w:rPr>
        <w:t xml:space="preserve"> </w:t>
      </w:r>
      <w:r w:rsidR="00ED720C" w:rsidRPr="00050357">
        <w:rPr>
          <w:lang w:eastAsia="ja-JP"/>
        </w:rPr>
        <w:t xml:space="preserve">new introduced marine species </w:t>
      </w:r>
      <w:r w:rsidRPr="00D71BF9">
        <w:rPr>
          <w:lang w:eastAsia="ja-JP"/>
        </w:rPr>
        <w:t>might behave or interact in Australia’s marine environments.</w:t>
      </w:r>
    </w:p>
    <w:p w14:paraId="4425F42F" w14:textId="6F2CCA95" w:rsidR="00B5032A" w:rsidRPr="009A215D" w:rsidRDefault="00B5032A" w:rsidP="003948E1">
      <w:pPr>
        <w:rPr>
          <w:lang w:eastAsia="ja-JP"/>
        </w:rPr>
      </w:pPr>
      <w:r w:rsidRPr="00D71BF9">
        <w:rPr>
          <w:lang w:eastAsia="ja-JP"/>
        </w:rPr>
        <w:t xml:space="preserve">Technologies to support marine pest detection are rapidly evolving. Traditional methods such as taxonomic identification are being </w:t>
      </w:r>
      <w:r w:rsidR="00157BC5" w:rsidRPr="00D71BF9">
        <w:rPr>
          <w:lang w:eastAsia="ja-JP"/>
        </w:rPr>
        <w:t>compl</w:t>
      </w:r>
      <w:r w:rsidR="000E115C" w:rsidRPr="00D71BF9">
        <w:rPr>
          <w:lang w:eastAsia="ja-JP"/>
        </w:rPr>
        <w:t>e</w:t>
      </w:r>
      <w:r w:rsidR="00157BC5" w:rsidRPr="00D71BF9">
        <w:rPr>
          <w:lang w:eastAsia="ja-JP"/>
        </w:rPr>
        <w:t xml:space="preserve">mented </w:t>
      </w:r>
      <w:r w:rsidRPr="00D71BF9">
        <w:rPr>
          <w:lang w:eastAsia="ja-JP"/>
        </w:rPr>
        <w:t>with new, molecular-based approaches, which present opportunities for improved surveillance.</w:t>
      </w:r>
    </w:p>
    <w:p w14:paraId="7F1584F0" w14:textId="5D2675D6" w:rsidR="00B5032A" w:rsidRPr="003948E1" w:rsidRDefault="00B5032A" w:rsidP="00730D64">
      <w:pPr>
        <w:rPr>
          <w:lang w:eastAsia="ja-JP"/>
        </w:rPr>
      </w:pPr>
      <w:r w:rsidRPr="00B53882">
        <w:rPr>
          <w:lang w:eastAsia="ja-JP"/>
        </w:rPr>
        <w:t xml:space="preserve">Despite the challenges, collaboration and </w:t>
      </w:r>
      <w:r w:rsidR="00ED720C">
        <w:rPr>
          <w:lang w:eastAsia="ja-JP"/>
        </w:rPr>
        <w:t xml:space="preserve">advances in </w:t>
      </w:r>
      <w:r w:rsidRPr="00B53882">
        <w:rPr>
          <w:lang w:eastAsia="ja-JP"/>
        </w:rPr>
        <w:t xml:space="preserve">technology provide </w:t>
      </w:r>
      <w:r w:rsidR="00ED720C">
        <w:rPr>
          <w:lang w:eastAsia="ja-JP"/>
        </w:rPr>
        <w:t xml:space="preserve">a new range of </w:t>
      </w:r>
      <w:r w:rsidRPr="00B53882">
        <w:rPr>
          <w:lang w:eastAsia="ja-JP"/>
        </w:rPr>
        <w:t xml:space="preserve">opportunities to seek out common </w:t>
      </w:r>
      <w:r>
        <w:rPr>
          <w:lang w:eastAsia="ja-JP"/>
        </w:rPr>
        <w:t xml:space="preserve">and lasting </w:t>
      </w:r>
      <w:r w:rsidRPr="00B53882">
        <w:rPr>
          <w:lang w:eastAsia="ja-JP"/>
        </w:rPr>
        <w:t xml:space="preserve">solutions that will </w:t>
      </w:r>
      <w:r>
        <w:rPr>
          <w:lang w:eastAsia="ja-JP"/>
        </w:rPr>
        <w:t>strengthen</w:t>
      </w:r>
      <w:r w:rsidRPr="00B53882">
        <w:rPr>
          <w:lang w:eastAsia="ja-JP"/>
        </w:rPr>
        <w:t xml:space="preserve"> our </w:t>
      </w:r>
      <w:r>
        <w:rPr>
          <w:lang w:eastAsia="ja-JP"/>
        </w:rPr>
        <w:t xml:space="preserve">systems for preventing </w:t>
      </w:r>
      <w:r w:rsidR="00ED720C">
        <w:rPr>
          <w:lang w:eastAsia="ja-JP"/>
        </w:rPr>
        <w:t xml:space="preserve">marine pest </w:t>
      </w:r>
      <w:r>
        <w:rPr>
          <w:lang w:eastAsia="ja-JP"/>
        </w:rPr>
        <w:t>incursions, and increase our</w:t>
      </w:r>
      <w:r w:rsidRPr="00B53882">
        <w:rPr>
          <w:lang w:eastAsia="ja-JP"/>
        </w:rPr>
        <w:t xml:space="preserve"> preparedness and response capabilities</w:t>
      </w:r>
      <w:r>
        <w:rPr>
          <w:lang w:eastAsia="ja-JP"/>
        </w:rPr>
        <w:t xml:space="preserve"> when incursions do occur</w:t>
      </w:r>
      <w:r w:rsidRPr="00B53882">
        <w:rPr>
          <w:lang w:eastAsia="ja-JP"/>
        </w:rPr>
        <w:t>. Effective marine pest biosecurity</w:t>
      </w:r>
      <w:r w:rsidR="000A5845">
        <w:rPr>
          <w:lang w:eastAsia="ja-JP"/>
        </w:rPr>
        <w:t>—</w:t>
      </w:r>
      <w:r w:rsidRPr="00B53882">
        <w:rPr>
          <w:lang w:eastAsia="ja-JP"/>
        </w:rPr>
        <w:t>now and into the future</w:t>
      </w:r>
      <w:r w:rsidR="000A5845">
        <w:rPr>
          <w:lang w:eastAsia="ja-JP"/>
        </w:rPr>
        <w:t>—</w:t>
      </w:r>
      <w:r w:rsidRPr="00B53882">
        <w:rPr>
          <w:lang w:eastAsia="ja-JP"/>
        </w:rPr>
        <w:t xml:space="preserve">will require a coordinated, collaborative and dedicated effort </w:t>
      </w:r>
      <w:r>
        <w:rPr>
          <w:lang w:eastAsia="ja-JP"/>
        </w:rPr>
        <w:t>that will be mobilised through this strategic plan</w:t>
      </w:r>
      <w:r w:rsidRPr="00B53882">
        <w:rPr>
          <w:lang w:eastAsia="ja-JP"/>
        </w:rPr>
        <w:t>.</w:t>
      </w:r>
    </w:p>
    <w:p w14:paraId="424A6DB1" w14:textId="77777777" w:rsidR="00B5032A" w:rsidRPr="00B53882" w:rsidRDefault="00B5032A" w:rsidP="00B53882">
      <w:pPr>
        <w:pStyle w:val="Heading3"/>
      </w:pPr>
      <w:bookmarkStart w:id="35" w:name="_Toc515535688"/>
      <w:r w:rsidRPr="00680673">
        <w:t>Outcomes for 2022</w:t>
      </w:r>
      <w:bookmarkEnd w:id="35"/>
    </w:p>
    <w:p w14:paraId="3C5EE67C" w14:textId="2A16E203" w:rsidR="00B5032A" w:rsidRPr="00B53882" w:rsidRDefault="00B5032A" w:rsidP="00B53882">
      <w:pPr>
        <w:rPr>
          <w:lang w:eastAsia="ja-JP"/>
        </w:rPr>
      </w:pPr>
      <w:r w:rsidRPr="00B53882">
        <w:rPr>
          <w:lang w:eastAsia="ja-JP"/>
        </w:rPr>
        <w:t xml:space="preserve">Successful implementation of </w:t>
      </w:r>
      <w:r w:rsidRPr="008E28E7">
        <w:rPr>
          <w:rStyle w:val="Emphasis"/>
        </w:rPr>
        <w:t xml:space="preserve">MarinePestPlan </w:t>
      </w:r>
      <w:r w:rsidR="002C21C5">
        <w:rPr>
          <w:rStyle w:val="Emphasis"/>
        </w:rPr>
        <w:t>201</w:t>
      </w:r>
      <w:r w:rsidR="008065FF">
        <w:rPr>
          <w:rStyle w:val="Emphasis"/>
        </w:rPr>
        <w:t>8</w:t>
      </w:r>
      <w:r w:rsidR="002C21C5">
        <w:rPr>
          <w:rStyle w:val="Emphasis"/>
        </w:rPr>
        <w:t>–</w:t>
      </w:r>
      <w:r w:rsidRPr="008E28E7">
        <w:rPr>
          <w:rStyle w:val="Emphasis"/>
        </w:rPr>
        <w:t>202</w:t>
      </w:r>
      <w:r w:rsidR="008065FF">
        <w:rPr>
          <w:rStyle w:val="Emphasis"/>
        </w:rPr>
        <w:t>3</w:t>
      </w:r>
      <w:r w:rsidRPr="00B53882">
        <w:rPr>
          <w:i/>
          <w:lang w:eastAsia="ja-JP"/>
        </w:rPr>
        <w:t xml:space="preserve"> </w:t>
      </w:r>
      <w:r w:rsidRPr="00B53882">
        <w:rPr>
          <w:lang w:eastAsia="ja-JP"/>
        </w:rPr>
        <w:t>will seek to deliver</w:t>
      </w:r>
      <w:r>
        <w:rPr>
          <w:lang w:eastAsia="ja-JP"/>
        </w:rPr>
        <w:t xml:space="preserve"> </w:t>
      </w:r>
      <w:r w:rsidRPr="00B53882">
        <w:rPr>
          <w:lang w:eastAsia="ja-JP"/>
        </w:rPr>
        <w:t xml:space="preserve">important outcomes for national marine pest biosecurity. By </w:t>
      </w:r>
      <w:r>
        <w:rPr>
          <w:lang w:eastAsia="ja-JP"/>
        </w:rPr>
        <w:t>identifying</w:t>
      </w:r>
      <w:r w:rsidRPr="00B53882">
        <w:rPr>
          <w:lang w:eastAsia="ja-JP"/>
        </w:rPr>
        <w:t xml:space="preserve"> </w:t>
      </w:r>
      <w:r>
        <w:rPr>
          <w:lang w:eastAsia="ja-JP"/>
        </w:rPr>
        <w:t>the</w:t>
      </w:r>
      <w:r w:rsidRPr="00B53882">
        <w:rPr>
          <w:lang w:eastAsia="ja-JP"/>
        </w:rPr>
        <w:t xml:space="preserve"> </w:t>
      </w:r>
      <w:r>
        <w:rPr>
          <w:lang w:eastAsia="ja-JP"/>
        </w:rPr>
        <w:t>changes that we want to make, we will be able to monitor our progress and evaluate the effectiveness of the strategic plan.</w:t>
      </w:r>
    </w:p>
    <w:p w14:paraId="1FBCEBF4" w14:textId="1EC36E62" w:rsidR="00B5032A" w:rsidRDefault="00B5032A" w:rsidP="00680673">
      <w:pPr>
        <w:rPr>
          <w:lang w:eastAsia="ja-JP"/>
        </w:rPr>
      </w:pPr>
      <w:r>
        <w:rPr>
          <w:lang w:eastAsia="ja-JP"/>
        </w:rPr>
        <w:t>T</w:t>
      </w:r>
      <w:r w:rsidRPr="00B53882">
        <w:rPr>
          <w:lang w:eastAsia="ja-JP"/>
        </w:rPr>
        <w:t xml:space="preserve">hrough </w:t>
      </w:r>
      <w:r w:rsidRPr="008E28E7">
        <w:rPr>
          <w:rStyle w:val="Emphasis"/>
        </w:rPr>
        <w:t xml:space="preserve">MarinePestPlan </w:t>
      </w:r>
      <w:r w:rsidR="008065FF">
        <w:rPr>
          <w:rStyle w:val="Emphasis"/>
        </w:rPr>
        <w:t>2018</w:t>
      </w:r>
      <w:r w:rsidR="002C21C5">
        <w:rPr>
          <w:rStyle w:val="Emphasis"/>
        </w:rPr>
        <w:t>–</w:t>
      </w:r>
      <w:r w:rsidR="008065FF">
        <w:rPr>
          <w:rStyle w:val="Emphasis"/>
        </w:rPr>
        <w:t>2023</w:t>
      </w:r>
      <w:r w:rsidRPr="00680673">
        <w:rPr>
          <w:lang w:eastAsia="ja-JP"/>
        </w:rPr>
        <w:t>:</w:t>
      </w:r>
    </w:p>
    <w:p w14:paraId="2DB4BF5E" w14:textId="41546E05" w:rsidR="00B5032A" w:rsidRDefault="00B5032A" w:rsidP="00680673">
      <w:pPr>
        <w:pStyle w:val="ListBullet"/>
        <w:rPr>
          <w:lang w:eastAsia="ja-JP"/>
        </w:rPr>
      </w:pPr>
      <w:r>
        <w:rPr>
          <w:lang w:eastAsia="ja-JP"/>
        </w:rPr>
        <w:t xml:space="preserve">Marine pest surveillance will be coordinated across jurisdictions and industry sectors. Surveillance will be cost-effective, focused and responsive to risks, resulting in improved availability and use of information for analysis </w:t>
      </w:r>
      <w:r w:rsidR="00292279">
        <w:rPr>
          <w:lang w:eastAsia="ja-JP"/>
        </w:rPr>
        <w:t>and regulatory decision-making.</w:t>
      </w:r>
    </w:p>
    <w:p w14:paraId="0A1E36D1" w14:textId="7DD1D942" w:rsidR="00B5032A" w:rsidRDefault="00B5032A" w:rsidP="00680673">
      <w:pPr>
        <w:pStyle w:val="ListBullet"/>
        <w:rPr>
          <w:lang w:eastAsia="ja-JP"/>
        </w:rPr>
      </w:pPr>
      <w:r>
        <w:rPr>
          <w:lang w:eastAsia="ja-JP"/>
        </w:rPr>
        <w:t>Risk pathways and vectors of marine pests will be managed effectively, so that valuable marine ecosystems and other marine resource assets are</w:t>
      </w:r>
      <w:r w:rsidR="00E94195">
        <w:rPr>
          <w:lang w:eastAsia="ja-JP"/>
        </w:rPr>
        <w:t xml:space="preserve"> better</w:t>
      </w:r>
      <w:r>
        <w:rPr>
          <w:lang w:eastAsia="ja-JP"/>
        </w:rPr>
        <w:t xml:space="preserve"> protected from the </w:t>
      </w:r>
      <w:r w:rsidR="007A0C0D">
        <w:rPr>
          <w:lang w:eastAsia="ja-JP"/>
        </w:rPr>
        <w:t>effects</w:t>
      </w:r>
      <w:r>
        <w:rPr>
          <w:lang w:eastAsia="ja-JP"/>
        </w:rPr>
        <w:t xml:space="preserve"> of marine pests. Ballast water and biofouling management will be improved through </w:t>
      </w:r>
      <w:r w:rsidR="00055D59">
        <w:rPr>
          <w:lang w:eastAsia="ja-JP"/>
        </w:rPr>
        <w:t xml:space="preserve">Australian </w:t>
      </w:r>
      <w:r>
        <w:rPr>
          <w:lang w:eastAsia="ja-JP"/>
        </w:rPr>
        <w:t xml:space="preserve">regulation and </w:t>
      </w:r>
      <w:r w:rsidR="00055D59">
        <w:rPr>
          <w:lang w:eastAsia="ja-JP"/>
        </w:rPr>
        <w:t xml:space="preserve">harmonised </w:t>
      </w:r>
      <w:r>
        <w:rPr>
          <w:lang w:eastAsia="ja-JP"/>
        </w:rPr>
        <w:t>policy. New approaches and technologies will be available to manage risks associated with international and domestic vessel movements</w:t>
      </w:r>
      <w:r w:rsidR="00DA2BF2">
        <w:rPr>
          <w:lang w:eastAsia="ja-JP"/>
        </w:rPr>
        <w:t xml:space="preserve"> (</w:t>
      </w:r>
      <w:r w:rsidR="00624F26">
        <w:rPr>
          <w:lang w:eastAsia="ja-JP"/>
        </w:rPr>
        <w:t>for example</w:t>
      </w:r>
      <w:r w:rsidR="00313203">
        <w:rPr>
          <w:lang w:eastAsia="ja-JP"/>
        </w:rPr>
        <w:t>,</w:t>
      </w:r>
      <w:r w:rsidR="00DA2BF2">
        <w:rPr>
          <w:lang w:eastAsia="ja-JP"/>
        </w:rPr>
        <w:t xml:space="preserve"> </w:t>
      </w:r>
      <w:r w:rsidR="00CE1028">
        <w:rPr>
          <w:lang w:eastAsia="ja-JP"/>
        </w:rPr>
        <w:t xml:space="preserve">improved awareness campaigns and </w:t>
      </w:r>
      <w:r w:rsidR="00DA2BF2">
        <w:rPr>
          <w:lang w:eastAsia="ja-JP"/>
        </w:rPr>
        <w:t>ballast water management systems)</w:t>
      </w:r>
      <w:r w:rsidR="00292279">
        <w:rPr>
          <w:lang w:eastAsia="ja-JP"/>
        </w:rPr>
        <w:t>.</w:t>
      </w:r>
    </w:p>
    <w:p w14:paraId="4429B635" w14:textId="77777777" w:rsidR="00B5032A" w:rsidRDefault="00B5032A" w:rsidP="00680673">
      <w:pPr>
        <w:pStyle w:val="ListBullet"/>
        <w:tabs>
          <w:tab w:val="left" w:pos="3686"/>
        </w:tabs>
        <w:rPr>
          <w:lang w:eastAsia="ja-JP"/>
        </w:rPr>
      </w:pPr>
      <w:r>
        <w:rPr>
          <w:lang w:eastAsia="ja-JP"/>
        </w:rPr>
        <w:t xml:space="preserve">Australia will be prepared for a marine pest incursion, and will have the necessary arrangements and resources to mount a rapid response. Appropriate information, tools and training will be available to </w:t>
      </w:r>
      <w:r w:rsidR="005C5158">
        <w:rPr>
          <w:lang w:eastAsia="ja-JP"/>
        </w:rPr>
        <w:t xml:space="preserve">ensure </w:t>
      </w:r>
      <w:r w:rsidR="00581DA1">
        <w:rPr>
          <w:lang w:eastAsia="ja-JP"/>
        </w:rPr>
        <w:t xml:space="preserve">all marine stakeholders </w:t>
      </w:r>
      <w:r w:rsidR="005C5158">
        <w:rPr>
          <w:lang w:eastAsia="ja-JP"/>
        </w:rPr>
        <w:t xml:space="preserve">have </w:t>
      </w:r>
      <w:r>
        <w:rPr>
          <w:lang w:eastAsia="ja-JP"/>
        </w:rPr>
        <w:t xml:space="preserve">the </w:t>
      </w:r>
      <w:r w:rsidR="007C3990">
        <w:rPr>
          <w:lang w:eastAsia="ja-JP"/>
        </w:rPr>
        <w:t>appropriate level of</w:t>
      </w:r>
      <w:r w:rsidR="00581DA1">
        <w:rPr>
          <w:lang w:eastAsia="ja-JP"/>
        </w:rPr>
        <w:t xml:space="preserve"> </w:t>
      </w:r>
      <w:r>
        <w:rPr>
          <w:lang w:eastAsia="ja-JP"/>
        </w:rPr>
        <w:t>knowledge and skills required to respond to a marine pest emergency</w:t>
      </w:r>
      <w:r w:rsidR="00581DA1">
        <w:rPr>
          <w:lang w:eastAsia="ja-JP"/>
        </w:rPr>
        <w:t xml:space="preserve"> in a manner consistent with the respective responsibilities of th</w:t>
      </w:r>
      <w:r w:rsidR="000E115C">
        <w:rPr>
          <w:lang w:eastAsia="ja-JP"/>
        </w:rPr>
        <w:t>ose</w:t>
      </w:r>
      <w:r w:rsidR="00581DA1">
        <w:rPr>
          <w:lang w:eastAsia="ja-JP"/>
        </w:rPr>
        <w:t xml:space="preserve"> stakeholders</w:t>
      </w:r>
      <w:r>
        <w:rPr>
          <w:lang w:eastAsia="ja-JP"/>
        </w:rPr>
        <w:t>.</w:t>
      </w:r>
    </w:p>
    <w:p w14:paraId="0F3FF7A2" w14:textId="3D8775B6" w:rsidR="00B5032A" w:rsidRDefault="00B5032A" w:rsidP="00680673">
      <w:pPr>
        <w:pStyle w:val="ListBullet"/>
        <w:tabs>
          <w:tab w:val="left" w:pos="3686"/>
        </w:tabs>
        <w:spacing w:after="240"/>
        <w:rPr>
          <w:lang w:eastAsia="ja-JP"/>
        </w:rPr>
      </w:pPr>
      <w:r>
        <w:rPr>
          <w:lang w:eastAsia="ja-JP"/>
        </w:rPr>
        <w:t xml:space="preserve">Improvements in marine pest </w:t>
      </w:r>
      <w:r w:rsidR="00662B5B">
        <w:rPr>
          <w:lang w:eastAsia="ja-JP"/>
        </w:rPr>
        <w:t xml:space="preserve">biosecurity </w:t>
      </w:r>
      <w:r>
        <w:rPr>
          <w:lang w:eastAsia="ja-JP"/>
        </w:rPr>
        <w:t>will be well</w:t>
      </w:r>
      <w:r w:rsidR="00441B08">
        <w:rPr>
          <w:lang w:eastAsia="ja-JP"/>
        </w:rPr>
        <w:t xml:space="preserve"> </w:t>
      </w:r>
      <w:r>
        <w:rPr>
          <w:lang w:eastAsia="ja-JP"/>
        </w:rPr>
        <w:t>supported by people and processes that enable new knowledge to be applied in more efficient and effective ways. Coordinated, targeted research and meaningful engagement between</w:t>
      </w:r>
      <w:r w:rsidRPr="00D258D3">
        <w:rPr>
          <w:lang w:eastAsia="ja-JP"/>
        </w:rPr>
        <w:t xml:space="preserve"> </w:t>
      </w:r>
      <w:r>
        <w:rPr>
          <w:lang w:eastAsia="ja-JP"/>
        </w:rPr>
        <w:t>stakeholders will inform developments across all ar</w:t>
      </w:r>
      <w:r w:rsidR="00292279">
        <w:rPr>
          <w:lang w:eastAsia="ja-JP"/>
        </w:rPr>
        <w:t>eas of marine pest biosecurity.</w:t>
      </w:r>
    </w:p>
    <w:p w14:paraId="240BB64E" w14:textId="59CE4510" w:rsidR="00B5032A" w:rsidRPr="00B53882" w:rsidRDefault="00B5032A" w:rsidP="00680673">
      <w:pPr>
        <w:spacing w:after="120"/>
        <w:rPr>
          <w:lang w:eastAsia="ja-JP"/>
        </w:rPr>
      </w:pPr>
      <w:r w:rsidRPr="008E28E7">
        <w:rPr>
          <w:rStyle w:val="Emphasis"/>
        </w:rPr>
        <w:t xml:space="preserve">MarinePestPlan </w:t>
      </w:r>
      <w:r w:rsidR="008065FF">
        <w:rPr>
          <w:rStyle w:val="Emphasis"/>
        </w:rPr>
        <w:t>2018</w:t>
      </w:r>
      <w:r w:rsidR="002C21C5">
        <w:rPr>
          <w:rStyle w:val="Emphasis"/>
        </w:rPr>
        <w:t>–</w:t>
      </w:r>
      <w:r w:rsidRPr="008E28E7">
        <w:rPr>
          <w:rStyle w:val="Emphasis"/>
        </w:rPr>
        <w:t>202</w:t>
      </w:r>
      <w:r w:rsidR="008065FF">
        <w:rPr>
          <w:rStyle w:val="Emphasis"/>
        </w:rPr>
        <w:t>3</w:t>
      </w:r>
      <w:r>
        <w:rPr>
          <w:i/>
          <w:lang w:eastAsia="ja-JP"/>
        </w:rPr>
        <w:t xml:space="preserve"> </w:t>
      </w:r>
      <w:r>
        <w:rPr>
          <w:lang w:eastAsia="ja-JP"/>
        </w:rPr>
        <w:t>identifies five critical areas that need to be addressed in order to achieve these</w:t>
      </w:r>
      <w:r w:rsidRPr="00B53882">
        <w:rPr>
          <w:lang w:eastAsia="ja-JP"/>
        </w:rPr>
        <w:t xml:space="preserve"> long-term outcomes. </w:t>
      </w:r>
      <w:r>
        <w:rPr>
          <w:lang w:eastAsia="ja-JP"/>
        </w:rPr>
        <w:t>These f</w:t>
      </w:r>
      <w:r w:rsidRPr="00B53882">
        <w:rPr>
          <w:lang w:eastAsia="ja-JP"/>
        </w:rPr>
        <w:t>ive objectives</w:t>
      </w:r>
      <w:r>
        <w:rPr>
          <w:lang w:eastAsia="ja-JP"/>
        </w:rPr>
        <w:t xml:space="preserve"> form the basis of </w:t>
      </w:r>
      <w:r w:rsidRPr="008E28E7">
        <w:rPr>
          <w:rStyle w:val="Emphasis"/>
        </w:rPr>
        <w:t xml:space="preserve">MarinePestPlan </w:t>
      </w:r>
      <w:r w:rsidR="002C21C5">
        <w:rPr>
          <w:rStyle w:val="Emphasis"/>
        </w:rPr>
        <w:t>201</w:t>
      </w:r>
      <w:r w:rsidR="008065FF">
        <w:rPr>
          <w:rStyle w:val="Emphasis"/>
        </w:rPr>
        <w:t>8</w:t>
      </w:r>
      <w:r w:rsidR="002C21C5">
        <w:rPr>
          <w:rStyle w:val="Emphasis"/>
        </w:rPr>
        <w:t>–</w:t>
      </w:r>
      <w:r w:rsidRPr="008E28E7">
        <w:rPr>
          <w:rStyle w:val="Emphasis"/>
        </w:rPr>
        <w:t>202</w:t>
      </w:r>
      <w:r w:rsidR="008065FF">
        <w:rPr>
          <w:rStyle w:val="Emphasis"/>
        </w:rPr>
        <w:t>3</w:t>
      </w:r>
      <w:r w:rsidRPr="00B53882">
        <w:rPr>
          <w:lang w:eastAsia="ja-JP"/>
        </w:rPr>
        <w:t>:</w:t>
      </w:r>
    </w:p>
    <w:p w14:paraId="401E8147" w14:textId="2C84F9D3" w:rsidR="005103B9" w:rsidRPr="00B53882" w:rsidRDefault="005103B9" w:rsidP="005103B9">
      <w:pPr>
        <w:pStyle w:val="ListNumber"/>
        <w:numPr>
          <w:ilvl w:val="0"/>
          <w:numId w:val="50"/>
        </w:numPr>
        <w:rPr>
          <w:lang w:eastAsia="ja-JP"/>
        </w:rPr>
      </w:pPr>
      <w:r w:rsidRPr="00B53882">
        <w:rPr>
          <w:lang w:eastAsia="ja-JP"/>
        </w:rPr>
        <w:t>Minimise the risk of marine pest introductions</w:t>
      </w:r>
      <w:r>
        <w:rPr>
          <w:lang w:eastAsia="ja-JP"/>
        </w:rPr>
        <w:t>, establishment</w:t>
      </w:r>
      <w:r w:rsidRPr="00B53882">
        <w:rPr>
          <w:lang w:eastAsia="ja-JP"/>
        </w:rPr>
        <w:t xml:space="preserve"> and spread</w:t>
      </w:r>
    </w:p>
    <w:p w14:paraId="705D8781" w14:textId="0470EB66" w:rsidR="00B5032A" w:rsidRPr="00B53882" w:rsidRDefault="00B5032A" w:rsidP="00D00FF6">
      <w:pPr>
        <w:pStyle w:val="ListNumber"/>
        <w:numPr>
          <w:ilvl w:val="0"/>
          <w:numId w:val="50"/>
        </w:numPr>
        <w:rPr>
          <w:lang w:eastAsia="ja-JP"/>
        </w:rPr>
      </w:pPr>
      <w:r w:rsidRPr="00B53882">
        <w:rPr>
          <w:lang w:eastAsia="ja-JP"/>
        </w:rPr>
        <w:t>Strengthen the national marine pest surveillance system</w:t>
      </w:r>
    </w:p>
    <w:p w14:paraId="3F2D7907" w14:textId="7B035010" w:rsidR="00B5032A" w:rsidRPr="00B53882" w:rsidRDefault="000015FE" w:rsidP="000015FE">
      <w:pPr>
        <w:pStyle w:val="ListNumber"/>
        <w:rPr>
          <w:lang w:eastAsia="ja-JP"/>
        </w:rPr>
      </w:pPr>
      <w:r w:rsidRPr="000015FE">
        <w:rPr>
          <w:lang w:eastAsia="ja-JP"/>
        </w:rPr>
        <w:t>Enhance Australia’s preparedness and response capability for marine pest introductions</w:t>
      </w:r>
    </w:p>
    <w:p w14:paraId="4E88D3D0" w14:textId="492375DD" w:rsidR="00B5032A" w:rsidRPr="00B53882" w:rsidRDefault="00B5032A" w:rsidP="00061FF5">
      <w:pPr>
        <w:pStyle w:val="ListNumber"/>
        <w:rPr>
          <w:lang w:eastAsia="ja-JP"/>
        </w:rPr>
      </w:pPr>
      <w:r w:rsidRPr="00B53882">
        <w:rPr>
          <w:lang w:eastAsia="ja-JP"/>
        </w:rPr>
        <w:t>Support marine pest biosecurity research</w:t>
      </w:r>
      <w:r w:rsidR="000E0886">
        <w:rPr>
          <w:lang w:eastAsia="ja-JP"/>
        </w:rPr>
        <w:t xml:space="preserve"> and development</w:t>
      </w:r>
    </w:p>
    <w:p w14:paraId="7232BD55" w14:textId="58A835CF" w:rsidR="00B5032A" w:rsidRPr="00B53882" w:rsidRDefault="00B5032A" w:rsidP="003D3B4A">
      <w:pPr>
        <w:pStyle w:val="ListNumber"/>
        <w:spacing w:after="240"/>
        <w:rPr>
          <w:lang w:eastAsia="ja-JP"/>
        </w:rPr>
      </w:pPr>
      <w:r w:rsidRPr="00B53882">
        <w:rPr>
          <w:lang w:eastAsia="ja-JP"/>
        </w:rPr>
        <w:t xml:space="preserve">Engage stakeholders </w:t>
      </w:r>
      <w:proofErr w:type="gramStart"/>
      <w:r w:rsidRPr="00B53882">
        <w:rPr>
          <w:lang w:eastAsia="ja-JP"/>
        </w:rPr>
        <w:t>to better manage</w:t>
      </w:r>
      <w:proofErr w:type="gramEnd"/>
      <w:r w:rsidRPr="00B53882">
        <w:rPr>
          <w:lang w:eastAsia="ja-JP"/>
        </w:rPr>
        <w:t xml:space="preserve"> marine pest</w:t>
      </w:r>
      <w:r w:rsidR="005B5A88">
        <w:rPr>
          <w:lang w:eastAsia="ja-JP"/>
        </w:rPr>
        <w:t xml:space="preserve"> biosecurity</w:t>
      </w:r>
      <w:r w:rsidRPr="00B53882">
        <w:rPr>
          <w:lang w:eastAsia="ja-JP"/>
        </w:rPr>
        <w:t>.</w:t>
      </w:r>
    </w:p>
    <w:p w14:paraId="1F965FDD" w14:textId="3229D00C" w:rsidR="00B5032A" w:rsidRDefault="00B5032A" w:rsidP="00E35A2F">
      <w:pPr>
        <w:spacing w:after="120"/>
        <w:rPr>
          <w:lang w:eastAsia="ja-JP"/>
        </w:rPr>
      </w:pPr>
      <w:r w:rsidRPr="00B53882">
        <w:rPr>
          <w:lang w:eastAsia="ja-JP"/>
        </w:rPr>
        <w:t>Each objective will be met through a series of activities</w:t>
      </w:r>
      <w:r w:rsidR="00441B08">
        <w:rPr>
          <w:lang w:eastAsia="ja-JP"/>
        </w:rPr>
        <w:t>,</w:t>
      </w:r>
      <w:r>
        <w:rPr>
          <w:lang w:eastAsia="ja-JP"/>
        </w:rPr>
        <w:t xml:space="preserve"> described in the following five chapters. At the end of each chapter, a table provides detail</w:t>
      </w:r>
      <w:r w:rsidR="00441B08">
        <w:rPr>
          <w:lang w:eastAsia="ja-JP"/>
        </w:rPr>
        <w:t>s about the activity, including</w:t>
      </w:r>
      <w:r>
        <w:rPr>
          <w:lang w:eastAsia="ja-JP"/>
        </w:rPr>
        <w:t xml:space="preserve"> the expected activity outcomes, the organisations responsible </w:t>
      </w:r>
      <w:r w:rsidR="00987C74">
        <w:rPr>
          <w:lang w:eastAsia="ja-JP"/>
        </w:rPr>
        <w:t>for leading each activity, and</w:t>
      </w:r>
      <w:r>
        <w:rPr>
          <w:lang w:eastAsia="ja-JP"/>
        </w:rPr>
        <w:t xml:space="preserve"> reso</w:t>
      </w:r>
      <w:r w:rsidR="00F13AC4">
        <w:rPr>
          <w:lang w:eastAsia="ja-JP"/>
        </w:rPr>
        <w:t>urce or financial implications.</w:t>
      </w:r>
    </w:p>
    <w:p w14:paraId="66E87008" w14:textId="479B48F1" w:rsidR="00B5032A" w:rsidRDefault="00B5032A" w:rsidP="00E35A2F">
      <w:pPr>
        <w:spacing w:after="120"/>
      </w:pPr>
      <w:r>
        <w:rPr>
          <w:lang w:eastAsia="ja-JP"/>
        </w:rPr>
        <w:t xml:space="preserve">Organisations who take a </w:t>
      </w:r>
      <w:r>
        <w:t xml:space="preserve">project </w:t>
      </w:r>
      <w:r w:rsidRPr="006B34D0">
        <w:t>lead role are expected to coordinate and act as champions for the assigned activity</w:t>
      </w:r>
      <w:r>
        <w:t>. This may</w:t>
      </w:r>
      <w:r w:rsidRPr="006B34D0">
        <w:t xml:space="preserve"> includ</w:t>
      </w:r>
      <w:r>
        <w:t xml:space="preserve">e </w:t>
      </w:r>
      <w:r w:rsidRPr="006B34D0">
        <w:t>identifying funding need</w:t>
      </w:r>
      <w:r>
        <w:t xml:space="preserve">s and seeking out potential funding sources and collaborators to complete the activity. Other organisations may provide input, </w:t>
      </w:r>
      <w:r w:rsidRPr="00D71BF9">
        <w:t>expertise or additional support. However, final delivery of each activity and its expected outcomes</w:t>
      </w:r>
      <w:r w:rsidRPr="007544C6">
        <w:t xml:space="preserve"> will require</w:t>
      </w:r>
      <w:r w:rsidRPr="005C37F6">
        <w:t xml:space="preserve"> </w:t>
      </w:r>
      <w:r w:rsidRPr="00D51E0B">
        <w:t>the</w:t>
      </w:r>
      <w:r w:rsidRPr="006B34D0">
        <w:t xml:space="preserve"> </w:t>
      </w:r>
      <w:r>
        <w:t>cooperation and collaboration</w:t>
      </w:r>
      <w:r w:rsidRPr="006B34D0">
        <w:t xml:space="preserve"> of all stakeholders.</w:t>
      </w:r>
    </w:p>
    <w:p w14:paraId="7E1EDF6F" w14:textId="14A3F39C" w:rsidR="00B5032A" w:rsidRDefault="00B5032A" w:rsidP="001C75A4">
      <w:pPr>
        <w:pStyle w:val="Heading2"/>
        <w:numPr>
          <w:ilvl w:val="0"/>
          <w:numId w:val="0"/>
        </w:numPr>
        <w:ind w:left="720" w:hanging="720"/>
      </w:pPr>
      <w:bookmarkStart w:id="36" w:name="_Toc463356499"/>
      <w:bookmarkStart w:id="37" w:name="_Toc515535689"/>
      <w:r>
        <w:t>Objectives and activities</w:t>
      </w:r>
      <w:bookmarkEnd w:id="36"/>
      <w:bookmarkEnd w:id="37"/>
    </w:p>
    <w:p w14:paraId="626E534E" w14:textId="37CF506B" w:rsidR="00B5032A" w:rsidRPr="002D32D4" w:rsidRDefault="00B5032A" w:rsidP="002D32D4">
      <w:pPr>
        <w:pStyle w:val="Heading3"/>
      </w:pPr>
      <w:bookmarkStart w:id="38" w:name="_Toc461619952"/>
      <w:bookmarkStart w:id="39" w:name="_Toc461619965"/>
      <w:bookmarkStart w:id="40" w:name="_Toc515535690"/>
      <w:r w:rsidRPr="002D32D4">
        <w:t xml:space="preserve">Objective </w:t>
      </w:r>
      <w:r w:rsidR="00E45D80" w:rsidRPr="002D32D4">
        <w:t>1</w:t>
      </w:r>
      <w:r w:rsidRPr="002D32D4">
        <w:t>: Minimise the risk of marine pest introductions, establishment and spread</w:t>
      </w:r>
      <w:bookmarkEnd w:id="38"/>
      <w:bookmarkEnd w:id="39"/>
      <w:bookmarkEnd w:id="40"/>
    </w:p>
    <w:p w14:paraId="43737996" w14:textId="77777777" w:rsidR="00B5032A" w:rsidRPr="006C014C" w:rsidRDefault="00B5032A" w:rsidP="006C014C">
      <w:pPr>
        <w:pStyle w:val="Heading4"/>
      </w:pPr>
      <w:r w:rsidRPr="006C014C">
        <w:t>Background</w:t>
      </w:r>
    </w:p>
    <w:p w14:paraId="400C383F" w14:textId="187FE013" w:rsidR="00B5032A" w:rsidRDefault="00B5032A" w:rsidP="00FD558F">
      <w:r w:rsidRPr="00DF733D">
        <w:t xml:space="preserve">National biosecurity </w:t>
      </w:r>
      <w:r w:rsidR="006B3510">
        <w:t>management</w:t>
      </w:r>
      <w:r w:rsidR="006B3510" w:rsidRPr="00DF733D">
        <w:t xml:space="preserve"> </w:t>
      </w:r>
      <w:r w:rsidRPr="00DF733D">
        <w:t>activities are collective actions to minimise the risk of entry</w:t>
      </w:r>
      <w:r>
        <w:t xml:space="preserve"> of marine pests into Australia</w:t>
      </w:r>
      <w:r w:rsidRPr="00DF733D">
        <w:t>,</w:t>
      </w:r>
      <w:r>
        <w:t xml:space="preserve"> and their</w:t>
      </w:r>
      <w:r w:rsidRPr="00DF733D">
        <w:t xml:space="preserve"> establishment and spread within Australia. Prevention</w:t>
      </w:r>
      <w:r w:rsidR="006B3510">
        <w:t xml:space="preserve"> </w:t>
      </w:r>
      <w:r w:rsidR="00D138C5">
        <w:t>activities lower the risk</w:t>
      </w:r>
      <w:r w:rsidR="006B3510">
        <w:t xml:space="preserve"> </w:t>
      </w:r>
      <w:r w:rsidR="00851276">
        <w:t xml:space="preserve">of </w:t>
      </w:r>
      <w:r w:rsidR="006B3510">
        <w:t>introductions</w:t>
      </w:r>
      <w:r w:rsidR="00907127">
        <w:t xml:space="preserve"> </w:t>
      </w:r>
      <w:r w:rsidR="0081192B">
        <w:t>to and within Australia’s marine environment</w:t>
      </w:r>
      <w:r w:rsidRPr="00DF733D">
        <w:t xml:space="preserve"> </w:t>
      </w:r>
      <w:r w:rsidR="00D138C5">
        <w:t>by minimising</w:t>
      </w:r>
      <w:r w:rsidR="00CA2E06" w:rsidRPr="00DF733D">
        <w:t xml:space="preserve"> the </w:t>
      </w:r>
      <w:r w:rsidR="00851276">
        <w:t xml:space="preserve">likelihood of entry </w:t>
      </w:r>
      <w:r w:rsidR="00CA2E06" w:rsidRPr="00DF733D">
        <w:t>on a given vector</w:t>
      </w:r>
      <w:r w:rsidR="00D138C5">
        <w:t>.</w:t>
      </w:r>
      <w:r w:rsidR="00CA2E06">
        <w:t xml:space="preserve"> </w:t>
      </w:r>
      <w:r w:rsidR="00D138C5">
        <w:t xml:space="preserve">Prevention </w:t>
      </w:r>
      <w:r w:rsidRPr="00DF733D">
        <w:t xml:space="preserve">is considered the most cost-effective option in marine pest biosecurity management because </w:t>
      </w:r>
      <w:r w:rsidR="00851276">
        <w:t xml:space="preserve">options </w:t>
      </w:r>
      <w:r w:rsidR="00A229D6">
        <w:t xml:space="preserve">to manage </w:t>
      </w:r>
      <w:r w:rsidRPr="00DF733D">
        <w:t>established</w:t>
      </w:r>
      <w:r w:rsidR="00A229D6">
        <w:t xml:space="preserve"> marine pests may not be feasible or may provide lower return on investment</w:t>
      </w:r>
      <w:r w:rsidR="00A91F39">
        <w:t xml:space="preserve"> in the long term</w:t>
      </w:r>
      <w:r w:rsidRPr="00DF733D">
        <w:t xml:space="preserve">. </w:t>
      </w:r>
      <w:r w:rsidR="00907127" w:rsidRPr="00DF733D">
        <w:t xml:space="preserve">Effective marine pest biosecurity requires a strong focus on </w:t>
      </w:r>
      <w:r w:rsidR="0094774C">
        <w:t>prevention</w:t>
      </w:r>
      <w:r w:rsidR="00BA0563">
        <w:t xml:space="preserve"> activities</w:t>
      </w:r>
      <w:r w:rsidR="0094774C">
        <w:t xml:space="preserve">, </w:t>
      </w:r>
      <w:r w:rsidR="00907127">
        <w:t>through measures offshore</w:t>
      </w:r>
      <w:r w:rsidR="0081192B">
        <w:t>,</w:t>
      </w:r>
      <w:r w:rsidR="00907127">
        <w:t xml:space="preserve"> and at international borders</w:t>
      </w:r>
      <w:r w:rsidR="00A229D6">
        <w:t xml:space="preserve"> and domestically</w:t>
      </w:r>
      <w:r w:rsidR="00907127" w:rsidRPr="00DF733D">
        <w:t>.</w:t>
      </w:r>
    </w:p>
    <w:p w14:paraId="2FD6B10A" w14:textId="2B4A1294" w:rsidR="00904C19" w:rsidRDefault="00B5032A" w:rsidP="00DC7F58">
      <w:r w:rsidRPr="00DF733D">
        <w:t xml:space="preserve">Growth in economic activity and worldwide trade </w:t>
      </w:r>
      <w:r w:rsidR="00164569">
        <w:t>has</w:t>
      </w:r>
      <w:r w:rsidRPr="00DF733D">
        <w:t xml:space="preserve"> increased shipping traffic. This means that an exotic marine species entering a major port system is </w:t>
      </w:r>
      <w:r>
        <w:t xml:space="preserve">more </w:t>
      </w:r>
      <w:r w:rsidRPr="00DF733D">
        <w:t xml:space="preserve">likely to </w:t>
      </w:r>
      <w:r>
        <w:t>be transported along</w:t>
      </w:r>
      <w:r w:rsidRPr="00DF733D">
        <w:t xml:space="preserve"> multiple global shipping routes and</w:t>
      </w:r>
      <w:r>
        <w:t xml:space="preserve"> to various</w:t>
      </w:r>
      <w:r w:rsidRPr="00DF733D">
        <w:t xml:space="preserve"> destinations. International trading patterns are changing</w:t>
      </w:r>
      <w:r>
        <w:t xml:space="preserve"> over time</w:t>
      </w:r>
      <w:r w:rsidRPr="00DF733D">
        <w:t>, which will alter vessel movements and create new pathways for the introduction of exotic species</w:t>
      </w:r>
      <w:r>
        <w:t xml:space="preserve"> to Australia</w:t>
      </w:r>
      <w:r w:rsidRPr="00DF733D">
        <w:t xml:space="preserve">. The potential for translocation and secondary outbreaks of marine pests </w:t>
      </w:r>
      <w:r>
        <w:t>with</w:t>
      </w:r>
      <w:r w:rsidRPr="00DF733D">
        <w:t>in Australia is further exacerbated by incre</w:t>
      </w:r>
      <w:r>
        <w:t xml:space="preserve">ased domestic vessel </w:t>
      </w:r>
      <w:r w:rsidRPr="00DF733D">
        <w:t>movements. The complexit</w:t>
      </w:r>
      <w:r>
        <w:t>ies of</w:t>
      </w:r>
      <w:r w:rsidRPr="00DF733D">
        <w:t xml:space="preserve"> estimating the likelihood and consequence of </w:t>
      </w:r>
      <w:r w:rsidR="00D93341">
        <w:t xml:space="preserve">an </w:t>
      </w:r>
      <w:r w:rsidRPr="00DF733D">
        <w:t xml:space="preserve">exotic marine species arriving </w:t>
      </w:r>
      <w:r>
        <w:t>and</w:t>
      </w:r>
      <w:r w:rsidRPr="00DF733D">
        <w:t xml:space="preserve"> spreading in Australia make it difficult to </w:t>
      </w:r>
      <w:r w:rsidR="00D93341">
        <w:t>determine risk for individual pest species</w:t>
      </w:r>
      <w:r w:rsidRPr="00DF733D">
        <w:t>. However, risk</w:t>
      </w:r>
      <w:r w:rsidR="00D93341">
        <w:t xml:space="preserve">s can be managed </w:t>
      </w:r>
      <w:r w:rsidRPr="00DF733D">
        <w:t xml:space="preserve">by focusing on </w:t>
      </w:r>
      <w:r w:rsidR="00D93341">
        <w:t xml:space="preserve">the </w:t>
      </w:r>
      <w:r w:rsidRPr="00DF733D">
        <w:t xml:space="preserve">management of risk pathways. </w:t>
      </w:r>
      <w:r w:rsidR="00F61B68" w:rsidRPr="00DF733D">
        <w:t xml:space="preserve">The major vector pathways for the introduction of marine pest species into Australia are ballast water carried in vessels and biofouling on vessels (or internal parts of the vessel that are exposed to </w:t>
      </w:r>
      <w:proofErr w:type="gramStart"/>
      <w:r w:rsidR="00F61B68" w:rsidRPr="00DF733D">
        <w:t>sea water</w:t>
      </w:r>
      <w:proofErr w:type="gramEnd"/>
      <w:r w:rsidR="00F61B68" w:rsidRPr="00DF733D">
        <w:t>).</w:t>
      </w:r>
    </w:p>
    <w:p w14:paraId="2CAB5F10" w14:textId="4F6444D0" w:rsidR="00B11D1F" w:rsidRPr="00DF733D" w:rsidRDefault="00B5032A" w:rsidP="00B11D1F">
      <w:r w:rsidRPr="00DF733D">
        <w:t xml:space="preserve">Ballast water is recognised as a major pathway for the global spread of marine pests. When ballast water from foreign waters is discharged into Australian seas, live marine organisms that have been carried in that water could disperse and establish populations. It is estimated that up to 30 per cent of all marine pest incursions in Australia have </w:t>
      </w:r>
      <w:r>
        <w:t>arrived via</w:t>
      </w:r>
      <w:r w:rsidRPr="00DF733D">
        <w:t xml:space="preserve"> ballast water.</w:t>
      </w:r>
      <w:r>
        <w:t xml:space="preserve"> Ballast water taken up and discharged within Australia’s territorial sea and domestic ports (</w:t>
      </w:r>
      <w:r w:rsidR="00441B08">
        <w:t>that is</w:t>
      </w:r>
      <w:r w:rsidR="007954C3">
        <w:t>,</w:t>
      </w:r>
      <w:r>
        <w:t xml:space="preserve"> domestic ballast water</w:t>
      </w:r>
      <w:proofErr w:type="gramStart"/>
      <w:r>
        <w:t>) also</w:t>
      </w:r>
      <w:proofErr w:type="gramEnd"/>
      <w:r>
        <w:t xml:space="preserve"> poses a risk of spreading marine pests that have already established in </w:t>
      </w:r>
      <w:r w:rsidR="008D69CA">
        <w:t xml:space="preserve">parts of </w:t>
      </w:r>
      <w:r>
        <w:t>Australia.</w:t>
      </w:r>
      <w:r w:rsidRPr="00DF733D">
        <w:t xml:space="preserve"> </w:t>
      </w:r>
      <w:r w:rsidR="00B11D1F">
        <w:t xml:space="preserve">Australia‘s implementation of </w:t>
      </w:r>
      <w:r w:rsidR="000C1A1C">
        <w:t xml:space="preserve">the </w:t>
      </w:r>
      <w:r w:rsidR="00B11D1F" w:rsidRPr="00DF733D">
        <w:t xml:space="preserve">BWM Convention </w:t>
      </w:r>
      <w:r w:rsidR="00DD0618">
        <w:t>will</w:t>
      </w:r>
      <w:r w:rsidR="00B11D1F" w:rsidRPr="00DF733D">
        <w:t xml:space="preserve"> reduce the risk of marine pest introduction</w:t>
      </w:r>
      <w:r w:rsidR="002D32D4">
        <w:t>s and spread via ballast water.</w:t>
      </w:r>
    </w:p>
    <w:p w14:paraId="2CCCA408" w14:textId="51972232" w:rsidR="00B5032A" w:rsidRPr="005D0469" w:rsidRDefault="00B5032A" w:rsidP="00FD558F">
      <w:r w:rsidRPr="00E7244E">
        <w:t>Biofouling is a significant pathway for the introduction and spread of marine pests, and</w:t>
      </w:r>
      <w:r w:rsidR="00D90FB9">
        <w:t xml:space="preserve"> like </w:t>
      </w:r>
      <w:proofErr w:type="gramStart"/>
      <w:r w:rsidR="00D90FB9">
        <w:t>ballast</w:t>
      </w:r>
      <w:proofErr w:type="gramEnd"/>
      <w:r w:rsidR="00D90FB9">
        <w:t xml:space="preserve"> water</w:t>
      </w:r>
      <w:r w:rsidRPr="00E7244E">
        <w:t xml:space="preserve"> may also be involved in the spread of </w:t>
      </w:r>
      <w:r w:rsidRPr="00153567">
        <w:t>disease</w:t>
      </w:r>
      <w:r>
        <w:t>s of aquatic organisms</w:t>
      </w:r>
      <w:r w:rsidRPr="00E7244E">
        <w:t xml:space="preserve">. The Australian Government is currently developing a biofouling </w:t>
      </w:r>
      <w:r>
        <w:t xml:space="preserve">management </w:t>
      </w:r>
      <w:r w:rsidRPr="00E7244E">
        <w:t xml:space="preserve">approach for vessels arriving into Australia, which aligns </w:t>
      </w:r>
      <w:r w:rsidRPr="00153567">
        <w:t>with the IMO</w:t>
      </w:r>
      <w:r w:rsidR="00680D53">
        <w:t xml:space="preserve"> </w:t>
      </w:r>
      <w:r w:rsidR="00680D53" w:rsidRPr="00FC778A">
        <w:rPr>
          <w:rStyle w:val="Emphasis"/>
        </w:rPr>
        <w:t>Guidelines for the Control and Management of Ships’ Biofouling to Minimi</w:t>
      </w:r>
      <w:r w:rsidR="00D42619" w:rsidRPr="00FC778A">
        <w:rPr>
          <w:rStyle w:val="Emphasis"/>
        </w:rPr>
        <w:t>z</w:t>
      </w:r>
      <w:r w:rsidR="00680D53" w:rsidRPr="00FC778A">
        <w:rPr>
          <w:rStyle w:val="Emphasis"/>
        </w:rPr>
        <w:t>e the Transfer of Invasive Aquatic Species</w:t>
      </w:r>
      <w:r w:rsidRPr="00153567">
        <w:t xml:space="preserve"> </w:t>
      </w:r>
      <w:r w:rsidR="00680D53">
        <w:t>(</w:t>
      </w:r>
      <w:r w:rsidR="00680D53" w:rsidRPr="008167CC">
        <w:t>Biofouling G</w:t>
      </w:r>
      <w:r w:rsidRPr="008167CC">
        <w:t>uidelines</w:t>
      </w:r>
      <w:r w:rsidR="00160076">
        <w:t xml:space="preserve">; </w:t>
      </w:r>
      <w:r w:rsidR="00102FA7">
        <w:rPr>
          <w:szCs w:val="20"/>
        </w:rPr>
        <w:t>International Maritime Organization</w:t>
      </w:r>
      <w:r w:rsidR="00160076">
        <w:t xml:space="preserve"> 2011</w:t>
      </w:r>
      <w:r w:rsidR="0016352B">
        <w:t>)</w:t>
      </w:r>
      <w:r w:rsidRPr="00153567">
        <w:t xml:space="preserve">. However, biofouling </w:t>
      </w:r>
      <w:r>
        <w:t>on vessels that operate within Australian seas (</w:t>
      </w:r>
      <w:r w:rsidR="00987C74">
        <w:t>that is</w:t>
      </w:r>
      <w:r w:rsidR="007954C3">
        <w:t>,</w:t>
      </w:r>
      <w:r>
        <w:t xml:space="preserve"> domestic biofouling) </w:t>
      </w:r>
      <w:r w:rsidRPr="00153567">
        <w:t>is not</w:t>
      </w:r>
      <w:r w:rsidR="003E2EA4">
        <w:t xml:space="preserve"> managed</w:t>
      </w:r>
      <w:r w:rsidRPr="00153567">
        <w:t xml:space="preserve"> </w:t>
      </w:r>
      <w:r w:rsidR="00D93341">
        <w:t xml:space="preserve">in a consistent manner </w:t>
      </w:r>
      <w:r w:rsidRPr="00153567">
        <w:t xml:space="preserve">by Australian </w:t>
      </w:r>
      <w:r>
        <w:t>g</w:t>
      </w:r>
      <w:r w:rsidRPr="00153567">
        <w:t>overnment</w:t>
      </w:r>
      <w:r>
        <w:t>s</w:t>
      </w:r>
      <w:r w:rsidR="00D93341">
        <w:t>. M</w:t>
      </w:r>
      <w:r w:rsidRPr="00153567">
        <w:t xml:space="preserve">anagement is carried out on a voluntary basis using sector-based </w:t>
      </w:r>
      <w:r w:rsidRPr="0005729D">
        <w:rPr>
          <w:rStyle w:val="Emphasis"/>
        </w:rPr>
        <w:t>National Biofouling Management Guidelines</w:t>
      </w:r>
      <w:r w:rsidR="00950723" w:rsidRPr="00CB5FE4">
        <w:t xml:space="preserve"> </w:t>
      </w:r>
      <w:r w:rsidR="00624BAE">
        <w:t>(the Guidelines</w:t>
      </w:r>
      <w:r w:rsidR="00512F7A">
        <w:t>; National System for the Prevention and Management o</w:t>
      </w:r>
      <w:r w:rsidR="003F7400">
        <w:t>f Marine Pest Incursions 2009a</w:t>
      </w:r>
      <w:r w:rsidR="003F7400">
        <w:softHyphen/>
      </w:r>
      <w:r w:rsidR="003F7400">
        <w:softHyphen/>
      </w:r>
      <w:r w:rsidR="003F7400">
        <w:softHyphen/>
        <w:t>–</w:t>
      </w:r>
      <w:r w:rsidR="00512F7A">
        <w:t>f</w:t>
      </w:r>
      <w:r w:rsidR="00624BAE">
        <w:t>)</w:t>
      </w:r>
      <w:r w:rsidR="00987C74">
        <w:t>,</w:t>
      </w:r>
      <w:r w:rsidR="00624BAE">
        <w:t xml:space="preserve"> </w:t>
      </w:r>
      <w:r w:rsidR="001678E2">
        <w:t xml:space="preserve">or </w:t>
      </w:r>
      <w:r w:rsidR="00987C74">
        <w:t xml:space="preserve">state or </w:t>
      </w:r>
      <w:r w:rsidR="00333E0C">
        <w:t>territory-</w:t>
      </w:r>
      <w:r w:rsidR="00950723">
        <w:t>specific tools such as noxious</w:t>
      </w:r>
      <w:r w:rsidR="00987C74">
        <w:t xml:space="preserve"> or </w:t>
      </w:r>
      <w:r w:rsidR="0031008A">
        <w:t>marine pest</w:t>
      </w:r>
      <w:r w:rsidR="00950723">
        <w:t xml:space="preserve"> species regulations or Western Australia’s </w:t>
      </w:r>
      <w:hyperlink r:id="rId22" w:history="1">
        <w:r w:rsidR="00950723" w:rsidRPr="00DA750F">
          <w:rPr>
            <w:rStyle w:val="Hyperlink"/>
          </w:rPr>
          <w:t>Vessel Check</w:t>
        </w:r>
      </w:hyperlink>
      <w:r w:rsidR="009700D2">
        <w:t xml:space="preserve"> (Western Australia Department of Fisheries 2018).</w:t>
      </w:r>
    </w:p>
    <w:p w14:paraId="41BD8FF6" w14:textId="431A576C" w:rsidR="00B5032A" w:rsidRPr="00DF733D" w:rsidRDefault="00B5032A" w:rsidP="00FD558F">
      <w:r w:rsidRPr="00DF733D">
        <w:t xml:space="preserve">Through nationally coordinated management of major vector pathways, we can reduce the frequency of marine pest arrivals and limit </w:t>
      </w:r>
      <w:r w:rsidR="0004572B" w:rsidRPr="00DF733D">
        <w:t>th</w:t>
      </w:r>
      <w:r w:rsidR="0004572B">
        <w:t>e</w:t>
      </w:r>
      <w:r w:rsidR="0004572B" w:rsidRPr="00DF733D">
        <w:t xml:space="preserve"> </w:t>
      </w:r>
      <w:r w:rsidRPr="00DF733D">
        <w:t xml:space="preserve">potential spread </w:t>
      </w:r>
      <w:r w:rsidR="0004572B">
        <w:t>of marine pests within</w:t>
      </w:r>
      <w:r w:rsidR="0004572B" w:rsidRPr="00DF733D">
        <w:t xml:space="preserve"> </w:t>
      </w:r>
      <w:r w:rsidRPr="00DF733D">
        <w:t xml:space="preserve">Australia. </w:t>
      </w:r>
      <w:r w:rsidRPr="008E28E7">
        <w:rPr>
          <w:rStyle w:val="Emphasis"/>
        </w:rPr>
        <w:t xml:space="preserve">MarinePestPlan </w:t>
      </w:r>
      <w:r w:rsidR="002C21C5">
        <w:rPr>
          <w:rStyle w:val="Emphasis"/>
        </w:rPr>
        <w:t>201</w:t>
      </w:r>
      <w:r w:rsidR="00987C74">
        <w:rPr>
          <w:rStyle w:val="Emphasis"/>
        </w:rPr>
        <w:t>8</w:t>
      </w:r>
      <w:r w:rsidR="002C21C5">
        <w:rPr>
          <w:rStyle w:val="Emphasis"/>
        </w:rPr>
        <w:t>–</w:t>
      </w:r>
      <w:r w:rsidRPr="008E28E7">
        <w:rPr>
          <w:rStyle w:val="Emphasis"/>
        </w:rPr>
        <w:t>202</w:t>
      </w:r>
      <w:r w:rsidR="00987C74">
        <w:rPr>
          <w:rStyle w:val="Emphasis"/>
        </w:rPr>
        <w:t>3</w:t>
      </w:r>
      <w:r w:rsidRPr="00DF733D">
        <w:t xml:space="preserve"> will improve the management of these risk </w:t>
      </w:r>
      <w:proofErr w:type="gramStart"/>
      <w:r w:rsidRPr="00DF733D">
        <w:t xml:space="preserve">pathways and reduce the likelihood of marine pest </w:t>
      </w:r>
      <w:r w:rsidR="000965B0">
        <w:t>introduction and establishment in</w:t>
      </w:r>
      <w:r w:rsidRPr="00DF733D">
        <w:t xml:space="preserve"> Australia</w:t>
      </w:r>
      <w:proofErr w:type="gramEnd"/>
      <w:r w:rsidR="000965B0">
        <w:t xml:space="preserve"> and spread within Australia</w:t>
      </w:r>
      <w:r w:rsidRPr="00DF733D">
        <w:t xml:space="preserve">. </w:t>
      </w:r>
      <w:r w:rsidR="00B92D75">
        <w:fldChar w:fldCharType="begin"/>
      </w:r>
      <w:r w:rsidR="00B92D75">
        <w:instrText xml:space="preserve"> REF Table1 \h </w:instrText>
      </w:r>
      <w:r w:rsidR="00B92D75">
        <w:fldChar w:fldCharType="separate"/>
      </w:r>
      <w:r w:rsidR="0019701C">
        <w:t xml:space="preserve">Table </w:t>
      </w:r>
      <w:r w:rsidR="0019701C">
        <w:rPr>
          <w:noProof/>
        </w:rPr>
        <w:t>1</w:t>
      </w:r>
      <w:r w:rsidR="00B92D75">
        <w:fldChar w:fldCharType="end"/>
      </w:r>
      <w:r w:rsidRPr="00DF733D">
        <w:t xml:space="preserve"> provides a summary of these activities and the expected outcomes, and indicates who will lead the activity and any resource implications.</w:t>
      </w:r>
    </w:p>
    <w:p w14:paraId="531D69E9" w14:textId="195B1C06" w:rsidR="000E3C95" w:rsidRPr="00A40F9A" w:rsidRDefault="005011B8" w:rsidP="00A40F9A">
      <w:pPr>
        <w:pStyle w:val="Heading4"/>
      </w:pPr>
      <w:r w:rsidRPr="00A40F9A">
        <w:t xml:space="preserve">Activity </w:t>
      </w:r>
      <w:r w:rsidR="00407C32" w:rsidRPr="00A40F9A">
        <w:t>1.1</w:t>
      </w:r>
      <w:r w:rsidR="000E3C95" w:rsidRPr="00A40F9A">
        <w:t xml:space="preserve"> Implement nationally consistent domestic ballast water regulations under the </w:t>
      </w:r>
      <w:r w:rsidR="00333E0C" w:rsidRPr="00A40F9A">
        <w:t>Biosecurity Act</w:t>
      </w:r>
    </w:p>
    <w:p w14:paraId="2A74F0FA" w14:textId="6DDC7CFA" w:rsidR="00B5032A" w:rsidRPr="00DF733D" w:rsidRDefault="000E3C95" w:rsidP="000E3C95">
      <w:r w:rsidRPr="00DF733D">
        <w:t xml:space="preserve">The Australian Government </w:t>
      </w:r>
      <w:r w:rsidR="00B5032A" w:rsidRPr="00DF733D">
        <w:t xml:space="preserve">regulates the management of ballast water and sediments through the </w:t>
      </w:r>
      <w:r w:rsidR="00872FAC" w:rsidRPr="006C014C">
        <w:t>Biosecurity Act</w:t>
      </w:r>
      <w:r w:rsidR="00B5032A" w:rsidRPr="00DF733D">
        <w:t xml:space="preserve">. The </w:t>
      </w:r>
      <w:r w:rsidR="00872FAC">
        <w:t xml:space="preserve">Biosecurity Act </w:t>
      </w:r>
      <w:r w:rsidR="00821617">
        <w:t xml:space="preserve">includes </w:t>
      </w:r>
      <w:r w:rsidR="00B5032A" w:rsidRPr="00DF733D">
        <w:t>ballast water requirements</w:t>
      </w:r>
      <w:r w:rsidR="00B5032A">
        <w:t xml:space="preserve"> for vessels that operate within Australian seas (domestic ballast water)</w:t>
      </w:r>
      <w:r w:rsidR="00B5032A" w:rsidRPr="00DF733D">
        <w:t xml:space="preserve"> to reduce the risk of spreading marine pests that have already established in Australia. However, these requirements are not yet mandatory</w:t>
      </w:r>
      <w:r w:rsidR="00DF1269">
        <w:t xml:space="preserve"> and ballast water is currently managed at </w:t>
      </w:r>
      <w:r w:rsidR="00861D56">
        <w:t>the</w:t>
      </w:r>
      <w:r w:rsidR="00DF1269">
        <w:t xml:space="preserve"> state</w:t>
      </w:r>
      <w:r w:rsidR="00861D56">
        <w:t xml:space="preserve"> and </w:t>
      </w:r>
      <w:r w:rsidR="00DF1269">
        <w:t xml:space="preserve">territory level, </w:t>
      </w:r>
      <w:r w:rsidR="003D3DDA">
        <w:t>through mechanisms such as</w:t>
      </w:r>
      <w:r w:rsidR="00DF1269">
        <w:t xml:space="preserve"> Victoria’s ballast water regulations</w:t>
      </w:r>
      <w:r w:rsidR="002D32D4">
        <w:t>.</w:t>
      </w:r>
    </w:p>
    <w:p w14:paraId="634D7EC9" w14:textId="38A0EA06" w:rsidR="00B5032A" w:rsidRPr="00DF733D" w:rsidRDefault="00B5032A" w:rsidP="00FD558F">
      <w:r w:rsidRPr="00DF733D">
        <w:t xml:space="preserve">The </w:t>
      </w:r>
      <w:r w:rsidRPr="00A730D1">
        <w:t xml:space="preserve">Biosecurity Act </w:t>
      </w:r>
      <w:r w:rsidRPr="00DF733D">
        <w:t>provides a framework for the Australian Government Department of Agriculture and Water Resources to ensure</w:t>
      </w:r>
      <w:r w:rsidR="00872FAC">
        <w:t xml:space="preserve"> that</w:t>
      </w:r>
      <w:r w:rsidRPr="00DF733D">
        <w:t xml:space="preserve"> consistent domestic ballast water regulations are in place to reduce the risk of transferring marine pests between Australian ports. Domestic ballast water regulations </w:t>
      </w:r>
      <w:r>
        <w:t>will</w:t>
      </w:r>
      <w:r w:rsidR="006B7178">
        <w:t xml:space="preserve"> need to</w:t>
      </w:r>
      <w:r>
        <w:t xml:space="preserve"> be consistent</w:t>
      </w:r>
      <w:r w:rsidRPr="00DF733D">
        <w:t xml:space="preserve"> with the BWM Convention. </w:t>
      </w:r>
      <w:r>
        <w:t>A</w:t>
      </w:r>
      <w:r w:rsidRPr="00DF733D">
        <w:t>ctivity</w:t>
      </w:r>
      <w:r w:rsidR="005011B8">
        <w:t xml:space="preserve"> </w:t>
      </w:r>
      <w:r w:rsidR="00407C32">
        <w:t>1.1</w:t>
      </w:r>
      <w:r w:rsidRPr="00DF733D">
        <w:t xml:space="preserve"> will harmonise</w:t>
      </w:r>
      <w:r w:rsidR="00790D8E">
        <w:t xml:space="preserve"> Australia’s domestic controls for ballast water with</w:t>
      </w:r>
      <w:r w:rsidRPr="00DF733D">
        <w:t xml:space="preserve"> </w:t>
      </w:r>
      <w:r w:rsidR="00EB5E0C">
        <w:t xml:space="preserve">international </w:t>
      </w:r>
      <w:r w:rsidR="00790D8E">
        <w:t>approaches of the BWM Convention.</w:t>
      </w:r>
    </w:p>
    <w:p w14:paraId="2F05C84D" w14:textId="49D1A891" w:rsidR="00B5032A" w:rsidRPr="00DF733D" w:rsidRDefault="005011B8" w:rsidP="001C75A4">
      <w:pPr>
        <w:pStyle w:val="Heading4"/>
      </w:pPr>
      <w:r>
        <w:t xml:space="preserve">Activity </w:t>
      </w:r>
      <w:r w:rsidR="00407C32">
        <w:t>1.2</w:t>
      </w:r>
      <w:r w:rsidR="00B5032A" w:rsidRPr="00DF733D">
        <w:t xml:space="preserve"> </w:t>
      </w:r>
      <w:r w:rsidR="00B5032A">
        <w:t xml:space="preserve">Ensure the use of </w:t>
      </w:r>
      <w:r w:rsidR="00F44812">
        <w:t>b</w:t>
      </w:r>
      <w:r w:rsidR="00E62BB4" w:rsidRPr="00DF733D">
        <w:t xml:space="preserve">allast </w:t>
      </w:r>
      <w:r w:rsidR="00F44812">
        <w:t>w</w:t>
      </w:r>
      <w:r w:rsidR="00E62BB4" w:rsidRPr="00DF733D">
        <w:t xml:space="preserve">ater </w:t>
      </w:r>
      <w:r w:rsidR="00F44812">
        <w:t>m</w:t>
      </w:r>
      <w:r w:rsidR="00E62BB4" w:rsidRPr="00DF733D">
        <w:t xml:space="preserve">anagement </w:t>
      </w:r>
      <w:r w:rsidR="00F44812">
        <w:t>s</w:t>
      </w:r>
      <w:r w:rsidR="00E62BB4" w:rsidRPr="00DF733D">
        <w:t xml:space="preserve">ystems </w:t>
      </w:r>
      <w:r w:rsidR="00B5032A" w:rsidRPr="00DF733D">
        <w:t>in Australian waters</w:t>
      </w:r>
      <w:r w:rsidR="00B5032A">
        <w:t xml:space="preserve"> meets accepted environmental standards</w:t>
      </w:r>
    </w:p>
    <w:p w14:paraId="0BE1FF4D" w14:textId="1DBC53F3" w:rsidR="00B5032A" w:rsidRDefault="00B5032A" w:rsidP="00FD558F">
      <w:r>
        <w:t>The B</w:t>
      </w:r>
      <w:r w:rsidR="00742BBE">
        <w:t xml:space="preserve">allast </w:t>
      </w:r>
      <w:r>
        <w:t>W</w:t>
      </w:r>
      <w:r w:rsidR="00742BBE">
        <w:t xml:space="preserve">ater </w:t>
      </w:r>
      <w:r>
        <w:t>M</w:t>
      </w:r>
      <w:r w:rsidR="00742BBE">
        <w:t>anagement</w:t>
      </w:r>
      <w:r>
        <w:t xml:space="preserve"> Convention </w:t>
      </w:r>
      <w:r w:rsidR="00E62BB4">
        <w:t>includes a</w:t>
      </w:r>
      <w:r>
        <w:t xml:space="preserve"> </w:t>
      </w:r>
      <w:proofErr w:type="gramStart"/>
      <w:r>
        <w:t>ballast water discharge standard</w:t>
      </w:r>
      <w:proofErr w:type="gramEnd"/>
      <w:r>
        <w:t xml:space="preserve"> </w:t>
      </w:r>
      <w:r w:rsidR="00E62BB4">
        <w:t xml:space="preserve">intended to </w:t>
      </w:r>
      <w:r>
        <w:t>improve current biosecurity risk management standards for ballast water. To meet the discharge standard, the majority of vessels will be</w:t>
      </w:r>
      <w:r w:rsidR="00E62BB4">
        <w:t xml:space="preserve"> required to</w:t>
      </w:r>
      <w:r>
        <w:t xml:space="preserve"> fit an approved </w:t>
      </w:r>
      <w:proofErr w:type="gramStart"/>
      <w:r w:rsidR="00742BBE">
        <w:t>ballast water management system</w:t>
      </w:r>
      <w:proofErr w:type="gramEnd"/>
      <w:r w:rsidR="00742BBE">
        <w:t xml:space="preserve"> (BW</w:t>
      </w:r>
      <w:r w:rsidR="006926FE">
        <w:t>MS</w:t>
      </w:r>
      <w:r w:rsidR="00742BBE">
        <w:t>)</w:t>
      </w:r>
      <w:r>
        <w:t xml:space="preserve">. </w:t>
      </w:r>
      <w:r w:rsidRPr="00DF733D">
        <w:t xml:space="preserve">To be approved for use, </w:t>
      </w:r>
      <w:r>
        <w:t>a BWMS</w:t>
      </w:r>
      <w:r w:rsidRPr="00DF733D">
        <w:t xml:space="preserve"> must </w:t>
      </w:r>
      <w:r>
        <w:t xml:space="preserve">demonstrate effective water treatment </w:t>
      </w:r>
      <w:r w:rsidRPr="00DF733D">
        <w:t xml:space="preserve">and be approved by </w:t>
      </w:r>
      <w:r w:rsidR="00742BBE">
        <w:t>m</w:t>
      </w:r>
      <w:r w:rsidRPr="00DF733D">
        <w:t xml:space="preserve">ember </w:t>
      </w:r>
      <w:r w:rsidR="00742BBE">
        <w:t>s</w:t>
      </w:r>
      <w:r w:rsidRPr="00DF733D">
        <w:t>tate</w:t>
      </w:r>
      <w:r>
        <w:t>s</w:t>
      </w:r>
      <w:r w:rsidRPr="00DF733D">
        <w:t xml:space="preserve"> of the IMO.</w:t>
      </w:r>
      <w:r>
        <w:t xml:space="preserve"> As part of the approval process, BWMSs that </w:t>
      </w:r>
      <w:r w:rsidRPr="00DF733D">
        <w:t xml:space="preserve">use </w:t>
      </w:r>
      <w:r w:rsidR="00CA37E4">
        <w:t xml:space="preserve">or produce </w:t>
      </w:r>
      <w:r w:rsidRPr="00DF733D">
        <w:t>active substances</w:t>
      </w:r>
      <w:r>
        <w:t xml:space="preserve"> (</w:t>
      </w:r>
      <w:r w:rsidR="00947C1A">
        <w:t>that is</w:t>
      </w:r>
      <w:r w:rsidR="007954C3">
        <w:t>,</w:t>
      </w:r>
      <w:r>
        <w:t xml:space="preserve"> chemicals) must demonstrate that their use does not pose unreasonable risks to the environment, human health, property or resources.</w:t>
      </w:r>
    </w:p>
    <w:p w14:paraId="780BF1D4" w14:textId="6CF09228" w:rsidR="000E3C95" w:rsidRPr="00DF733D" w:rsidRDefault="000E3C95" w:rsidP="000E3C95">
      <w:r w:rsidRPr="00DF733D">
        <w:t>As a</w:t>
      </w:r>
      <w:r>
        <w:t xml:space="preserve">n IMO </w:t>
      </w:r>
      <w:r w:rsidR="00742BBE">
        <w:t>m</w:t>
      </w:r>
      <w:r w:rsidRPr="00DF733D">
        <w:t xml:space="preserve">ember </w:t>
      </w:r>
      <w:r w:rsidR="00742BBE">
        <w:t>s</w:t>
      </w:r>
      <w:r w:rsidRPr="00DF733D">
        <w:t xml:space="preserve">tate, Australia has an important role to play in contributing to the assessment and approval of </w:t>
      </w:r>
      <w:r w:rsidR="003262D1">
        <w:t>proposed</w:t>
      </w:r>
      <w:r w:rsidRPr="00DF733D">
        <w:t xml:space="preserve"> BWMS</w:t>
      </w:r>
      <w:r w:rsidR="003262D1">
        <w:t>s</w:t>
      </w:r>
      <w:r>
        <w:t>, advising on Australian</w:t>
      </w:r>
      <w:r w:rsidRPr="00770A79">
        <w:t xml:space="preserve"> </w:t>
      </w:r>
      <w:r w:rsidRPr="00000329">
        <w:t>environmental standards (including existing legislative requirements)</w:t>
      </w:r>
      <w:r w:rsidRPr="00DF733D">
        <w:t xml:space="preserve"> and the </w:t>
      </w:r>
      <w:r>
        <w:t xml:space="preserve">possible </w:t>
      </w:r>
      <w:r w:rsidRPr="00DF733D">
        <w:t xml:space="preserve">effects of </w:t>
      </w:r>
      <w:r w:rsidR="003262D1">
        <w:t>BWMS</w:t>
      </w:r>
      <w:r w:rsidR="003262D1" w:rsidRPr="00DF733D">
        <w:t xml:space="preserve"> </w:t>
      </w:r>
      <w:r w:rsidRPr="00DF733D">
        <w:t xml:space="preserve">use in our marine environment. </w:t>
      </w:r>
      <w:r w:rsidR="00E25B77">
        <w:t xml:space="preserve">Activity </w:t>
      </w:r>
      <w:r w:rsidR="00407C32">
        <w:t>1.2</w:t>
      </w:r>
      <w:r>
        <w:t xml:space="preserve"> will assess</w:t>
      </w:r>
      <w:r w:rsidRPr="00B62CD5">
        <w:t xml:space="preserve"> </w:t>
      </w:r>
      <w:r>
        <w:t>whether the use of proposed BWMS</w:t>
      </w:r>
      <w:r w:rsidR="005E7C98">
        <w:t>s</w:t>
      </w:r>
      <w:r>
        <w:t xml:space="preserve"> pose a pollution risk to </w:t>
      </w:r>
      <w:r w:rsidR="00CB593F">
        <w:t>Australia’s marine environment,</w:t>
      </w:r>
      <w:r w:rsidR="00721DF3">
        <w:t xml:space="preserve"> populations health, property or resources</w:t>
      </w:r>
      <w:r>
        <w:t>. Where a</w:t>
      </w:r>
      <w:r w:rsidR="00E17468">
        <w:t>n</w:t>
      </w:r>
      <w:r>
        <w:t xml:space="preserve"> </w:t>
      </w:r>
      <w:r w:rsidR="00E17468">
        <w:t xml:space="preserve">unacceptable </w:t>
      </w:r>
      <w:r>
        <w:t xml:space="preserve">risk is identified, advice will be developed on how best to prevent, mitigate and monitor for potential impacts to the marine environment and recommendations </w:t>
      </w:r>
      <w:r w:rsidR="00861D56">
        <w:t xml:space="preserve">will be </w:t>
      </w:r>
      <w:r>
        <w:t>made to</w:t>
      </w:r>
      <w:r w:rsidR="005A3CB1">
        <w:t xml:space="preserve"> the</w:t>
      </w:r>
      <w:r>
        <w:t xml:space="preserve"> IMO Marine Environment Protection Committee</w:t>
      </w:r>
      <w:r w:rsidR="00E25B77">
        <w:t xml:space="preserve">. Activity </w:t>
      </w:r>
      <w:r w:rsidR="00407C32">
        <w:t>1.2</w:t>
      </w:r>
      <w:r>
        <w:t xml:space="preserve"> will </w:t>
      </w:r>
      <w:r w:rsidR="00FE5CEE">
        <w:t xml:space="preserve">be achieved through </w:t>
      </w:r>
      <w:r>
        <w:t>Australia’s engagement in the BWMS approval process through the IMO, and ultimately help to improve international approval processes for BWMSs.</w:t>
      </w:r>
    </w:p>
    <w:p w14:paraId="7D494F71" w14:textId="2120D230" w:rsidR="000E3C95" w:rsidRPr="00DF733D" w:rsidRDefault="000E3C95" w:rsidP="001C75A4">
      <w:pPr>
        <w:pStyle w:val="Heading4"/>
      </w:pPr>
      <w:r w:rsidRPr="00DF733D">
        <w:t xml:space="preserve">Activity </w:t>
      </w:r>
      <w:r w:rsidR="00407C32">
        <w:t>1.3</w:t>
      </w:r>
      <w:r w:rsidRPr="00DF733D">
        <w:t xml:space="preserve"> </w:t>
      </w:r>
      <w:r>
        <w:t xml:space="preserve">Investigate </w:t>
      </w:r>
      <w:r w:rsidRPr="00DF733D">
        <w:t>regulat</w:t>
      </w:r>
      <w:r>
        <w:t>ory options</w:t>
      </w:r>
      <w:r w:rsidRPr="00DF733D">
        <w:t xml:space="preserve"> to manage biosecurity risks associated with biofouling on vessels</w:t>
      </w:r>
    </w:p>
    <w:p w14:paraId="0079A4F4" w14:textId="17F4D10C" w:rsidR="000E3C95" w:rsidRDefault="000E3C95" w:rsidP="000E3C95">
      <w:pPr>
        <w:spacing w:after="120"/>
      </w:pPr>
      <w:r w:rsidRPr="00DF733D">
        <w:t xml:space="preserve">Biofouling is </w:t>
      </w:r>
      <w:r>
        <w:t>a</w:t>
      </w:r>
      <w:r w:rsidR="00947C1A">
        <w:t xml:space="preserve"> high-</w:t>
      </w:r>
      <w:r w:rsidRPr="00DF733D">
        <w:t xml:space="preserve">risk pathway for the introduction </w:t>
      </w:r>
      <w:r w:rsidR="00000329">
        <w:t xml:space="preserve">and spread </w:t>
      </w:r>
      <w:r w:rsidRPr="00DF733D">
        <w:t xml:space="preserve">of marine pests. </w:t>
      </w:r>
      <w:r w:rsidR="00281D5C">
        <w:t>Biof</w:t>
      </w:r>
      <w:r>
        <w:t>ouling</w:t>
      </w:r>
      <w:r w:rsidRPr="00DF733D">
        <w:t xml:space="preserve"> can also </w:t>
      </w:r>
      <w:r>
        <w:t>clog</w:t>
      </w:r>
      <w:r w:rsidR="00953A77">
        <w:t xml:space="preserve"> vessel</w:t>
      </w:r>
      <w:r w:rsidRPr="00DF733D">
        <w:t xml:space="preserve"> cooling water intakes</w:t>
      </w:r>
      <w:r>
        <w:t xml:space="preserve"> and reduce</w:t>
      </w:r>
      <w:r w:rsidRPr="00DF733D">
        <w:t xml:space="preserve"> performance</w:t>
      </w:r>
      <w:r>
        <w:t xml:space="preserve"> by increasing drag</w:t>
      </w:r>
      <w:r w:rsidR="00947C1A">
        <w:t>,</w:t>
      </w:r>
      <w:r w:rsidR="00281D5C">
        <w:t xml:space="preserve"> leading to increased</w:t>
      </w:r>
      <w:r w:rsidRPr="00DF733D">
        <w:t xml:space="preserve"> fuel consumption</w:t>
      </w:r>
      <w:r>
        <w:t xml:space="preserve"> and </w:t>
      </w:r>
      <w:r w:rsidR="00281D5C">
        <w:t xml:space="preserve">harmful </w:t>
      </w:r>
      <w:r w:rsidR="0049080D">
        <w:t xml:space="preserve">atmospheric </w:t>
      </w:r>
      <w:r>
        <w:t>emissions</w:t>
      </w:r>
      <w:r w:rsidRPr="00DF733D">
        <w:t>.</w:t>
      </w:r>
      <w:r>
        <w:t xml:space="preserve"> </w:t>
      </w:r>
      <w:r w:rsidR="000B1221">
        <w:t xml:space="preserve">Although some jurisdictions have established biofouling management frameworks, </w:t>
      </w:r>
      <w:r w:rsidRPr="00DF733D">
        <w:t>Australia does not have</w:t>
      </w:r>
      <w:r>
        <w:t xml:space="preserve"> uniform</w:t>
      </w:r>
      <w:r w:rsidRPr="00DF733D">
        <w:t xml:space="preserve"> regulatory requirements </w:t>
      </w:r>
      <w:r w:rsidR="00742BBE">
        <w:t xml:space="preserve">between </w:t>
      </w:r>
      <w:r w:rsidR="00703804">
        <w:t xml:space="preserve">the </w:t>
      </w:r>
      <w:r w:rsidR="00190492">
        <w:t xml:space="preserve">Australian Government </w:t>
      </w:r>
      <w:r w:rsidR="00703804">
        <w:t>and jurisdictions to manage vessel</w:t>
      </w:r>
      <w:r w:rsidR="00703804" w:rsidRPr="00DF733D">
        <w:t xml:space="preserve"> </w:t>
      </w:r>
      <w:r w:rsidR="00703804">
        <w:t>biofouling</w:t>
      </w:r>
      <w:r w:rsidRPr="00DF733D">
        <w:t>.</w:t>
      </w:r>
      <w:r>
        <w:t xml:space="preserve"> </w:t>
      </w:r>
      <w:r w:rsidR="00B60553">
        <w:t>V</w:t>
      </w:r>
      <w:r w:rsidR="00B60553" w:rsidRPr="00DF733D">
        <w:t>essel operators are encouraged to maintain their vessels in line with the</w:t>
      </w:r>
      <w:r w:rsidR="00B60553" w:rsidRPr="00CB5FE4">
        <w:rPr>
          <w:rStyle w:val="Emphasis"/>
        </w:rPr>
        <w:t xml:space="preserve"> </w:t>
      </w:r>
      <w:r w:rsidR="003865D9" w:rsidRPr="008D71D3">
        <w:t>Guidelines</w:t>
      </w:r>
      <w:r w:rsidR="00B60553" w:rsidRPr="00DF733D">
        <w:t xml:space="preserve">, which align with the IMO’s </w:t>
      </w:r>
      <w:r w:rsidR="00B60553">
        <w:t>Biofouling Guidelines</w:t>
      </w:r>
      <w:r w:rsidR="00011A11">
        <w:t>. However, the significant risk that biofouling presents warrants stronger management measures such as uniform regulatory arrangements.</w:t>
      </w:r>
    </w:p>
    <w:p w14:paraId="55B9E4B4" w14:textId="7364D123" w:rsidR="00B5032A" w:rsidRDefault="00011A11" w:rsidP="00DD5898">
      <w:pPr>
        <w:spacing w:after="120"/>
      </w:pPr>
      <w:r>
        <w:t xml:space="preserve">In the </w:t>
      </w:r>
      <w:r w:rsidRPr="00A730D1">
        <w:t>Biosecurity Act</w:t>
      </w:r>
      <w:r>
        <w:t xml:space="preserve">, regulatory provisions to address vessels’ biofouling are captured under the general description of a biosecurity risk. </w:t>
      </w:r>
      <w:r w:rsidR="00B5032A">
        <w:t>T</w:t>
      </w:r>
      <w:r w:rsidR="00B5032A" w:rsidRPr="00DF733D">
        <w:t xml:space="preserve">he Australian Government has </w:t>
      </w:r>
      <w:r w:rsidR="00B825F1">
        <w:t>previously</w:t>
      </w:r>
      <w:r w:rsidR="00B825F1" w:rsidRPr="00DF733D">
        <w:t xml:space="preserve"> investigat</w:t>
      </w:r>
      <w:r w:rsidR="00B825F1">
        <w:t>ed</w:t>
      </w:r>
      <w:r w:rsidR="00B825F1" w:rsidRPr="00DF733D">
        <w:t xml:space="preserve"> </w:t>
      </w:r>
      <w:r w:rsidR="00B5032A" w:rsidRPr="00DF733D">
        <w:t xml:space="preserve">practical ways of introducing regulation to manage the biosecurity risks posed by biofouling on international vessels. </w:t>
      </w:r>
      <w:r w:rsidR="00B5032A">
        <w:t xml:space="preserve">A consultation Regulation Impact Statement (RIS) was developed in 2011 to analyse regulatory options for managing biofouling. The Review </w:t>
      </w:r>
      <w:proofErr w:type="gramStart"/>
      <w:r w:rsidR="00B5032A">
        <w:t>gave consideration to</w:t>
      </w:r>
      <w:proofErr w:type="gramEnd"/>
      <w:r w:rsidR="00B5032A">
        <w:t xml:space="preserve"> the 2011 consultation RIS, and recommended a significant change in policy direction to focus on prevention and allow</w:t>
      </w:r>
      <w:r w:rsidR="00F13AC4">
        <w:t xml:space="preserve"> for international consistency.</w:t>
      </w:r>
    </w:p>
    <w:p w14:paraId="5787B2D8" w14:textId="0339BE2A" w:rsidR="00B5032A" w:rsidRDefault="00B5032A" w:rsidP="00DD5898">
      <w:pPr>
        <w:spacing w:after="120"/>
      </w:pPr>
      <w:r>
        <w:t>A</w:t>
      </w:r>
      <w:r w:rsidRPr="00DF733D">
        <w:t xml:space="preserve">ctivity </w:t>
      </w:r>
      <w:r w:rsidR="00407C32">
        <w:t>1.3</w:t>
      </w:r>
      <w:r>
        <w:t xml:space="preserve"> </w:t>
      </w:r>
      <w:r w:rsidRPr="00DF733D">
        <w:t xml:space="preserve">will progress the development of </w:t>
      </w:r>
      <w:r>
        <w:t>a new RIS</w:t>
      </w:r>
      <w:r w:rsidR="00260BBD">
        <w:t xml:space="preserve"> for managing biofouling </w:t>
      </w:r>
      <w:r w:rsidR="003C4485">
        <w:t>internationally and domestically</w:t>
      </w:r>
      <w:r>
        <w:t xml:space="preserve">, including a compilation of cost information and baseline data to support future regulation reviews and stakeholder consultation. The </w:t>
      </w:r>
      <w:r w:rsidR="00190431">
        <w:t>RIS</w:t>
      </w:r>
      <w:r w:rsidR="00904C19">
        <w:t xml:space="preserve"> </w:t>
      </w:r>
      <w:r>
        <w:t xml:space="preserve">will </w:t>
      </w:r>
      <w:r w:rsidR="00E503B1">
        <w:t>facilitate development of cost-effective,</w:t>
      </w:r>
      <w:r>
        <w:t xml:space="preserve"> risk-based biofouling requirement</w:t>
      </w:r>
      <w:r w:rsidR="00826CD5">
        <w:t>s</w:t>
      </w:r>
      <w:r>
        <w:t xml:space="preserve"> that</w:t>
      </w:r>
      <w:r w:rsidRPr="00DF733D">
        <w:t xml:space="preserve"> </w:t>
      </w:r>
      <w:r w:rsidR="00826CD5">
        <w:t>are</w:t>
      </w:r>
      <w:r w:rsidR="00826CD5" w:rsidRPr="00DF733D">
        <w:t xml:space="preserve"> </w:t>
      </w:r>
      <w:r>
        <w:t>consistent</w:t>
      </w:r>
      <w:r w:rsidRPr="00DF733D">
        <w:t xml:space="preserve"> with the global approach to biofouling management</w:t>
      </w:r>
      <w:r w:rsidR="0056417D">
        <w:t xml:space="preserve"> and </w:t>
      </w:r>
      <w:r w:rsidR="00370495">
        <w:t>are</w:t>
      </w:r>
      <w:r w:rsidR="007829A6">
        <w:t xml:space="preserve"> harmonised between</w:t>
      </w:r>
      <w:r w:rsidR="0056417D">
        <w:t xml:space="preserve"> </w:t>
      </w:r>
      <w:r w:rsidR="00DF4506">
        <w:t>the Australian Government</w:t>
      </w:r>
      <w:r w:rsidR="0056417D">
        <w:t xml:space="preserve"> and jurisdictions</w:t>
      </w:r>
      <w:r w:rsidR="00F13AC4">
        <w:t>.</w:t>
      </w:r>
    </w:p>
    <w:p w14:paraId="0BE4EB87" w14:textId="3E1000D0" w:rsidR="000E3C95" w:rsidRPr="00DF733D" w:rsidRDefault="000E3C95" w:rsidP="001C75A4">
      <w:pPr>
        <w:pStyle w:val="Heading4"/>
      </w:pPr>
      <w:r w:rsidRPr="00DF733D">
        <w:t xml:space="preserve">Activity </w:t>
      </w:r>
      <w:r w:rsidR="0098020E">
        <w:t>1.4</w:t>
      </w:r>
      <w:r w:rsidRPr="00DF733D">
        <w:t xml:space="preserve"> </w:t>
      </w:r>
      <w:r w:rsidR="00095685">
        <w:t xml:space="preserve">Review </w:t>
      </w:r>
      <w:r>
        <w:t>t</w:t>
      </w:r>
      <w:r w:rsidRPr="00DF733D">
        <w:t xml:space="preserve">he </w:t>
      </w:r>
      <w:r w:rsidR="00DD5548" w:rsidRPr="006C014C">
        <w:t>N</w:t>
      </w:r>
      <w:r w:rsidRPr="006C014C">
        <w:t xml:space="preserve">ational </w:t>
      </w:r>
      <w:r w:rsidR="00DD5548" w:rsidRPr="006C014C">
        <w:t>B</w:t>
      </w:r>
      <w:r w:rsidRPr="006C014C">
        <w:t xml:space="preserve">iofouling </w:t>
      </w:r>
      <w:r w:rsidR="00DD5548" w:rsidRPr="006C014C">
        <w:t>M</w:t>
      </w:r>
      <w:r w:rsidRPr="006C014C">
        <w:t xml:space="preserve">anagement </w:t>
      </w:r>
      <w:r w:rsidR="00DD5548" w:rsidRPr="006C014C">
        <w:t>G</w:t>
      </w:r>
      <w:r w:rsidRPr="006C014C">
        <w:t>uidelines</w:t>
      </w:r>
      <w:r w:rsidRPr="00DF733D">
        <w:t xml:space="preserve"> for marine sectors</w:t>
      </w:r>
      <w:r w:rsidR="00095685">
        <w:t xml:space="preserve"> and </w:t>
      </w:r>
      <w:r w:rsidR="005904AA">
        <w:t>update as required</w:t>
      </w:r>
    </w:p>
    <w:p w14:paraId="682C5276" w14:textId="04B2D6A4" w:rsidR="000E3C95" w:rsidRDefault="000E3C95" w:rsidP="000E3C95">
      <w:r w:rsidRPr="00DF733D">
        <w:t xml:space="preserve">All vessel </w:t>
      </w:r>
      <w:r>
        <w:t xml:space="preserve">owners and </w:t>
      </w:r>
      <w:r w:rsidRPr="00DF733D">
        <w:t>operators are encouraged to manage the level of biofouling on their vessels according to the recommendations outlined in the</w:t>
      </w:r>
      <w:r w:rsidRPr="00CB5FE4">
        <w:t xml:space="preserve"> </w:t>
      </w:r>
      <w:r w:rsidRPr="008D71D3">
        <w:t>Guidelines</w:t>
      </w:r>
      <w:r>
        <w:t xml:space="preserve">. The </w:t>
      </w:r>
      <w:r w:rsidRPr="00737FC3">
        <w:t>Guidelines</w:t>
      </w:r>
      <w:r>
        <w:t xml:space="preserve"> are available</w:t>
      </w:r>
      <w:r w:rsidRPr="00DF733D">
        <w:t xml:space="preserve"> for </w:t>
      </w:r>
      <w:r w:rsidR="004C341B">
        <w:t>the</w:t>
      </w:r>
      <w:r w:rsidR="004C341B" w:rsidRPr="00DF733D">
        <w:t xml:space="preserve"> </w:t>
      </w:r>
      <w:r w:rsidR="004C341B">
        <w:t>following marine</w:t>
      </w:r>
      <w:r w:rsidR="004C341B" w:rsidRPr="00DF733D">
        <w:t xml:space="preserve"> </w:t>
      </w:r>
      <w:r w:rsidRPr="00DF733D">
        <w:t>sectors</w:t>
      </w:r>
      <w:proofErr w:type="gramStart"/>
      <w:r w:rsidR="00E014BC">
        <w:t>;</w:t>
      </w:r>
      <w:proofErr w:type="gramEnd"/>
      <w:r w:rsidR="009F5ECD" w:rsidRPr="00DF733D">
        <w:t xml:space="preserve"> </w:t>
      </w:r>
      <w:r w:rsidRPr="00DF733D">
        <w:t xml:space="preserve">recreational vessels, non-trading vessels, commercial vessels, petroleum production and exploration industry, the aquaculture industry, </w:t>
      </w:r>
      <w:r>
        <w:t xml:space="preserve">and </w:t>
      </w:r>
      <w:r w:rsidRPr="00DF733D">
        <w:t>marina</w:t>
      </w:r>
      <w:r>
        <w:t>s</w:t>
      </w:r>
      <w:r w:rsidRPr="00DF733D">
        <w:t xml:space="preserve"> and slipways. </w:t>
      </w:r>
      <w:r w:rsidR="00370495">
        <w:t>T</w:t>
      </w:r>
      <w:r>
        <w:t xml:space="preserve">he Australian Government </w:t>
      </w:r>
      <w:r w:rsidR="00370495">
        <w:t xml:space="preserve">has commenced </w:t>
      </w:r>
      <w:r>
        <w:t xml:space="preserve">work to improve understanding of </w:t>
      </w:r>
      <w:r w:rsidR="007F6995">
        <w:t xml:space="preserve">awareness, </w:t>
      </w:r>
      <w:r w:rsidR="00370495">
        <w:t>adoption</w:t>
      </w:r>
      <w:r>
        <w:t xml:space="preserve"> and </w:t>
      </w:r>
      <w:r w:rsidR="007F6995">
        <w:t xml:space="preserve">effectiveness </w:t>
      </w:r>
      <w:r>
        <w:t xml:space="preserve">of the </w:t>
      </w:r>
      <w:r w:rsidR="009E0641">
        <w:t>Guidelines by</w:t>
      </w:r>
      <w:r>
        <w:t xml:space="preserve"> the </w:t>
      </w:r>
      <w:r w:rsidR="009D47F8">
        <w:t xml:space="preserve">domestic </w:t>
      </w:r>
      <w:r>
        <w:t>and international vessels sectors</w:t>
      </w:r>
      <w:r w:rsidR="00E538CA">
        <w:t xml:space="preserve"> and </w:t>
      </w:r>
      <w:r w:rsidR="001130AB">
        <w:t xml:space="preserve">the </w:t>
      </w:r>
      <w:r w:rsidR="00096703" w:rsidRPr="00096703">
        <w:t>guidelines</w:t>
      </w:r>
      <w:r w:rsidR="001130AB" w:rsidRPr="00096703">
        <w:t xml:space="preserve"> for nodes, boat harbours, marinas and boat maintenance facilities</w:t>
      </w:r>
      <w:r w:rsidR="00E538CA">
        <w:t xml:space="preserve"> are being reviewed by MPSC</w:t>
      </w:r>
      <w:r>
        <w:t xml:space="preserve">. </w:t>
      </w:r>
      <w:r w:rsidRPr="00DF733D">
        <w:t>However,</w:t>
      </w:r>
      <w:r>
        <w:t xml:space="preserve"> the entire suite of</w:t>
      </w:r>
      <w:r w:rsidRPr="00DF733D">
        <w:t xml:space="preserve"> guidelines </w:t>
      </w:r>
      <w:r>
        <w:t>has not been reviewed si</w:t>
      </w:r>
      <w:r w:rsidR="00F13AC4">
        <w:t>nce they were first introduced.</w:t>
      </w:r>
    </w:p>
    <w:p w14:paraId="07647075" w14:textId="7156FAE9" w:rsidR="000E3C95" w:rsidRPr="00DF733D" w:rsidRDefault="00E25B77" w:rsidP="000E3C95">
      <w:r>
        <w:t xml:space="preserve">Activity </w:t>
      </w:r>
      <w:r w:rsidR="0098020E">
        <w:t>1.4</w:t>
      </w:r>
      <w:r w:rsidR="000E3C95" w:rsidRPr="00DF733D">
        <w:t xml:space="preserve"> will </w:t>
      </w:r>
      <w:r w:rsidR="000E3C95">
        <w:t>investigate</w:t>
      </w:r>
      <w:r w:rsidR="000E3C95" w:rsidRPr="00DF733D">
        <w:t xml:space="preserve"> the</w:t>
      </w:r>
      <w:r w:rsidR="000E3C95">
        <w:t xml:space="preserve"> </w:t>
      </w:r>
      <w:r w:rsidR="005C1367">
        <w:t xml:space="preserve">awareness, adoption and </w:t>
      </w:r>
      <w:r w:rsidR="000E3C95">
        <w:t xml:space="preserve">effectiveness of the </w:t>
      </w:r>
      <w:r w:rsidR="00052219">
        <w:t>G</w:t>
      </w:r>
      <w:r w:rsidR="000E3C95">
        <w:t>uidelines within</w:t>
      </w:r>
      <w:r w:rsidR="000E3C95" w:rsidRPr="00DF733D">
        <w:t xml:space="preserve"> the different sectors</w:t>
      </w:r>
      <w:r w:rsidR="000E3C95">
        <w:t xml:space="preserve"> to determine if they </w:t>
      </w:r>
      <w:r w:rsidR="000E3C95" w:rsidRPr="00DF733D">
        <w:t>meet the needs of stakeholders (in</w:t>
      </w:r>
      <w:r w:rsidR="000E3C95">
        <w:t>cluding government regulators). T</w:t>
      </w:r>
      <w:r w:rsidR="000E3C95" w:rsidRPr="00DF733D">
        <w:t xml:space="preserve">his activity will </w:t>
      </w:r>
      <w:r w:rsidR="000E3C95">
        <w:t xml:space="preserve">also </w:t>
      </w:r>
      <w:r w:rsidR="000E3C95" w:rsidRPr="00DF733D">
        <w:t xml:space="preserve">consider whether the </w:t>
      </w:r>
      <w:r w:rsidR="00052219">
        <w:t>G</w:t>
      </w:r>
      <w:r w:rsidR="00052219" w:rsidRPr="00DF733D">
        <w:t xml:space="preserve">uidelines </w:t>
      </w:r>
      <w:r w:rsidR="000E3C95">
        <w:t xml:space="preserve">need to be better communicated, </w:t>
      </w:r>
      <w:r w:rsidR="000E3C95" w:rsidRPr="00DF733D">
        <w:t xml:space="preserve">and </w:t>
      </w:r>
      <w:r w:rsidR="000E3C95">
        <w:t>explore whether</w:t>
      </w:r>
      <w:r w:rsidR="000E3C95" w:rsidRPr="00DF733D">
        <w:t xml:space="preserve"> they serve their purpose in addressing the biosecurity risks associated with biofouling. </w:t>
      </w:r>
      <w:r w:rsidR="000E3C95">
        <w:t>T</w:t>
      </w:r>
      <w:r w:rsidR="000E3C95" w:rsidRPr="00DF733D">
        <w:t xml:space="preserve">he content and scope of the </w:t>
      </w:r>
      <w:r w:rsidR="00052219">
        <w:t>G</w:t>
      </w:r>
      <w:r w:rsidR="00052219" w:rsidRPr="00DF733D">
        <w:t>uidelines</w:t>
      </w:r>
      <w:r w:rsidR="00052219">
        <w:t xml:space="preserve"> </w:t>
      </w:r>
      <w:r w:rsidR="000E3C95">
        <w:t>will be considered for re</w:t>
      </w:r>
      <w:r w:rsidR="00F13AC4">
        <w:t>vision and updated as required.</w:t>
      </w:r>
    </w:p>
    <w:p w14:paraId="333AE816" w14:textId="5F18AC2E" w:rsidR="00B5032A" w:rsidRPr="00DF733D" w:rsidRDefault="00B5032A" w:rsidP="006C014C">
      <w:pPr>
        <w:pStyle w:val="Heading4"/>
        <w:keepNext/>
      </w:pPr>
      <w:r w:rsidRPr="00DF733D">
        <w:t xml:space="preserve">Activity </w:t>
      </w:r>
      <w:r w:rsidR="0098020E">
        <w:t>1.5</w:t>
      </w:r>
      <w:r w:rsidRPr="00DF733D">
        <w:t xml:space="preserve"> </w:t>
      </w:r>
      <w:r w:rsidR="0065675A">
        <w:t xml:space="preserve">Investigate the benefits of </w:t>
      </w:r>
      <w:r w:rsidRPr="00DF733D">
        <w:t>an intelligence-gathering framework to monitor marine pest</w:t>
      </w:r>
      <w:r w:rsidRPr="006C014C">
        <w:t xml:space="preserve"> </w:t>
      </w:r>
      <w:r w:rsidRPr="00DF733D">
        <w:t>risk pathways</w:t>
      </w:r>
      <w:r w:rsidR="0065675A">
        <w:t xml:space="preserve"> and expand </w:t>
      </w:r>
      <w:r w:rsidR="00CE7500">
        <w:t xml:space="preserve">the </w:t>
      </w:r>
      <w:r w:rsidR="0065675A">
        <w:t>I</w:t>
      </w:r>
      <w:r w:rsidR="00691B4E">
        <w:t>nternational Biosecurity Intelligence System</w:t>
      </w:r>
      <w:r w:rsidR="0065675A">
        <w:t xml:space="preserve"> as appropriate</w:t>
      </w:r>
    </w:p>
    <w:p w14:paraId="75E65494" w14:textId="031E8A06" w:rsidR="00B5032A" w:rsidRDefault="00B5032A" w:rsidP="00FD558F">
      <w:r w:rsidRPr="00DF733D">
        <w:t>Biosecurity intelligence gathering can inform future planning and decision-making in response to potential biosecurity t</w:t>
      </w:r>
      <w:r w:rsidR="004E7AA8">
        <w:t>hreats. Intelligence-</w:t>
      </w:r>
      <w:r w:rsidRPr="00DF733D">
        <w:t>gathering tools include software designed to scan the internet for signals of emerging issues and support the timely and efficient dissemination of new information. These tools are already being used to assist governments and biosecurity managers to minimise the threat of future aquatic, terrestrial animal and plant disease incursions</w:t>
      </w:r>
      <w:r>
        <w:t xml:space="preserve">, and </w:t>
      </w:r>
      <w:r w:rsidR="00FB0E9A">
        <w:t xml:space="preserve">to guide </w:t>
      </w:r>
      <w:r>
        <w:t>preparedness activities</w:t>
      </w:r>
      <w:r w:rsidR="00F13AC4">
        <w:t>.</w:t>
      </w:r>
    </w:p>
    <w:p w14:paraId="2047A1A3" w14:textId="4801D4F1" w:rsidR="00B5032A" w:rsidRDefault="00B5032A" w:rsidP="00FD558F">
      <w:r>
        <w:t>T</w:t>
      </w:r>
      <w:r w:rsidRPr="00DF733D">
        <w:t xml:space="preserve">he </w:t>
      </w:r>
      <w:hyperlink r:id="rId23" w:history="1">
        <w:r w:rsidRPr="00D67D11">
          <w:rPr>
            <w:rStyle w:val="Hyperlink"/>
          </w:rPr>
          <w:t>International Biosecurity Intelligence System</w:t>
        </w:r>
      </w:hyperlink>
      <w:r w:rsidRPr="00DF733D">
        <w:t xml:space="preserve"> (</w:t>
      </w:r>
      <w:r w:rsidRPr="00D67D11">
        <w:t>IBIS</w:t>
      </w:r>
      <w:r w:rsidRPr="00DF733D">
        <w:t>) is a web search tool</w:t>
      </w:r>
      <w:r>
        <w:t xml:space="preserve"> and media aggregator</w:t>
      </w:r>
      <w:r w:rsidRPr="00DF733D">
        <w:t xml:space="preserve"> that provides intelligence on emerging </w:t>
      </w:r>
      <w:r>
        <w:t>pests, diseases and pathogens</w:t>
      </w:r>
      <w:r w:rsidRPr="008E3399">
        <w:t xml:space="preserve"> </w:t>
      </w:r>
      <w:r>
        <w:t xml:space="preserve">that affect terrestrial </w:t>
      </w:r>
      <w:r w:rsidR="00484836">
        <w:t xml:space="preserve">plants and </w:t>
      </w:r>
      <w:r>
        <w:t>animal</w:t>
      </w:r>
      <w:r w:rsidR="00484836">
        <w:t xml:space="preserve">s, as well as diseases and pathogens that affect </w:t>
      </w:r>
      <w:r>
        <w:t>aquatic animal</w:t>
      </w:r>
      <w:r w:rsidR="002A0456">
        <w:t>s</w:t>
      </w:r>
      <w:r>
        <w:t xml:space="preserve">. Activity </w:t>
      </w:r>
      <w:r w:rsidR="0098020E">
        <w:t>1.5</w:t>
      </w:r>
      <w:r>
        <w:t xml:space="preserve"> will</w:t>
      </w:r>
      <w:r w:rsidRPr="0070462B">
        <w:t xml:space="preserve"> </w:t>
      </w:r>
      <w:r>
        <w:t xml:space="preserve">assess the potential benefits and application of IBIS for marine pests. If appropriate, IBIS will be expanded to establish an </w:t>
      </w:r>
      <w:r w:rsidRPr="00DF733D">
        <w:t xml:space="preserve">intelligence-gathering framework to monitor </w:t>
      </w:r>
      <w:r>
        <w:t xml:space="preserve">real and </w:t>
      </w:r>
      <w:r w:rsidRPr="00DF733D">
        <w:t>potential marine pest risk</w:t>
      </w:r>
      <w:r>
        <w:t>s—</w:t>
      </w:r>
      <w:r w:rsidRPr="00DF733D">
        <w:t>b</w:t>
      </w:r>
      <w:r>
        <w:t xml:space="preserve">oth international and domestic. As a result, marine pest managers will have access to </w:t>
      </w:r>
      <w:r w:rsidRPr="00DF733D">
        <w:t xml:space="preserve">another valuable tool to help </w:t>
      </w:r>
      <w:r>
        <w:t>guide actions to prepare for and prevent</w:t>
      </w:r>
      <w:r w:rsidRPr="00DF733D">
        <w:t xml:space="preserve"> the </w:t>
      </w:r>
      <w:r>
        <w:t>introduction and spread</w:t>
      </w:r>
      <w:r w:rsidRPr="00DF733D">
        <w:t xml:space="preserve"> of marine</w:t>
      </w:r>
      <w:r w:rsidR="00CD7FCC">
        <w:t xml:space="preserve"> pests.</w:t>
      </w:r>
    </w:p>
    <w:p w14:paraId="7710A508" w14:textId="6A16E262" w:rsidR="00B5032A" w:rsidRPr="00CD7FCC" w:rsidRDefault="001E1607" w:rsidP="00CD7FCC">
      <w:pPr>
        <w:pStyle w:val="Caption"/>
      </w:pPr>
      <w:bookmarkStart w:id="41" w:name="Table1"/>
      <w:bookmarkStart w:id="42" w:name="_Toc515615590"/>
      <w:bookmarkStart w:id="43" w:name="_Toc461619953"/>
      <w:bookmarkStart w:id="44" w:name="_Toc461619966"/>
      <w:r>
        <w:t xml:space="preserve">Table </w:t>
      </w:r>
      <w:r w:rsidR="00200C03">
        <w:rPr>
          <w:noProof/>
        </w:rPr>
        <w:fldChar w:fldCharType="begin"/>
      </w:r>
      <w:r w:rsidR="00200C03">
        <w:rPr>
          <w:noProof/>
        </w:rPr>
        <w:instrText xml:space="preserve"> SEQ Table \* ARABIC </w:instrText>
      </w:r>
      <w:r w:rsidR="00200C03">
        <w:rPr>
          <w:noProof/>
        </w:rPr>
        <w:fldChar w:fldCharType="separate"/>
      </w:r>
      <w:r w:rsidR="00A502CC">
        <w:rPr>
          <w:noProof/>
        </w:rPr>
        <w:t>1</w:t>
      </w:r>
      <w:r w:rsidR="00200C03">
        <w:rPr>
          <w:noProof/>
        </w:rPr>
        <w:fldChar w:fldCharType="end"/>
      </w:r>
      <w:bookmarkEnd w:id="41"/>
      <w:r w:rsidR="00A502CC">
        <w:t xml:space="preserve"> </w:t>
      </w:r>
      <w:r>
        <w:t>Summary of activities to achieve Objective 1</w:t>
      </w:r>
      <w:bookmarkEnd w:id="42"/>
    </w:p>
    <w:tbl>
      <w:tblPr>
        <w:tblStyle w:val="TableGridLight1"/>
        <w:tblW w:w="9117" w:type="dxa"/>
        <w:tblLook w:val="04A0" w:firstRow="1" w:lastRow="0" w:firstColumn="1" w:lastColumn="0" w:noHBand="0" w:noVBand="1"/>
      </w:tblPr>
      <w:tblGrid>
        <w:gridCol w:w="1994"/>
        <w:gridCol w:w="3466"/>
        <w:gridCol w:w="2202"/>
        <w:gridCol w:w="1455"/>
      </w:tblGrid>
      <w:tr w:rsidR="00B5032A" w:rsidRPr="0022375F" w14:paraId="21FF8AB4" w14:textId="77777777" w:rsidTr="00AE6229">
        <w:trPr>
          <w:cantSplit/>
          <w:trHeight w:val="4"/>
          <w:tblHeader/>
        </w:trPr>
        <w:tc>
          <w:tcPr>
            <w:tcW w:w="1994" w:type="dxa"/>
          </w:tcPr>
          <w:p w14:paraId="5498144C" w14:textId="77777777" w:rsidR="00B5032A" w:rsidRPr="0022375F" w:rsidRDefault="00B5032A" w:rsidP="0022375F">
            <w:pPr>
              <w:pStyle w:val="TableHeading"/>
            </w:pPr>
            <w:r w:rsidRPr="0022375F">
              <w:t>Activity</w:t>
            </w:r>
          </w:p>
        </w:tc>
        <w:tc>
          <w:tcPr>
            <w:tcW w:w="3466" w:type="dxa"/>
          </w:tcPr>
          <w:p w14:paraId="694F9321" w14:textId="45A1A88C" w:rsidR="00B5032A" w:rsidRPr="0022375F" w:rsidRDefault="00B5032A" w:rsidP="0022375F">
            <w:pPr>
              <w:pStyle w:val="TableHeading"/>
            </w:pPr>
            <w:r w:rsidRPr="0022375F">
              <w:t>Expected outcome</w:t>
            </w:r>
            <w:r w:rsidR="004E7AA8" w:rsidRPr="0022375F">
              <w:t>s</w:t>
            </w:r>
          </w:p>
        </w:tc>
        <w:tc>
          <w:tcPr>
            <w:tcW w:w="2202" w:type="dxa"/>
          </w:tcPr>
          <w:p w14:paraId="2CCC4BEE" w14:textId="5B9088AA" w:rsidR="00B5032A" w:rsidRPr="0022375F" w:rsidRDefault="004E7AA8" w:rsidP="0022375F">
            <w:pPr>
              <w:pStyle w:val="TableHeading"/>
            </w:pPr>
            <w:r w:rsidRPr="0022375F">
              <w:t>Project lead</w:t>
            </w:r>
          </w:p>
        </w:tc>
        <w:tc>
          <w:tcPr>
            <w:tcW w:w="1455" w:type="dxa"/>
          </w:tcPr>
          <w:p w14:paraId="3489B55D" w14:textId="77777777" w:rsidR="00B5032A" w:rsidRPr="00DA3A37" w:rsidRDefault="00B5032A" w:rsidP="00DA3A37">
            <w:pPr>
              <w:pStyle w:val="TableHeading"/>
            </w:pPr>
            <w:r w:rsidRPr="00DA3A37">
              <w:t>Resource implications</w:t>
            </w:r>
          </w:p>
        </w:tc>
      </w:tr>
      <w:tr w:rsidR="000E3C95" w:rsidRPr="0022375F" w14:paraId="68274DCA" w14:textId="77777777" w:rsidTr="00D71529">
        <w:trPr>
          <w:trHeight w:val="4"/>
        </w:trPr>
        <w:tc>
          <w:tcPr>
            <w:tcW w:w="1994" w:type="dxa"/>
          </w:tcPr>
          <w:p w14:paraId="1E9E5207" w14:textId="52D7BA79" w:rsidR="000E3C95" w:rsidRPr="0022375F" w:rsidRDefault="00407C32" w:rsidP="0022375F">
            <w:pPr>
              <w:pStyle w:val="TableText"/>
            </w:pPr>
            <w:r w:rsidRPr="0022375F">
              <w:t>1.1</w:t>
            </w:r>
            <w:r w:rsidR="000E3C95" w:rsidRPr="0022375F">
              <w:t xml:space="preserve"> Implement nationally consistent domestic ballast water regulations under the </w:t>
            </w:r>
            <w:r w:rsidR="000E3C95" w:rsidRPr="004C3E63">
              <w:rPr>
                <w:rStyle w:val="Emphasis"/>
              </w:rPr>
              <w:t>Biosecurity Act 2015</w:t>
            </w:r>
            <w:r w:rsidR="004E7AA8" w:rsidRPr="0022375F">
              <w:t xml:space="preserve"> (</w:t>
            </w:r>
            <w:proofErr w:type="spellStart"/>
            <w:r w:rsidR="004E7AA8" w:rsidRPr="0022375F">
              <w:t>Cwlth</w:t>
            </w:r>
            <w:proofErr w:type="spellEnd"/>
            <w:r w:rsidR="004E7AA8" w:rsidRPr="0022375F">
              <w:t>)</w:t>
            </w:r>
          </w:p>
        </w:tc>
        <w:tc>
          <w:tcPr>
            <w:tcW w:w="3466" w:type="dxa"/>
          </w:tcPr>
          <w:p w14:paraId="3ABD9974" w14:textId="77777777" w:rsidR="000E3C95" w:rsidRPr="00DA3A37" w:rsidRDefault="000E3C95" w:rsidP="0022375F">
            <w:pPr>
              <w:pStyle w:val="TableText"/>
            </w:pPr>
            <w:r w:rsidRPr="0022375F">
              <w:t>A practical, risk-based and nationally consistent approach to domestic ba</w:t>
            </w:r>
            <w:r w:rsidRPr="004C3E63">
              <w:t>llast water management.</w:t>
            </w:r>
          </w:p>
          <w:p w14:paraId="16B4D8DA" w14:textId="77777777" w:rsidR="000E3C95" w:rsidRPr="00DA3A37" w:rsidRDefault="000E3C95" w:rsidP="004C3E63">
            <w:pPr>
              <w:pStyle w:val="TableText"/>
            </w:pPr>
            <w:r w:rsidRPr="00DA3A37">
              <w:t>Reduced regulatory impacts (costs, time delays, uncertainties and misunderstandings) on industry.</w:t>
            </w:r>
          </w:p>
        </w:tc>
        <w:tc>
          <w:tcPr>
            <w:tcW w:w="2202" w:type="dxa"/>
          </w:tcPr>
          <w:p w14:paraId="32EFD147" w14:textId="77777777" w:rsidR="000E3C95" w:rsidRPr="00340151" w:rsidRDefault="000E3C95" w:rsidP="00DA3A37">
            <w:pPr>
              <w:pStyle w:val="TableText"/>
            </w:pPr>
            <w:r w:rsidRPr="00340151">
              <w:t>Australian Government, all state and territory governments</w:t>
            </w:r>
          </w:p>
        </w:tc>
        <w:tc>
          <w:tcPr>
            <w:tcW w:w="1455" w:type="dxa"/>
          </w:tcPr>
          <w:p w14:paraId="353C5F78" w14:textId="74084672" w:rsidR="000E3C95" w:rsidRPr="004C3E63" w:rsidRDefault="00110E06" w:rsidP="00DA3A37">
            <w:pPr>
              <w:pStyle w:val="TableText"/>
              <w:rPr>
                <w:i/>
                <w:szCs w:val="18"/>
              </w:rPr>
            </w:pPr>
            <w:r w:rsidRPr="006C014C">
              <w:t>In-kind resources and Marine Pest Review Implementation</w:t>
            </w:r>
          </w:p>
        </w:tc>
      </w:tr>
      <w:tr w:rsidR="000E3C95" w:rsidRPr="0022375F" w14:paraId="6FAD4526" w14:textId="77777777" w:rsidTr="00D71529">
        <w:trPr>
          <w:trHeight w:val="4"/>
        </w:trPr>
        <w:tc>
          <w:tcPr>
            <w:tcW w:w="1994" w:type="dxa"/>
          </w:tcPr>
          <w:p w14:paraId="46E03E5C" w14:textId="59383A5B" w:rsidR="000E3C95" w:rsidRPr="00DA3A37" w:rsidRDefault="00407C32" w:rsidP="0022375F">
            <w:pPr>
              <w:pStyle w:val="TableText"/>
            </w:pPr>
            <w:r w:rsidRPr="0022375F">
              <w:t>1.2</w:t>
            </w:r>
            <w:r w:rsidR="000E3C95" w:rsidRPr="0022375F">
              <w:t xml:space="preserve"> Ensure the use of ballast water management systems in Australian waters meets accepted environmental standards</w:t>
            </w:r>
          </w:p>
        </w:tc>
        <w:tc>
          <w:tcPr>
            <w:tcW w:w="3466" w:type="dxa"/>
          </w:tcPr>
          <w:p w14:paraId="23C5328E" w14:textId="77777777" w:rsidR="000E3C95" w:rsidRPr="00340151" w:rsidRDefault="000E3C95" w:rsidP="00DA3A37">
            <w:pPr>
              <w:pStyle w:val="TableText"/>
            </w:pPr>
            <w:r w:rsidRPr="00DA3A37">
              <w:t>Current IMO approval processes for BWMS using</w:t>
            </w:r>
            <w:r w:rsidRPr="00340151">
              <w:t xml:space="preserve"> or producing active substances are assessed.</w:t>
            </w:r>
          </w:p>
          <w:p w14:paraId="5F3130F9" w14:textId="77777777" w:rsidR="000E3C95" w:rsidRPr="006C014C" w:rsidRDefault="000E3C95" w:rsidP="00DA3A37">
            <w:pPr>
              <w:pStyle w:val="TableText"/>
            </w:pPr>
            <w:r w:rsidRPr="006C014C">
              <w:t>Risks posed by the use of BWMS</w:t>
            </w:r>
            <w:r w:rsidRPr="0022375F">
              <w:t xml:space="preserve"> </w:t>
            </w:r>
            <w:r w:rsidRPr="00340151">
              <w:t>using or producing active substances in Australian waters are identified and options to monitor or manage any risks identified.</w:t>
            </w:r>
          </w:p>
        </w:tc>
        <w:tc>
          <w:tcPr>
            <w:tcW w:w="2202" w:type="dxa"/>
          </w:tcPr>
          <w:p w14:paraId="7D30B3EB" w14:textId="084BEC0B" w:rsidR="000E3C95" w:rsidRPr="006C014C" w:rsidRDefault="000E3C95" w:rsidP="00DA3A37">
            <w:pPr>
              <w:pStyle w:val="TableText"/>
            </w:pPr>
            <w:r w:rsidRPr="006C014C">
              <w:t xml:space="preserve">MPSC; </w:t>
            </w:r>
            <w:r w:rsidR="004E5454" w:rsidRPr="006C014C">
              <w:t xml:space="preserve">Australian Maritime Safety Authority to contribute; </w:t>
            </w:r>
            <w:r w:rsidRPr="006C014C">
              <w:t>Department of Agriculture and Water Resources to coordinate</w:t>
            </w:r>
          </w:p>
        </w:tc>
        <w:tc>
          <w:tcPr>
            <w:tcW w:w="1455" w:type="dxa"/>
          </w:tcPr>
          <w:p w14:paraId="50733B0D" w14:textId="399DCEAC" w:rsidR="000E3C95" w:rsidRPr="006C014C" w:rsidRDefault="00281753">
            <w:pPr>
              <w:pStyle w:val="TableText"/>
            </w:pPr>
            <w:r w:rsidRPr="006C014C">
              <w:t>In-kind resources and Marine Pest Review Implementation</w:t>
            </w:r>
          </w:p>
        </w:tc>
      </w:tr>
      <w:tr w:rsidR="000E3C95" w:rsidRPr="0022375F" w14:paraId="692A7C30" w14:textId="77777777" w:rsidTr="00D71529">
        <w:trPr>
          <w:trHeight w:val="4"/>
        </w:trPr>
        <w:tc>
          <w:tcPr>
            <w:tcW w:w="1994" w:type="dxa"/>
          </w:tcPr>
          <w:p w14:paraId="6542C46E" w14:textId="21133ECB" w:rsidR="000E3C95" w:rsidRPr="00DA3A37" w:rsidRDefault="00407C32" w:rsidP="0022375F">
            <w:pPr>
              <w:pStyle w:val="TableText"/>
            </w:pPr>
            <w:r w:rsidRPr="0022375F">
              <w:t>1.3</w:t>
            </w:r>
            <w:r w:rsidR="000E3C95" w:rsidRPr="0022375F">
              <w:t xml:space="preserve"> Investigate regulatory options to manage biosecurity risks</w:t>
            </w:r>
            <w:r w:rsidR="00CA37E4" w:rsidRPr="0022375F">
              <w:t xml:space="preserve"> associated with biofouling on </w:t>
            </w:r>
            <w:r w:rsidR="000E3C95" w:rsidRPr="00DA3A37">
              <w:t>vessels</w:t>
            </w:r>
          </w:p>
        </w:tc>
        <w:tc>
          <w:tcPr>
            <w:tcW w:w="3466" w:type="dxa"/>
          </w:tcPr>
          <w:p w14:paraId="4D769317" w14:textId="23A5A497" w:rsidR="000E3C95" w:rsidRPr="00340151" w:rsidRDefault="000E3C95" w:rsidP="00DA3A37">
            <w:pPr>
              <w:pStyle w:val="TableText"/>
            </w:pPr>
            <w:r w:rsidRPr="00DA3A37">
              <w:t>A consistent national approach to management</w:t>
            </w:r>
            <w:r w:rsidRPr="00340151">
              <w:t xml:space="preserve"> of biofouling that reduces the risk of marine pest introduction.</w:t>
            </w:r>
          </w:p>
          <w:p w14:paraId="66B16245" w14:textId="24A800FC" w:rsidR="000E3C95" w:rsidRPr="006C014C" w:rsidRDefault="000E3C95" w:rsidP="00DA3A37">
            <w:pPr>
              <w:pStyle w:val="TableText"/>
            </w:pPr>
            <w:r w:rsidRPr="006C014C">
              <w:t>Australia meets its international obligations.</w:t>
            </w:r>
          </w:p>
        </w:tc>
        <w:tc>
          <w:tcPr>
            <w:tcW w:w="2202" w:type="dxa"/>
          </w:tcPr>
          <w:p w14:paraId="3E13EDBF" w14:textId="77777777" w:rsidR="000E3C95" w:rsidRPr="006C014C" w:rsidRDefault="000E3C95" w:rsidP="00DA3A37">
            <w:pPr>
              <w:pStyle w:val="TableText"/>
            </w:pPr>
            <w:r w:rsidRPr="006C014C">
              <w:t>Department of Agriculture and Water Resources</w:t>
            </w:r>
          </w:p>
        </w:tc>
        <w:tc>
          <w:tcPr>
            <w:tcW w:w="1455" w:type="dxa"/>
          </w:tcPr>
          <w:p w14:paraId="1D949BD2" w14:textId="0A517CD5" w:rsidR="000E3C95" w:rsidRPr="006C014C" w:rsidRDefault="000E3C95">
            <w:pPr>
              <w:pStyle w:val="TableText"/>
            </w:pPr>
            <w:r w:rsidRPr="006C014C">
              <w:t>Funded by Department of Agriculture and Water Resources</w:t>
            </w:r>
            <w:r w:rsidRPr="006C014C" w:rsidDel="00FE4796">
              <w:t xml:space="preserve"> </w:t>
            </w:r>
            <w:r w:rsidRPr="006C014C">
              <w:t>for international vessels. Funding is required for domestic vessels</w:t>
            </w:r>
          </w:p>
        </w:tc>
      </w:tr>
      <w:tr w:rsidR="000E3C95" w:rsidRPr="0022375F" w14:paraId="00A683AF" w14:textId="77777777" w:rsidTr="00D71529">
        <w:trPr>
          <w:trHeight w:val="4"/>
        </w:trPr>
        <w:tc>
          <w:tcPr>
            <w:tcW w:w="1994" w:type="dxa"/>
          </w:tcPr>
          <w:p w14:paraId="1DEB206C" w14:textId="14074080" w:rsidR="000E3C95" w:rsidRPr="00DA3A37" w:rsidRDefault="0098020E" w:rsidP="0022375F">
            <w:pPr>
              <w:pStyle w:val="TableText"/>
            </w:pPr>
            <w:r w:rsidRPr="0022375F">
              <w:t>1.4</w:t>
            </w:r>
            <w:r w:rsidR="000E3C95" w:rsidRPr="0022375F">
              <w:t xml:space="preserve"> </w:t>
            </w:r>
            <w:r w:rsidR="007F6254" w:rsidRPr="0022375F">
              <w:t>Review</w:t>
            </w:r>
            <w:r w:rsidR="000E3C95" w:rsidRPr="0022375F">
              <w:t xml:space="preserve"> the </w:t>
            </w:r>
            <w:r w:rsidR="004E7AA8" w:rsidRPr="006C014C">
              <w:t>N</w:t>
            </w:r>
            <w:r w:rsidR="000E3C95" w:rsidRPr="006C014C">
              <w:t xml:space="preserve">ational </w:t>
            </w:r>
            <w:r w:rsidR="004E7AA8" w:rsidRPr="006C014C">
              <w:t>B</w:t>
            </w:r>
            <w:r w:rsidR="000E3C95" w:rsidRPr="006C014C">
              <w:t xml:space="preserve">iofouling </w:t>
            </w:r>
            <w:r w:rsidR="004E7AA8" w:rsidRPr="006C014C">
              <w:t>M</w:t>
            </w:r>
            <w:r w:rsidR="000E3C95" w:rsidRPr="006C014C">
              <w:t xml:space="preserve">anagement </w:t>
            </w:r>
            <w:r w:rsidR="004E7AA8" w:rsidRPr="006C014C">
              <w:t>G</w:t>
            </w:r>
            <w:r w:rsidR="000E3C95" w:rsidRPr="006C014C">
              <w:t>uidelines</w:t>
            </w:r>
            <w:r w:rsidR="000E3C95" w:rsidRPr="0022375F">
              <w:t xml:space="preserve"> for marine sectors</w:t>
            </w:r>
            <w:r w:rsidR="007F6254" w:rsidRPr="0022375F">
              <w:t xml:space="preserve"> and update as required</w:t>
            </w:r>
          </w:p>
        </w:tc>
        <w:tc>
          <w:tcPr>
            <w:tcW w:w="3466" w:type="dxa"/>
          </w:tcPr>
          <w:p w14:paraId="604780AF" w14:textId="77777777" w:rsidR="000E3C95" w:rsidRPr="00340151" w:rsidRDefault="000E3C95" w:rsidP="00DA3A37">
            <w:pPr>
              <w:pStyle w:val="TableText"/>
            </w:pPr>
            <w:r w:rsidRPr="00DA3A37">
              <w:t>Industry adoption of agreed measures to reduce the risk of marine pest spread through biofouling.</w:t>
            </w:r>
          </w:p>
        </w:tc>
        <w:tc>
          <w:tcPr>
            <w:tcW w:w="2202" w:type="dxa"/>
          </w:tcPr>
          <w:p w14:paraId="3220B548" w14:textId="77777777" w:rsidR="000E3C95" w:rsidRPr="006C014C" w:rsidRDefault="000E3C95" w:rsidP="00DA3A37">
            <w:pPr>
              <w:pStyle w:val="TableText"/>
            </w:pPr>
            <w:r w:rsidRPr="00340151">
              <w:t>MPSC</w:t>
            </w:r>
          </w:p>
        </w:tc>
        <w:tc>
          <w:tcPr>
            <w:tcW w:w="1455" w:type="dxa"/>
          </w:tcPr>
          <w:p w14:paraId="2BD760BA" w14:textId="3844F07A" w:rsidR="000E3C95" w:rsidRPr="006C014C" w:rsidRDefault="00A03D4E" w:rsidP="00DA3A37">
            <w:pPr>
              <w:pStyle w:val="TableText"/>
            </w:pPr>
            <w:r w:rsidRPr="006C014C">
              <w:t>In-kind resources</w:t>
            </w:r>
          </w:p>
        </w:tc>
      </w:tr>
      <w:tr w:rsidR="00B5032A" w:rsidRPr="0022375F" w14:paraId="7C2DF2C6" w14:textId="77777777" w:rsidTr="00D71529">
        <w:trPr>
          <w:trHeight w:val="4"/>
        </w:trPr>
        <w:tc>
          <w:tcPr>
            <w:tcW w:w="1994" w:type="dxa"/>
          </w:tcPr>
          <w:p w14:paraId="0F168853" w14:textId="6693AB81" w:rsidR="00B5032A" w:rsidRPr="00DA3A37" w:rsidRDefault="0098020E" w:rsidP="0022375F">
            <w:pPr>
              <w:pStyle w:val="TableText"/>
            </w:pPr>
            <w:r w:rsidRPr="0022375F">
              <w:t>1.5</w:t>
            </w:r>
            <w:r w:rsidR="00B5032A" w:rsidRPr="0022375F">
              <w:t xml:space="preserve"> </w:t>
            </w:r>
            <w:r w:rsidR="00972985" w:rsidRPr="0022375F">
              <w:t>Investigate the benefits of an intelligence-gathering framework to monitor marine pest risk pathways and</w:t>
            </w:r>
            <w:r w:rsidR="00972985" w:rsidRPr="00DA3A37">
              <w:t xml:space="preserve"> expand IBIS as appropriate</w:t>
            </w:r>
          </w:p>
        </w:tc>
        <w:tc>
          <w:tcPr>
            <w:tcW w:w="3466" w:type="dxa"/>
          </w:tcPr>
          <w:p w14:paraId="2260735A" w14:textId="5C3A8C00" w:rsidR="00B5032A" w:rsidRPr="00340151" w:rsidRDefault="00B5032A" w:rsidP="00DA3A37">
            <w:pPr>
              <w:pStyle w:val="TableText"/>
            </w:pPr>
            <w:r w:rsidRPr="00DA3A37">
              <w:t>Improved ability to foresee possible marine pest biosecurity threats</w:t>
            </w:r>
            <w:r w:rsidRPr="00340151">
              <w:t>.</w:t>
            </w:r>
          </w:p>
        </w:tc>
        <w:tc>
          <w:tcPr>
            <w:tcW w:w="2202" w:type="dxa"/>
          </w:tcPr>
          <w:p w14:paraId="69360F98" w14:textId="77777777" w:rsidR="00B5032A" w:rsidRPr="006C014C" w:rsidRDefault="00B5032A" w:rsidP="00DA3A37">
            <w:pPr>
              <w:pStyle w:val="TableText"/>
            </w:pPr>
            <w:r w:rsidRPr="006C014C">
              <w:t>Department of Agriculture and Water Resources to coordinate</w:t>
            </w:r>
          </w:p>
        </w:tc>
        <w:tc>
          <w:tcPr>
            <w:tcW w:w="1455" w:type="dxa"/>
          </w:tcPr>
          <w:p w14:paraId="5A013A7F" w14:textId="27E251BA" w:rsidR="00B5032A" w:rsidRPr="006C014C" w:rsidRDefault="00A03D4E" w:rsidP="00DA3A37">
            <w:pPr>
              <w:pStyle w:val="TableText"/>
            </w:pPr>
            <w:r w:rsidRPr="006C014C">
              <w:t>In-kind resources</w:t>
            </w:r>
          </w:p>
        </w:tc>
      </w:tr>
    </w:tbl>
    <w:p w14:paraId="16FFF9D6" w14:textId="7E1A5D31" w:rsidR="00321988" w:rsidRDefault="00321988" w:rsidP="00321988">
      <w:pPr>
        <w:pStyle w:val="FigureTableNoteSource"/>
      </w:pPr>
      <w:bookmarkStart w:id="45" w:name="_Toc461619951"/>
      <w:bookmarkStart w:id="46" w:name="_Toc461619964"/>
      <w:r w:rsidRPr="00074D6F">
        <w:t>IMO</w:t>
      </w:r>
      <w:r w:rsidRPr="00C306E9">
        <w:t>: International Maritime Organi</w:t>
      </w:r>
      <w:r>
        <w:t>z</w:t>
      </w:r>
      <w:r w:rsidRPr="00074D6F">
        <w:t>ation. BWMS: ballast w</w:t>
      </w:r>
      <w:r w:rsidR="00835A55">
        <w:t>ater</w:t>
      </w:r>
      <w:r w:rsidRPr="00074D6F">
        <w:t xml:space="preserve"> management system. MSPC: Marine Pest Sectoral Committee.</w:t>
      </w:r>
      <w:r w:rsidR="00E109FF">
        <w:t xml:space="preserve"> IBIS: International Biosecurity Intelligence System.</w:t>
      </w:r>
    </w:p>
    <w:p w14:paraId="3DCDD616" w14:textId="67419080" w:rsidR="00B37CFF" w:rsidRPr="00F8336A" w:rsidRDefault="00B37CFF" w:rsidP="00B37CFF">
      <w:pPr>
        <w:pStyle w:val="Heading3"/>
      </w:pPr>
      <w:bookmarkStart w:id="47" w:name="_Toc515535691"/>
      <w:r>
        <w:t>Objective 2</w:t>
      </w:r>
      <w:r w:rsidRPr="00F8336A">
        <w:t>: Strengthen the national marine pest surveillance system</w:t>
      </w:r>
      <w:bookmarkEnd w:id="45"/>
      <w:bookmarkEnd w:id="46"/>
      <w:bookmarkEnd w:id="47"/>
    </w:p>
    <w:p w14:paraId="7E42A71D" w14:textId="77777777" w:rsidR="00B37CFF" w:rsidRPr="00AE6D73" w:rsidRDefault="00B37CFF" w:rsidP="00B37CFF">
      <w:pPr>
        <w:pStyle w:val="Heading4"/>
        <w:rPr>
          <w:lang w:eastAsia="ja-JP"/>
        </w:rPr>
      </w:pPr>
      <w:r w:rsidRPr="00AE6D73">
        <w:rPr>
          <w:lang w:eastAsia="ja-JP"/>
        </w:rPr>
        <w:t>Background</w:t>
      </w:r>
    </w:p>
    <w:p w14:paraId="5E120D2D" w14:textId="0AF7B8F3" w:rsidR="00B37CFF" w:rsidRDefault="00B37CFF" w:rsidP="00B37CFF">
      <w:pPr>
        <w:spacing w:after="0"/>
        <w:rPr>
          <w:lang w:eastAsia="ja-JP"/>
        </w:rPr>
      </w:pPr>
      <w:r>
        <w:rPr>
          <w:lang w:eastAsia="ja-JP"/>
        </w:rPr>
        <w:t>Effective surveillance and diagnostic services are essential to the successful operation of Australia’s biosecurity system</w:t>
      </w:r>
      <w:r w:rsidR="007D69DB">
        <w:rPr>
          <w:lang w:eastAsia="ja-JP"/>
        </w:rPr>
        <w:t xml:space="preserve"> (as described in the </w:t>
      </w:r>
      <w:r w:rsidR="00CD1152">
        <w:rPr>
          <w:lang w:eastAsia="ja-JP"/>
        </w:rPr>
        <w:t>IGAB</w:t>
      </w:r>
      <w:r w:rsidR="007D69DB">
        <w:rPr>
          <w:lang w:eastAsia="ja-JP"/>
        </w:rPr>
        <w:t>)</w:t>
      </w:r>
      <w:r>
        <w:rPr>
          <w:lang w:eastAsia="ja-JP"/>
        </w:rPr>
        <w:t xml:space="preserve">. Marine pest surveillance involves the collection of information on the presence, absence or abundance of marine pests and can </w:t>
      </w:r>
      <w:r w:rsidR="00E2643B">
        <w:rPr>
          <w:lang w:eastAsia="ja-JP"/>
        </w:rPr>
        <w:t>involve activities designed to:</w:t>
      </w:r>
    </w:p>
    <w:p w14:paraId="75906B1C" w14:textId="77777777" w:rsidR="00B37CFF" w:rsidRDefault="00B37CFF" w:rsidP="00B37CFF">
      <w:pPr>
        <w:pStyle w:val="ListBullet"/>
        <w:rPr>
          <w:lang w:eastAsia="ja-JP"/>
        </w:rPr>
      </w:pPr>
      <w:r>
        <w:rPr>
          <w:lang w:eastAsia="ja-JP"/>
        </w:rPr>
        <w:t>detect marine pest incursions as soon as possible in order to improve opportunities for eradication or containment</w:t>
      </w:r>
    </w:p>
    <w:p w14:paraId="406A035D" w14:textId="31A1884F" w:rsidR="00B37CFF" w:rsidRDefault="00B37CFF" w:rsidP="00B37CFF">
      <w:pPr>
        <w:pStyle w:val="ListBullet"/>
        <w:rPr>
          <w:lang w:eastAsia="ja-JP"/>
        </w:rPr>
      </w:pPr>
      <w:r>
        <w:rPr>
          <w:lang w:eastAsia="ja-JP"/>
        </w:rPr>
        <w:t>support regulatory arrangements designed to re</w:t>
      </w:r>
      <w:r w:rsidR="00E2643B">
        <w:rPr>
          <w:lang w:eastAsia="ja-JP"/>
        </w:rPr>
        <w:t>duce the spread of marine pests</w:t>
      </w:r>
    </w:p>
    <w:p w14:paraId="3E0FD9BB" w14:textId="53F0BF4F" w:rsidR="00B37CFF" w:rsidRDefault="00B37CFF" w:rsidP="00B37CFF">
      <w:pPr>
        <w:pStyle w:val="ListBullet"/>
        <w:rPr>
          <w:lang w:eastAsia="ja-JP"/>
        </w:rPr>
      </w:pPr>
      <w:r>
        <w:rPr>
          <w:lang w:eastAsia="ja-JP"/>
        </w:rPr>
        <w:t>detect changes to the marine environment, including the presence and distribution of pests for ongoing management purposes</w:t>
      </w:r>
    </w:p>
    <w:p w14:paraId="0120B7B3" w14:textId="77777777" w:rsidR="00B37CFF" w:rsidRDefault="00B37CFF" w:rsidP="00B37CFF">
      <w:pPr>
        <w:pStyle w:val="ListBullet"/>
        <w:spacing w:after="120"/>
        <w:rPr>
          <w:lang w:eastAsia="ja-JP"/>
        </w:rPr>
      </w:pPr>
      <w:r>
        <w:rPr>
          <w:lang w:eastAsia="ja-JP"/>
        </w:rPr>
        <w:t>determine how well prevention or containment measures are working to reduce the risk of marine pest incursions or spread</w:t>
      </w:r>
    </w:p>
    <w:p w14:paraId="5F33FC8E" w14:textId="55E8187C" w:rsidR="00B37CFF" w:rsidRDefault="00B37CFF" w:rsidP="00B37CFF">
      <w:pPr>
        <w:pStyle w:val="ListBullet"/>
        <w:spacing w:after="120"/>
        <w:rPr>
          <w:lang w:eastAsia="ja-JP"/>
        </w:rPr>
      </w:pPr>
      <w:proofErr w:type="gramStart"/>
      <w:r>
        <w:rPr>
          <w:lang w:eastAsia="ja-JP"/>
        </w:rPr>
        <w:t>support</w:t>
      </w:r>
      <w:proofErr w:type="gramEnd"/>
      <w:r>
        <w:rPr>
          <w:lang w:eastAsia="ja-JP"/>
        </w:rPr>
        <w:t xml:space="preserve"> research into potential marine pest incursions, potential vectors, and Australian marine conditions.</w:t>
      </w:r>
    </w:p>
    <w:p w14:paraId="686CCC12" w14:textId="4E023CFA" w:rsidR="00B37CFF" w:rsidRDefault="00B37CFF" w:rsidP="00B37CFF">
      <w:pPr>
        <w:spacing w:after="120"/>
        <w:rPr>
          <w:lang w:eastAsia="ja-JP"/>
        </w:rPr>
      </w:pPr>
      <w:r>
        <w:rPr>
          <w:lang w:eastAsia="ja-JP"/>
        </w:rPr>
        <w:t xml:space="preserve">Marine pest surveillance involves a range of activities such as </w:t>
      </w:r>
      <w:r w:rsidR="00BF5DAE">
        <w:rPr>
          <w:lang w:eastAsia="ja-JP"/>
        </w:rPr>
        <w:t xml:space="preserve">sample processing, </w:t>
      </w:r>
      <w:r>
        <w:rPr>
          <w:lang w:eastAsia="ja-JP"/>
        </w:rPr>
        <w:t xml:space="preserve">data management, data sharing, data analysis and communication. Surveillance activities can be regarded </w:t>
      </w:r>
      <w:r w:rsidR="00E2643B">
        <w:rPr>
          <w:lang w:eastAsia="ja-JP"/>
        </w:rPr>
        <w:t>as active or passive.</w:t>
      </w:r>
    </w:p>
    <w:p w14:paraId="30DDB6D7" w14:textId="26AB6503" w:rsidR="00B37CFF" w:rsidRDefault="00B37CFF" w:rsidP="00B37CFF">
      <w:pPr>
        <w:pStyle w:val="ListBullet"/>
        <w:rPr>
          <w:lang w:eastAsia="ja-JP"/>
        </w:rPr>
      </w:pPr>
      <w:r w:rsidRPr="00A730D1">
        <w:t xml:space="preserve">Active </w:t>
      </w:r>
      <w:proofErr w:type="gramStart"/>
      <w:r w:rsidRPr="00A730D1">
        <w:t>surveillance</w:t>
      </w:r>
      <w:proofErr w:type="gramEnd"/>
      <w:r>
        <w:rPr>
          <w:lang w:eastAsia="ja-JP"/>
        </w:rPr>
        <w:t xml:space="preserve"> is </w:t>
      </w:r>
      <w:proofErr w:type="gramStart"/>
      <w:r>
        <w:rPr>
          <w:lang w:eastAsia="ja-JP"/>
        </w:rPr>
        <w:t>when</w:t>
      </w:r>
      <w:proofErr w:type="gramEnd"/>
      <w:r>
        <w:rPr>
          <w:lang w:eastAsia="ja-JP"/>
        </w:rPr>
        <w:t xml:space="preserve"> data is collected specifically for a surveillance purpose, usually to answer a certain question (</w:t>
      </w:r>
      <w:r w:rsidR="00E25C7C">
        <w:rPr>
          <w:lang w:eastAsia="ja-JP"/>
        </w:rPr>
        <w:t>for example</w:t>
      </w:r>
      <w:r w:rsidR="00313203">
        <w:rPr>
          <w:lang w:eastAsia="ja-JP"/>
        </w:rPr>
        <w:t>,</w:t>
      </w:r>
      <w:r>
        <w:rPr>
          <w:lang w:eastAsia="ja-JP"/>
        </w:rPr>
        <w:t xml:space="preserve"> are particular mari</w:t>
      </w:r>
      <w:r w:rsidR="00E2643B">
        <w:rPr>
          <w:lang w:eastAsia="ja-JP"/>
        </w:rPr>
        <w:t>ne pests present in this port?)</w:t>
      </w:r>
      <w:r w:rsidR="004C3E63">
        <w:rPr>
          <w:lang w:eastAsia="ja-JP"/>
        </w:rPr>
        <w:t>.</w:t>
      </w:r>
    </w:p>
    <w:p w14:paraId="44BC29F3" w14:textId="28A9AE66" w:rsidR="00B37CFF" w:rsidRDefault="00B37CFF" w:rsidP="00B37CFF">
      <w:pPr>
        <w:pStyle w:val="ListBullet"/>
        <w:spacing w:after="200"/>
        <w:rPr>
          <w:lang w:eastAsia="ja-JP"/>
        </w:rPr>
      </w:pPr>
      <w:r w:rsidRPr="00A730D1">
        <w:t>Passive surveillance</w:t>
      </w:r>
      <w:r w:rsidR="00E014BC">
        <w:rPr>
          <w:lang w:eastAsia="ja-JP"/>
        </w:rPr>
        <w:t xml:space="preserve"> is observer-</w:t>
      </w:r>
      <w:r>
        <w:rPr>
          <w:lang w:eastAsia="ja-JP"/>
        </w:rPr>
        <w:t>initiated (</w:t>
      </w:r>
      <w:r w:rsidR="00E25C7C">
        <w:rPr>
          <w:lang w:eastAsia="ja-JP"/>
        </w:rPr>
        <w:t>for example</w:t>
      </w:r>
      <w:r w:rsidR="00313203">
        <w:rPr>
          <w:lang w:eastAsia="ja-JP"/>
        </w:rPr>
        <w:t>,</w:t>
      </w:r>
      <w:r>
        <w:rPr>
          <w:lang w:eastAsia="ja-JP"/>
        </w:rPr>
        <w:t xml:space="preserve"> when a recreational diver sees an unusual animal</w:t>
      </w:r>
      <w:r w:rsidR="00820532">
        <w:rPr>
          <w:lang w:eastAsia="ja-JP"/>
        </w:rPr>
        <w:t>—</w:t>
      </w:r>
      <w:r>
        <w:rPr>
          <w:lang w:eastAsia="ja-JP"/>
        </w:rPr>
        <w:t>a potential marine pest</w:t>
      </w:r>
      <w:r w:rsidR="00820532">
        <w:rPr>
          <w:lang w:eastAsia="ja-JP"/>
        </w:rPr>
        <w:t>—</w:t>
      </w:r>
      <w:r>
        <w:rPr>
          <w:lang w:eastAsia="ja-JP"/>
        </w:rPr>
        <w:t xml:space="preserve">while out diving, and reports it to the marine authority) or the result of sample collection for another purpose </w:t>
      </w:r>
      <w:r w:rsidR="00E2643B">
        <w:rPr>
          <w:lang w:eastAsia="ja-JP"/>
        </w:rPr>
        <w:t>(</w:t>
      </w:r>
      <w:r w:rsidR="00E25C7C">
        <w:rPr>
          <w:lang w:eastAsia="ja-JP"/>
        </w:rPr>
        <w:t>for example</w:t>
      </w:r>
      <w:r w:rsidR="00313203">
        <w:rPr>
          <w:lang w:eastAsia="ja-JP"/>
        </w:rPr>
        <w:t>,</w:t>
      </w:r>
      <w:r w:rsidR="00E2643B">
        <w:rPr>
          <w:lang w:eastAsia="ja-JP"/>
        </w:rPr>
        <w:t xml:space="preserve"> marine ecology research).</w:t>
      </w:r>
    </w:p>
    <w:p w14:paraId="4688C4A1" w14:textId="69CA22AE" w:rsidR="00B37CFF" w:rsidRDefault="00B37CFF" w:rsidP="00B37CFF">
      <w:pPr>
        <w:rPr>
          <w:lang w:eastAsia="ja-JP"/>
        </w:rPr>
      </w:pPr>
      <w:r>
        <w:rPr>
          <w:lang w:eastAsia="ja-JP"/>
        </w:rPr>
        <w:t xml:space="preserve">There are strong drivers for Australia to develop a stronger national marine pest surveillance system to meet changing risk profiles for marine pests and support new management arrangements. For example, the Commonwealth </w:t>
      </w:r>
      <w:r w:rsidR="00820532">
        <w:t>Biosecurity Act</w:t>
      </w:r>
      <w:r>
        <w:rPr>
          <w:lang w:eastAsia="ja-JP"/>
        </w:rPr>
        <w:t xml:space="preserve"> </w:t>
      </w:r>
      <w:r w:rsidRPr="00DC78C6">
        <w:t xml:space="preserve">came into force on 16 June 2016 and sets new arrangements for managing marine pests, including </w:t>
      </w:r>
      <w:r>
        <w:t>the use of</w:t>
      </w:r>
      <w:r w:rsidRPr="00DC78C6">
        <w:t xml:space="preserve"> </w:t>
      </w:r>
      <w:r>
        <w:rPr>
          <w:lang w:eastAsia="ja-JP"/>
        </w:rPr>
        <w:t>BWMS</w:t>
      </w:r>
      <w:r w:rsidR="0040637E">
        <w:rPr>
          <w:lang w:eastAsia="ja-JP"/>
        </w:rPr>
        <w:t>s</w:t>
      </w:r>
      <w:r>
        <w:rPr>
          <w:lang w:eastAsia="ja-JP"/>
        </w:rPr>
        <w:t xml:space="preserve"> for ships. T</w:t>
      </w:r>
      <w:r w:rsidRPr="00E55C76">
        <w:t xml:space="preserve">he </w:t>
      </w:r>
      <w:r w:rsidR="00E55C76" w:rsidRPr="00E55C76">
        <w:t>BWM Convention</w:t>
      </w:r>
      <w:r w:rsidR="00D70339" w:rsidRPr="00E55C76">
        <w:t xml:space="preserve"> </w:t>
      </w:r>
      <w:r w:rsidR="00425DB1" w:rsidRPr="00E55C76">
        <w:t>came</w:t>
      </w:r>
      <w:r w:rsidRPr="00E55C76">
        <w:t xml:space="preserve"> into force on 8 </w:t>
      </w:r>
      <w:r>
        <w:rPr>
          <w:lang w:eastAsia="ja-JP"/>
        </w:rPr>
        <w:t>September 2017 and will require the use of BWMS</w:t>
      </w:r>
      <w:r w:rsidR="00D70339">
        <w:rPr>
          <w:lang w:eastAsia="ja-JP"/>
        </w:rPr>
        <w:t>s</w:t>
      </w:r>
      <w:r>
        <w:rPr>
          <w:lang w:eastAsia="ja-JP"/>
        </w:rPr>
        <w:t xml:space="preserve"> on international vessels</w:t>
      </w:r>
      <w:r w:rsidR="00070B02">
        <w:rPr>
          <w:lang w:eastAsia="ja-JP"/>
        </w:rPr>
        <w:t xml:space="preserve"> (</w:t>
      </w:r>
      <w:r w:rsidR="00102FA7">
        <w:rPr>
          <w:szCs w:val="20"/>
        </w:rPr>
        <w:t>International Maritime Organization</w:t>
      </w:r>
      <w:r w:rsidR="00070B02">
        <w:rPr>
          <w:lang w:eastAsia="ja-JP"/>
        </w:rPr>
        <w:t xml:space="preserve"> 2004</w:t>
      </w:r>
      <w:r w:rsidR="00105642">
        <w:rPr>
          <w:lang w:eastAsia="ja-JP"/>
        </w:rPr>
        <w:t>)</w:t>
      </w:r>
      <w:r>
        <w:rPr>
          <w:lang w:eastAsia="ja-JP"/>
        </w:rPr>
        <w:t>. Australia’s marine pest surveillance system must evolve so that it can provide the information required to support management of marine pests, inclu</w:t>
      </w:r>
      <w:r w:rsidR="00E014BC">
        <w:rPr>
          <w:lang w:eastAsia="ja-JP"/>
        </w:rPr>
        <w:t>ding regulatory decision-</w:t>
      </w:r>
      <w:r>
        <w:rPr>
          <w:lang w:eastAsia="ja-JP"/>
        </w:rPr>
        <w:t>making.</w:t>
      </w:r>
    </w:p>
    <w:p w14:paraId="07EC2B1C" w14:textId="29914EAF" w:rsidR="00B37CFF" w:rsidRDefault="00B37CFF" w:rsidP="00B37CFF">
      <w:pPr>
        <w:rPr>
          <w:lang w:eastAsia="ja-JP"/>
        </w:rPr>
      </w:pPr>
      <w:r>
        <w:rPr>
          <w:lang w:eastAsia="ja-JP"/>
        </w:rPr>
        <w:t>While surveillance is a fundamental component of Australia’s marine pest biosecurity, it can be costly and resource intensive. To ensure resources are used efficiently, national marine pest surveillance must be built on a clear understanding of the desired biosecurity outcomes, the surveillance information required to achieve those outcomes, and the most cost-effective and practical approach to obtaining and using surveillance information.</w:t>
      </w:r>
    </w:p>
    <w:p w14:paraId="0A3E8F37" w14:textId="0D2E0438" w:rsidR="00B37CFF" w:rsidRDefault="00B37CFF" w:rsidP="00B37CFF">
      <w:pPr>
        <w:rPr>
          <w:lang w:eastAsia="ja-JP"/>
        </w:rPr>
      </w:pPr>
      <w:r>
        <w:rPr>
          <w:lang w:eastAsia="ja-JP"/>
        </w:rPr>
        <w:t xml:space="preserve">The following activities undertaken as part of </w:t>
      </w:r>
      <w:r w:rsidRPr="008E28E7">
        <w:rPr>
          <w:rStyle w:val="Emphasis"/>
        </w:rPr>
        <w:t xml:space="preserve">MarinePestPlan </w:t>
      </w:r>
      <w:r w:rsidR="002C21C5">
        <w:rPr>
          <w:rStyle w:val="Emphasis"/>
        </w:rPr>
        <w:t>201</w:t>
      </w:r>
      <w:r w:rsidR="00DB5645">
        <w:rPr>
          <w:rStyle w:val="Emphasis"/>
        </w:rPr>
        <w:t>8</w:t>
      </w:r>
      <w:r w:rsidR="002C21C5">
        <w:rPr>
          <w:rStyle w:val="Emphasis"/>
        </w:rPr>
        <w:t>–</w:t>
      </w:r>
      <w:r w:rsidR="00DB5645">
        <w:rPr>
          <w:rStyle w:val="Emphasis"/>
        </w:rPr>
        <w:t>2023</w:t>
      </w:r>
      <w:r>
        <w:rPr>
          <w:lang w:eastAsia="ja-JP"/>
        </w:rPr>
        <w:t xml:space="preserve"> will strengthen Australia’s marine pest surveillance system. </w:t>
      </w:r>
      <w:r w:rsidR="00A755F5">
        <w:rPr>
          <w:lang w:eastAsia="ja-JP"/>
        </w:rPr>
        <w:fldChar w:fldCharType="begin"/>
      </w:r>
      <w:r w:rsidR="00A755F5">
        <w:rPr>
          <w:lang w:eastAsia="ja-JP"/>
        </w:rPr>
        <w:instrText xml:space="preserve"> REF Table2 \h </w:instrText>
      </w:r>
      <w:r w:rsidR="00A755F5">
        <w:rPr>
          <w:lang w:eastAsia="ja-JP"/>
        </w:rPr>
      </w:r>
      <w:r w:rsidR="00A755F5">
        <w:rPr>
          <w:lang w:eastAsia="ja-JP"/>
        </w:rPr>
        <w:fldChar w:fldCharType="separate"/>
      </w:r>
      <w:r w:rsidR="00075D96">
        <w:t xml:space="preserve">Table </w:t>
      </w:r>
      <w:r w:rsidR="00075D96">
        <w:rPr>
          <w:noProof/>
        </w:rPr>
        <w:t>2</w:t>
      </w:r>
      <w:r w:rsidR="00A755F5">
        <w:rPr>
          <w:lang w:eastAsia="ja-JP"/>
        </w:rPr>
        <w:fldChar w:fldCharType="end"/>
      </w:r>
      <w:r>
        <w:rPr>
          <w:lang w:eastAsia="ja-JP"/>
        </w:rPr>
        <w:t xml:space="preserve"> provides a summary of these activities and the expected outcomes, and indicates who will lead the activity and any resource implications.</w:t>
      </w:r>
    </w:p>
    <w:p w14:paraId="1D08F3BE" w14:textId="77777777" w:rsidR="00B37CFF" w:rsidRPr="00AE6D73" w:rsidRDefault="00B37CFF" w:rsidP="001B6DB4">
      <w:pPr>
        <w:pStyle w:val="Heading4"/>
        <w:rPr>
          <w:lang w:eastAsia="ja-JP"/>
        </w:rPr>
      </w:pPr>
      <w:bookmarkStart w:id="48" w:name="Activity2point1"/>
      <w:r w:rsidRPr="00AE6D73">
        <w:rPr>
          <w:lang w:eastAsia="ja-JP"/>
        </w:rPr>
        <w:t>A</w:t>
      </w:r>
      <w:r>
        <w:rPr>
          <w:lang w:eastAsia="ja-JP"/>
        </w:rPr>
        <w:t>ctivity 2</w:t>
      </w:r>
      <w:r w:rsidRPr="00AE6D73">
        <w:rPr>
          <w:lang w:eastAsia="ja-JP"/>
        </w:rPr>
        <w:t>.1</w:t>
      </w:r>
      <w:bookmarkEnd w:id="48"/>
      <w:r w:rsidRPr="00AE6D73">
        <w:rPr>
          <w:lang w:eastAsia="ja-JP"/>
        </w:rPr>
        <w:t xml:space="preserve"> Develop </w:t>
      </w:r>
      <w:r>
        <w:rPr>
          <w:lang w:eastAsia="ja-JP"/>
        </w:rPr>
        <w:t xml:space="preserve">a </w:t>
      </w:r>
      <w:r w:rsidRPr="00AE6D73">
        <w:rPr>
          <w:lang w:eastAsia="ja-JP"/>
        </w:rPr>
        <w:t>national marine pest surveillance strategy</w:t>
      </w:r>
    </w:p>
    <w:p w14:paraId="7B7B93CA" w14:textId="22B75249" w:rsidR="00B37CFF" w:rsidRDefault="00B37CFF" w:rsidP="00B37CFF">
      <w:pPr>
        <w:rPr>
          <w:lang w:eastAsia="ja-JP"/>
        </w:rPr>
      </w:pPr>
      <w:r>
        <w:rPr>
          <w:lang w:eastAsia="ja-JP"/>
        </w:rPr>
        <w:t xml:space="preserve">Australia’s current marine pest surveillance and diagnostic activities are fragmented, with governments and marine industries allocating different levels of resourcing to different activities, based on different risks and requirements. </w:t>
      </w:r>
      <w:r w:rsidR="00BF5DAE">
        <w:rPr>
          <w:lang w:eastAsia="ja-JP"/>
        </w:rPr>
        <w:t xml:space="preserve">The existing </w:t>
      </w:r>
      <w:r w:rsidR="00BF5DAE" w:rsidRPr="00412157">
        <w:rPr>
          <w:rStyle w:val="Emphasis"/>
        </w:rPr>
        <w:t xml:space="preserve">Australian </w:t>
      </w:r>
      <w:r w:rsidR="00DB5645" w:rsidRPr="00412157">
        <w:rPr>
          <w:rStyle w:val="Emphasis"/>
        </w:rPr>
        <w:t>M</w:t>
      </w:r>
      <w:r w:rsidR="00BF5DAE" w:rsidRPr="00412157">
        <w:rPr>
          <w:rStyle w:val="Emphasis"/>
        </w:rPr>
        <w:t xml:space="preserve">arine </w:t>
      </w:r>
      <w:r w:rsidR="00DB5645" w:rsidRPr="00412157">
        <w:rPr>
          <w:rStyle w:val="Emphasis"/>
        </w:rPr>
        <w:t>P</w:t>
      </w:r>
      <w:r w:rsidR="00BF5DAE" w:rsidRPr="00412157">
        <w:rPr>
          <w:rStyle w:val="Emphasis"/>
        </w:rPr>
        <w:t xml:space="preserve">est </w:t>
      </w:r>
      <w:r w:rsidR="00DB5645" w:rsidRPr="00412157">
        <w:rPr>
          <w:rStyle w:val="Emphasis"/>
        </w:rPr>
        <w:t>M</w:t>
      </w:r>
      <w:r w:rsidR="00BF5DAE" w:rsidRPr="00412157">
        <w:rPr>
          <w:rStyle w:val="Emphasis"/>
        </w:rPr>
        <w:t xml:space="preserve">onitoring </w:t>
      </w:r>
      <w:r w:rsidR="00634096" w:rsidRPr="00412157">
        <w:rPr>
          <w:rStyle w:val="Emphasis"/>
        </w:rPr>
        <w:t>Guidelines</w:t>
      </w:r>
      <w:r w:rsidR="00BF5DAE" w:rsidRPr="00CB5FE4">
        <w:rPr>
          <w:lang w:eastAsia="ja-JP"/>
        </w:rPr>
        <w:t xml:space="preserve"> </w:t>
      </w:r>
      <w:r w:rsidR="00BF5DAE">
        <w:rPr>
          <w:lang w:eastAsia="ja-JP"/>
        </w:rPr>
        <w:t xml:space="preserve">and </w:t>
      </w:r>
      <w:r w:rsidR="00BF5DAE" w:rsidRPr="00412157">
        <w:rPr>
          <w:rStyle w:val="Emphasis"/>
        </w:rPr>
        <w:t xml:space="preserve">Australian </w:t>
      </w:r>
      <w:r w:rsidR="00DB5645" w:rsidRPr="00412157">
        <w:rPr>
          <w:rStyle w:val="Emphasis"/>
        </w:rPr>
        <w:t>M</w:t>
      </w:r>
      <w:r w:rsidR="00BF5DAE" w:rsidRPr="00412157">
        <w:rPr>
          <w:rStyle w:val="Emphasis"/>
        </w:rPr>
        <w:t xml:space="preserve">arine </w:t>
      </w:r>
      <w:r w:rsidR="00DB5645" w:rsidRPr="00412157">
        <w:rPr>
          <w:rStyle w:val="Emphasis"/>
        </w:rPr>
        <w:t>P</w:t>
      </w:r>
      <w:r w:rsidR="00BF5DAE" w:rsidRPr="00412157">
        <w:rPr>
          <w:rStyle w:val="Emphasis"/>
        </w:rPr>
        <w:t xml:space="preserve">est </w:t>
      </w:r>
      <w:r w:rsidR="00DB5645" w:rsidRPr="00412157">
        <w:rPr>
          <w:rStyle w:val="Emphasis"/>
        </w:rPr>
        <w:t>M</w:t>
      </w:r>
      <w:r w:rsidR="00BF5DAE" w:rsidRPr="00412157">
        <w:rPr>
          <w:rStyle w:val="Emphasis"/>
        </w:rPr>
        <w:t xml:space="preserve">onitoring </w:t>
      </w:r>
      <w:r w:rsidR="00634096" w:rsidRPr="00412157">
        <w:rPr>
          <w:rStyle w:val="Emphasis"/>
        </w:rPr>
        <w:t>Manual</w:t>
      </w:r>
      <w:r w:rsidR="003A25B2">
        <w:t xml:space="preserve"> </w:t>
      </w:r>
      <w:r w:rsidR="00BF5DAE">
        <w:rPr>
          <w:lang w:eastAsia="ja-JP"/>
        </w:rPr>
        <w:t xml:space="preserve">are generally considered </w:t>
      </w:r>
      <w:r w:rsidR="00407623">
        <w:rPr>
          <w:lang w:eastAsia="ja-JP"/>
        </w:rPr>
        <w:t xml:space="preserve">unsuitable </w:t>
      </w:r>
      <w:r w:rsidR="00BF5DAE">
        <w:rPr>
          <w:lang w:eastAsia="ja-JP"/>
        </w:rPr>
        <w:t>to be sustainab</w:t>
      </w:r>
      <w:r w:rsidR="00821617">
        <w:rPr>
          <w:lang w:eastAsia="ja-JP"/>
        </w:rPr>
        <w:t>l</w:t>
      </w:r>
      <w:r w:rsidR="00BF5DAE">
        <w:rPr>
          <w:lang w:eastAsia="ja-JP"/>
        </w:rPr>
        <w:t xml:space="preserve">y implemented. </w:t>
      </w:r>
      <w:r>
        <w:rPr>
          <w:lang w:eastAsia="ja-JP"/>
        </w:rPr>
        <w:t>A national marine pest surveillance strategy will be developed through Activity 2.1</w:t>
      </w:r>
      <w:r w:rsidR="00BF5DAE">
        <w:rPr>
          <w:lang w:eastAsia="ja-JP"/>
        </w:rPr>
        <w:t xml:space="preserve"> to </w:t>
      </w:r>
      <w:r w:rsidR="00771F07">
        <w:rPr>
          <w:lang w:eastAsia="ja-JP"/>
        </w:rPr>
        <w:t>address these issues</w:t>
      </w:r>
      <w:r>
        <w:rPr>
          <w:lang w:eastAsia="ja-JP"/>
        </w:rPr>
        <w:t xml:space="preserve">. It will outline an agreed national approach to marine pest surveillance, define the objectives, scope and need for active and passive surveillance, describe the different components and types of surveillance required to meet those objectives (including the use of active and passive surveillance), and outline stakeholder responsibilities (including identification of lead agencies responsible for undertaking surveillance). </w:t>
      </w:r>
      <w:proofErr w:type="gramStart"/>
      <w:r>
        <w:rPr>
          <w:lang w:eastAsia="ja-JP"/>
        </w:rPr>
        <w:t>As a result</w:t>
      </w:r>
      <w:proofErr w:type="gramEnd"/>
      <w:r>
        <w:rPr>
          <w:lang w:eastAsia="ja-JP"/>
        </w:rPr>
        <w:t xml:space="preserve"> of this activity, Australia will have a more coordinated, risk-based approach to the collection and reporting of surveillance data that ensures more appropriate and efficient use of limited resources. Stakeholders will have a clearer understanding of the operational capacity and capability requirements needed to fulfil their responsibilities as part of a national surveillance strategy.</w:t>
      </w:r>
    </w:p>
    <w:p w14:paraId="4EE1AF6F" w14:textId="77777777" w:rsidR="00B37CFF" w:rsidRPr="006C014C" w:rsidRDefault="00B37CFF" w:rsidP="00A40F9A">
      <w:pPr>
        <w:pStyle w:val="Heading4"/>
      </w:pPr>
      <w:bookmarkStart w:id="49" w:name="Activity2point2"/>
      <w:r w:rsidRPr="006C014C">
        <w:t>Activity 2.2</w:t>
      </w:r>
      <w:bookmarkEnd w:id="49"/>
      <w:r w:rsidRPr="006C014C">
        <w:t xml:space="preserve"> Investigate Australia’s current passive surveillance capability for marine pests and recommend possible improvements</w:t>
      </w:r>
    </w:p>
    <w:p w14:paraId="43140353" w14:textId="1F5A818C" w:rsidR="00B37CFF" w:rsidRDefault="00B37CFF" w:rsidP="00B37CFF">
      <w:pPr>
        <w:rPr>
          <w:lang w:eastAsia="ja-JP"/>
        </w:rPr>
      </w:pPr>
      <w:r>
        <w:rPr>
          <w:lang w:eastAsia="ja-JP"/>
        </w:rPr>
        <w:t xml:space="preserve">Early detection of marine pest incursions or range extensions is essential to support effective response actions, such as eradication or containment. Eradication is often a desirable response objective because, despite high short-term costs, higher long-term impacts and management costs can be avoided. However, eradication of marine pests in open marine environments may only be feasible if the incursion is detected </w:t>
      </w:r>
      <w:r w:rsidR="00007966">
        <w:rPr>
          <w:lang w:eastAsia="ja-JP"/>
        </w:rPr>
        <w:t xml:space="preserve">at an </w:t>
      </w:r>
      <w:r>
        <w:rPr>
          <w:lang w:eastAsia="ja-JP"/>
        </w:rPr>
        <w:t>early</w:t>
      </w:r>
      <w:r w:rsidR="00007966">
        <w:rPr>
          <w:lang w:eastAsia="ja-JP"/>
        </w:rPr>
        <w:t xml:space="preserve"> stage of establishment</w:t>
      </w:r>
      <w:r>
        <w:rPr>
          <w:lang w:eastAsia="ja-JP"/>
        </w:rPr>
        <w:t xml:space="preserve"> and the population has not spread widely. The opportunity for decisive response actions diminishes the longer an incursion goes undetected. Active surveillance is generally not feasible for early detection, because cost limits the number of locations that can be surveyed</w:t>
      </w:r>
      <w:r w:rsidR="00E2643B">
        <w:rPr>
          <w:lang w:eastAsia="ja-JP"/>
        </w:rPr>
        <w:t xml:space="preserve"> and the frequency of sampling.</w:t>
      </w:r>
    </w:p>
    <w:p w14:paraId="71D0645C" w14:textId="10944245" w:rsidR="00B37CFF" w:rsidRDefault="00B37CFF" w:rsidP="00B37CFF">
      <w:pPr>
        <w:rPr>
          <w:lang w:eastAsia="ja-JP"/>
        </w:rPr>
      </w:pPr>
      <w:r>
        <w:rPr>
          <w:lang w:eastAsia="ja-JP"/>
        </w:rPr>
        <w:t>Passive surveillance can provide a cost-effective approach for early detection of some marine pests, and can produce a wide range of data, including evidence of pest status at particular locations. The sensitivity of the passive surveillance system depends on observers (</w:t>
      </w:r>
      <w:r w:rsidR="00CC6A61">
        <w:rPr>
          <w:lang w:eastAsia="ja-JP"/>
        </w:rPr>
        <w:t>for example</w:t>
      </w:r>
      <w:r w:rsidR="00313203">
        <w:rPr>
          <w:lang w:eastAsia="ja-JP"/>
        </w:rPr>
        <w:t>,</w:t>
      </w:r>
      <w:r>
        <w:rPr>
          <w:lang w:eastAsia="ja-JP"/>
        </w:rPr>
        <w:t xml:space="preserve"> recreational divers, marina and slipway operators, Indigenous rangers,</w:t>
      </w:r>
      <w:r w:rsidR="00661ED9">
        <w:rPr>
          <w:lang w:eastAsia="ja-JP"/>
        </w:rPr>
        <w:t xml:space="preserve"> and</w:t>
      </w:r>
      <w:r>
        <w:rPr>
          <w:lang w:eastAsia="ja-JP"/>
        </w:rPr>
        <w:t xml:space="preserve"> citizen scientists) having the knowledge and skills to recognise a marine pest, and the motivation to report suspected incursions to authorities so that they can be investi</w:t>
      </w:r>
      <w:r w:rsidR="00E2643B">
        <w:rPr>
          <w:lang w:eastAsia="ja-JP"/>
        </w:rPr>
        <w:t>gated.</w:t>
      </w:r>
    </w:p>
    <w:p w14:paraId="62A71C20" w14:textId="716FE5CA" w:rsidR="00B37CFF" w:rsidRDefault="00B37CFF" w:rsidP="00B37CFF">
      <w:pPr>
        <w:rPr>
          <w:lang w:eastAsia="ja-JP"/>
        </w:rPr>
      </w:pPr>
      <w:r>
        <w:rPr>
          <w:lang w:eastAsia="ja-JP"/>
        </w:rPr>
        <w:t>Activity 2.2 will strengthen Australia’s passive surveillance system for marine pests by identifying existing and potential observer groups, motivations for participation, determining their skill and information needs, assessing reporting pathways, and recommending actions to improve the coverage, sensitivity and responsiveness of the system. The recommendations generated by this activity will help inform development of a national marine pest surveillance strategy (</w:t>
      </w:r>
      <w:r w:rsidR="00E06012">
        <w:rPr>
          <w:lang w:eastAsia="ja-JP"/>
        </w:rPr>
        <w:fldChar w:fldCharType="begin"/>
      </w:r>
      <w:r w:rsidR="00E06012">
        <w:rPr>
          <w:lang w:eastAsia="ja-JP"/>
        </w:rPr>
        <w:instrText xml:space="preserve"> REF Activity2point1 \h </w:instrText>
      </w:r>
      <w:r w:rsidR="00E06012">
        <w:rPr>
          <w:lang w:eastAsia="ja-JP"/>
        </w:rPr>
      </w:r>
      <w:r w:rsidR="00E06012">
        <w:rPr>
          <w:lang w:eastAsia="ja-JP"/>
        </w:rPr>
        <w:fldChar w:fldCharType="separate"/>
      </w:r>
      <w:r w:rsidR="00E06012" w:rsidRPr="00AE6D73">
        <w:rPr>
          <w:lang w:eastAsia="ja-JP"/>
        </w:rPr>
        <w:t>A</w:t>
      </w:r>
      <w:r w:rsidR="00E06012">
        <w:rPr>
          <w:lang w:eastAsia="ja-JP"/>
        </w:rPr>
        <w:t>ctivity 2</w:t>
      </w:r>
      <w:r w:rsidR="00E06012" w:rsidRPr="00AE6D73">
        <w:rPr>
          <w:lang w:eastAsia="ja-JP"/>
        </w:rPr>
        <w:t>.1</w:t>
      </w:r>
      <w:r w:rsidR="00E06012">
        <w:rPr>
          <w:lang w:eastAsia="ja-JP"/>
        </w:rPr>
        <w:fldChar w:fldCharType="end"/>
      </w:r>
      <w:r>
        <w:rPr>
          <w:lang w:eastAsia="ja-JP"/>
        </w:rPr>
        <w:t>) and inform the development and distribution of education and awareness materials (</w:t>
      </w:r>
      <w:r w:rsidR="00E06012">
        <w:rPr>
          <w:lang w:eastAsia="ja-JP"/>
        </w:rPr>
        <w:fldChar w:fldCharType="begin"/>
      </w:r>
      <w:r w:rsidR="00E06012">
        <w:rPr>
          <w:lang w:eastAsia="ja-JP"/>
        </w:rPr>
        <w:instrText xml:space="preserve"> REF Activity2point3 \h </w:instrText>
      </w:r>
      <w:r w:rsidR="00E06012">
        <w:rPr>
          <w:lang w:eastAsia="ja-JP"/>
        </w:rPr>
      </w:r>
      <w:r w:rsidR="00E06012">
        <w:rPr>
          <w:lang w:eastAsia="ja-JP"/>
        </w:rPr>
        <w:fldChar w:fldCharType="separate"/>
      </w:r>
      <w:r w:rsidR="00E06012">
        <w:rPr>
          <w:lang w:eastAsia="ja-JP"/>
        </w:rPr>
        <w:t>Activity 2</w:t>
      </w:r>
      <w:r w:rsidR="00E06012" w:rsidRPr="00AE6D73">
        <w:rPr>
          <w:lang w:eastAsia="ja-JP"/>
        </w:rPr>
        <w:t>.3</w:t>
      </w:r>
      <w:r w:rsidR="00E06012">
        <w:rPr>
          <w:lang w:eastAsia="ja-JP"/>
        </w:rPr>
        <w:fldChar w:fldCharType="end"/>
      </w:r>
      <w:r>
        <w:rPr>
          <w:lang w:eastAsia="ja-JP"/>
        </w:rPr>
        <w:t xml:space="preserve">). </w:t>
      </w:r>
      <w:r>
        <w:t>Activity 2.2 will also provide information on the identification capability of stakeholders involved in observing suspect marine pests through the passive surveillance pathway (</w:t>
      </w:r>
      <w:r w:rsidR="00E06012">
        <w:fldChar w:fldCharType="begin"/>
      </w:r>
      <w:r w:rsidR="00E06012">
        <w:instrText xml:space="preserve"> REF Activity2point6 \h </w:instrText>
      </w:r>
      <w:r w:rsidR="00E06012">
        <w:fldChar w:fldCharType="separate"/>
      </w:r>
      <w:r w:rsidR="00E06012" w:rsidRPr="009910B1">
        <w:t xml:space="preserve">Activity </w:t>
      </w:r>
      <w:r w:rsidR="00E06012">
        <w:t>2</w:t>
      </w:r>
      <w:r w:rsidR="00E06012" w:rsidRPr="009910B1">
        <w:t>.</w:t>
      </w:r>
      <w:r w:rsidR="00E06012">
        <w:t>6</w:t>
      </w:r>
      <w:r w:rsidR="00E06012">
        <w:fldChar w:fldCharType="end"/>
      </w:r>
      <w:r>
        <w:t>).</w:t>
      </w:r>
    </w:p>
    <w:p w14:paraId="3FEED775" w14:textId="0CF7065D" w:rsidR="00B37CFF" w:rsidRPr="00AE6D73" w:rsidRDefault="00B37CFF" w:rsidP="001B6DB4">
      <w:pPr>
        <w:pStyle w:val="Heading4"/>
        <w:rPr>
          <w:lang w:eastAsia="ja-JP"/>
        </w:rPr>
      </w:pPr>
      <w:bookmarkStart w:id="50" w:name="Activity2point3"/>
      <w:r>
        <w:rPr>
          <w:lang w:eastAsia="ja-JP"/>
        </w:rPr>
        <w:t>Activity 2</w:t>
      </w:r>
      <w:r w:rsidRPr="00AE6D73">
        <w:rPr>
          <w:lang w:eastAsia="ja-JP"/>
        </w:rPr>
        <w:t>.3</w:t>
      </w:r>
      <w:bookmarkEnd w:id="50"/>
      <w:r w:rsidRPr="00AE6D73">
        <w:rPr>
          <w:lang w:eastAsia="ja-JP"/>
        </w:rPr>
        <w:t xml:space="preserve"> </w:t>
      </w:r>
      <w:r>
        <w:rPr>
          <w:lang w:eastAsia="ja-JP"/>
        </w:rPr>
        <w:t>P</w:t>
      </w:r>
      <w:r w:rsidRPr="00AE6D73">
        <w:rPr>
          <w:lang w:eastAsia="ja-JP"/>
        </w:rPr>
        <w:t>romote tailored education and awareness materials to engage marine pest observer groups in passive surveillance activities</w:t>
      </w:r>
    </w:p>
    <w:p w14:paraId="48CC898E" w14:textId="25BF8787" w:rsidR="00B37CFF" w:rsidRDefault="00B37CFF" w:rsidP="00B37CFF">
      <w:pPr>
        <w:rPr>
          <w:lang w:eastAsia="ja-JP"/>
        </w:rPr>
      </w:pPr>
      <w:r>
        <w:rPr>
          <w:lang w:eastAsia="ja-JP"/>
        </w:rPr>
        <w:t xml:space="preserve">Australia’s marine pest passive surveillance system relies on observers having sufficient knowledge to recognise potential marine pests, motivation to report and knowledge on how to report suspected incursions. This activity will identify existing awareness materials </w:t>
      </w:r>
      <w:proofErr w:type="gramStart"/>
      <w:r>
        <w:rPr>
          <w:lang w:eastAsia="ja-JP"/>
        </w:rPr>
        <w:t xml:space="preserve">that can be shared or </w:t>
      </w:r>
      <w:r w:rsidR="00007966">
        <w:rPr>
          <w:lang w:eastAsia="ja-JP"/>
        </w:rPr>
        <w:t xml:space="preserve">improved </w:t>
      </w:r>
      <w:r>
        <w:rPr>
          <w:lang w:eastAsia="ja-JP"/>
        </w:rPr>
        <w:t>to</w:t>
      </w:r>
      <w:r w:rsidR="00007966">
        <w:rPr>
          <w:lang w:eastAsia="ja-JP"/>
        </w:rPr>
        <w:t xml:space="preserve"> better</w:t>
      </w:r>
      <w:r>
        <w:rPr>
          <w:lang w:eastAsia="ja-JP"/>
        </w:rPr>
        <w:t xml:space="preserve"> support the </w:t>
      </w:r>
      <w:r w:rsidR="00007966">
        <w:rPr>
          <w:lang w:eastAsia="ja-JP"/>
        </w:rPr>
        <w:t xml:space="preserve">expansion of the existing </w:t>
      </w:r>
      <w:r>
        <w:rPr>
          <w:lang w:eastAsia="ja-JP"/>
        </w:rPr>
        <w:t>passive surveillance system</w:t>
      </w:r>
      <w:proofErr w:type="gramEnd"/>
      <w:r>
        <w:rPr>
          <w:lang w:eastAsia="ja-JP"/>
        </w:rPr>
        <w:t xml:space="preserve">. Where necessary, tailored materials will be developed to meet the needs of identified observer groups (following </w:t>
      </w:r>
      <w:r w:rsidR="00E06012">
        <w:rPr>
          <w:lang w:eastAsia="ja-JP"/>
        </w:rPr>
        <w:fldChar w:fldCharType="begin"/>
      </w:r>
      <w:r w:rsidR="00E06012">
        <w:rPr>
          <w:lang w:eastAsia="ja-JP"/>
        </w:rPr>
        <w:instrText xml:space="preserve"> REF Activity2point2 \h </w:instrText>
      </w:r>
      <w:r w:rsidR="00E06012">
        <w:rPr>
          <w:lang w:eastAsia="ja-JP"/>
        </w:rPr>
      </w:r>
      <w:r w:rsidR="00E06012">
        <w:rPr>
          <w:lang w:eastAsia="ja-JP"/>
        </w:rPr>
        <w:fldChar w:fldCharType="separate"/>
      </w:r>
      <w:r w:rsidR="00E06012">
        <w:rPr>
          <w:lang w:eastAsia="ja-JP"/>
        </w:rPr>
        <w:t>Activity 2</w:t>
      </w:r>
      <w:r w:rsidR="00E06012" w:rsidRPr="00AE6D73">
        <w:rPr>
          <w:lang w:eastAsia="ja-JP"/>
        </w:rPr>
        <w:t>.2</w:t>
      </w:r>
      <w:r w:rsidR="00E06012">
        <w:rPr>
          <w:lang w:eastAsia="ja-JP"/>
        </w:rPr>
        <w:fldChar w:fldCharType="end"/>
      </w:r>
      <w:r w:rsidR="001C5AB4">
        <w:rPr>
          <w:lang w:eastAsia="ja-JP"/>
        </w:rPr>
        <w:t>) and targeted at high-</w:t>
      </w:r>
      <w:r>
        <w:rPr>
          <w:lang w:eastAsia="ja-JP"/>
        </w:rPr>
        <w:t>priority pests relevant nationally, and to state and territory jurisdictions.</w:t>
      </w:r>
      <w:r w:rsidR="00FD51DA">
        <w:rPr>
          <w:lang w:eastAsia="ja-JP"/>
        </w:rPr>
        <w:t xml:space="preserve"> Promotion of nationally consistent </w:t>
      </w:r>
      <w:r w:rsidR="00AA1269">
        <w:rPr>
          <w:lang w:eastAsia="ja-JP"/>
        </w:rPr>
        <w:t xml:space="preserve">education and awareness </w:t>
      </w:r>
      <w:r w:rsidR="00FD51DA">
        <w:rPr>
          <w:lang w:eastAsia="ja-JP"/>
        </w:rPr>
        <w:t xml:space="preserve">materials and key messages is </w:t>
      </w:r>
      <w:r w:rsidR="00283FCB">
        <w:rPr>
          <w:lang w:eastAsia="ja-JP"/>
        </w:rPr>
        <w:t>integral</w:t>
      </w:r>
      <w:r w:rsidR="00FD51DA">
        <w:rPr>
          <w:lang w:eastAsia="ja-JP"/>
        </w:rPr>
        <w:t xml:space="preserve"> to maximising the effectiveness of engagement and uptake of desired</w:t>
      </w:r>
      <w:r w:rsidR="00AA1269">
        <w:rPr>
          <w:lang w:eastAsia="ja-JP"/>
        </w:rPr>
        <w:t xml:space="preserve"> passive surveillance</w:t>
      </w:r>
      <w:r w:rsidR="00FD51DA">
        <w:rPr>
          <w:lang w:eastAsia="ja-JP"/>
        </w:rPr>
        <w:t xml:space="preserve"> behaviours throughout Australia. </w:t>
      </w:r>
      <w:r>
        <w:rPr>
          <w:lang w:eastAsia="ja-JP"/>
        </w:rPr>
        <w:t>The effectiveness of the materials will be measured by assessing the knowledge and skills of observer groups before and after commencement of this activity.</w:t>
      </w:r>
    </w:p>
    <w:p w14:paraId="69C5F58F" w14:textId="77777777" w:rsidR="00B37CFF" w:rsidRPr="00AE6D73" w:rsidRDefault="00B37CFF" w:rsidP="001B6DB4">
      <w:pPr>
        <w:pStyle w:val="Heading4"/>
        <w:rPr>
          <w:lang w:eastAsia="ja-JP"/>
        </w:rPr>
      </w:pPr>
      <w:bookmarkStart w:id="51" w:name="Activity2point4"/>
      <w:r>
        <w:rPr>
          <w:lang w:eastAsia="ja-JP"/>
        </w:rPr>
        <w:t>Activity 2</w:t>
      </w:r>
      <w:r w:rsidRPr="00AE6D73">
        <w:rPr>
          <w:lang w:eastAsia="ja-JP"/>
        </w:rPr>
        <w:t>.4</w:t>
      </w:r>
      <w:bookmarkEnd w:id="51"/>
      <w:r w:rsidRPr="00AE6D73">
        <w:rPr>
          <w:lang w:eastAsia="ja-JP"/>
        </w:rPr>
        <w:t xml:space="preserve"> Develop validation guidelines for marine pest molecular detection methods</w:t>
      </w:r>
    </w:p>
    <w:p w14:paraId="6A6A5B25" w14:textId="2E9CCE6B" w:rsidR="00B37CFF" w:rsidRDefault="00B37CFF" w:rsidP="00B37CFF">
      <w:pPr>
        <w:rPr>
          <w:lang w:eastAsia="ja-JP"/>
        </w:rPr>
      </w:pPr>
      <w:r>
        <w:rPr>
          <w:lang w:eastAsia="ja-JP"/>
        </w:rPr>
        <w:t xml:space="preserve">Traditional survey methods for marine pests involving diver observation, physical sampling, sorting and taxonomic identification (based on morphological traits) are expensive, and may be impractical in some locations or for particular purposes. Taxonomic identification of larval life history stages is also not possible for many marine pests that may be present in the </w:t>
      </w:r>
      <w:r w:rsidR="00E2643B">
        <w:rPr>
          <w:lang w:eastAsia="ja-JP"/>
        </w:rPr>
        <w:t>water column.</w:t>
      </w:r>
    </w:p>
    <w:p w14:paraId="0D377F60" w14:textId="0D19CBD1" w:rsidR="00B37CFF" w:rsidRDefault="00B37CFF" w:rsidP="00B37CFF">
      <w:pPr>
        <w:rPr>
          <w:lang w:eastAsia="ja-JP"/>
        </w:rPr>
      </w:pPr>
      <w:r>
        <w:rPr>
          <w:lang w:eastAsia="ja-JP"/>
        </w:rPr>
        <w:t>Molecular detection methods are being developed to provide rapid, sensitive, specific and cost-effective detection</w:t>
      </w:r>
      <w:r w:rsidRPr="002B172A">
        <w:rPr>
          <w:lang w:eastAsia="ja-JP"/>
        </w:rPr>
        <w:t xml:space="preserve"> </w:t>
      </w:r>
      <w:r>
        <w:rPr>
          <w:lang w:eastAsia="ja-JP"/>
        </w:rPr>
        <w:t xml:space="preserve">of marine pests. It is anticipated that these methods will become increasingly important for initial steps in marine pest surveillance. There </w:t>
      </w:r>
      <w:r w:rsidR="002D2D1D">
        <w:rPr>
          <w:lang w:eastAsia="ja-JP"/>
        </w:rPr>
        <w:t>is</w:t>
      </w:r>
      <w:r>
        <w:rPr>
          <w:lang w:eastAsia="ja-JP"/>
        </w:rPr>
        <w:t xml:space="preserve"> a range of molecular detection methods available at different l</w:t>
      </w:r>
      <w:r w:rsidR="002D2D1D">
        <w:rPr>
          <w:lang w:eastAsia="ja-JP"/>
        </w:rPr>
        <w:t xml:space="preserve">evels of development, from </w:t>
      </w:r>
      <w:proofErr w:type="spellStart"/>
      <w:proofErr w:type="gramStart"/>
      <w:r w:rsidR="002D2D1D">
        <w:rPr>
          <w:lang w:eastAsia="ja-JP"/>
        </w:rPr>
        <w:t xml:space="preserve">well </w:t>
      </w:r>
      <w:r>
        <w:rPr>
          <w:lang w:eastAsia="ja-JP"/>
        </w:rPr>
        <w:t>established</w:t>
      </w:r>
      <w:proofErr w:type="spellEnd"/>
      <w:proofErr w:type="gramEnd"/>
      <w:r>
        <w:rPr>
          <w:lang w:eastAsia="ja-JP"/>
        </w:rPr>
        <w:t xml:space="preserve"> to early stages, and the reliability of assays for specific purposes is not well understood. The guidelines developed in this activity will enable the performance of different, fit-for-purpose detection methods to be evaluated in a consistent manner, regardless of</w:t>
      </w:r>
      <w:r w:rsidR="00E2643B">
        <w:rPr>
          <w:lang w:eastAsia="ja-JP"/>
        </w:rPr>
        <w:t xml:space="preserve"> the technical approaches used.</w:t>
      </w:r>
    </w:p>
    <w:p w14:paraId="251E2CB1" w14:textId="77777777" w:rsidR="00B37CFF" w:rsidRPr="00AE6D73" w:rsidRDefault="00B37CFF" w:rsidP="001B6DB4">
      <w:pPr>
        <w:pStyle w:val="Heading4"/>
        <w:rPr>
          <w:lang w:eastAsia="ja-JP"/>
        </w:rPr>
      </w:pPr>
      <w:r>
        <w:rPr>
          <w:lang w:eastAsia="ja-JP"/>
        </w:rPr>
        <w:t>Activity 2</w:t>
      </w:r>
      <w:r w:rsidRPr="00AE6D73">
        <w:rPr>
          <w:lang w:eastAsia="ja-JP"/>
        </w:rPr>
        <w:t>.5 Validate molecular detection methods (including sampling methodology) for</w:t>
      </w:r>
      <w:r>
        <w:rPr>
          <w:lang w:eastAsia="ja-JP"/>
        </w:rPr>
        <w:t xml:space="preserve"> selected</w:t>
      </w:r>
      <w:r w:rsidRPr="00AE6D73">
        <w:rPr>
          <w:lang w:eastAsia="ja-JP"/>
        </w:rPr>
        <w:t xml:space="preserve"> high-priority marine pest species</w:t>
      </w:r>
    </w:p>
    <w:p w14:paraId="11A5393A" w14:textId="620D992F" w:rsidR="00B37CFF" w:rsidRDefault="00B37CFF" w:rsidP="00B37CFF">
      <w:pPr>
        <w:rPr>
          <w:lang w:eastAsia="ja-JP"/>
        </w:rPr>
      </w:pPr>
      <w:r>
        <w:rPr>
          <w:lang w:eastAsia="ja-JP"/>
        </w:rPr>
        <w:t xml:space="preserve">Validated molecular detection methods for priority marine pests will support new national surveillance arrangements to be developed through </w:t>
      </w:r>
      <w:r w:rsidR="00E06012">
        <w:rPr>
          <w:lang w:eastAsia="ja-JP"/>
        </w:rPr>
        <w:fldChar w:fldCharType="begin"/>
      </w:r>
      <w:r w:rsidR="00E06012">
        <w:rPr>
          <w:lang w:eastAsia="ja-JP"/>
        </w:rPr>
        <w:instrText xml:space="preserve"> REF Activity2point1 \h </w:instrText>
      </w:r>
      <w:r w:rsidR="00E06012">
        <w:rPr>
          <w:lang w:eastAsia="ja-JP"/>
        </w:rPr>
      </w:r>
      <w:r w:rsidR="00E06012">
        <w:rPr>
          <w:lang w:eastAsia="ja-JP"/>
        </w:rPr>
        <w:fldChar w:fldCharType="separate"/>
      </w:r>
      <w:r w:rsidR="00E06012" w:rsidRPr="00AE6D73">
        <w:rPr>
          <w:lang w:eastAsia="ja-JP"/>
        </w:rPr>
        <w:t>A</w:t>
      </w:r>
      <w:r w:rsidR="00E06012">
        <w:rPr>
          <w:lang w:eastAsia="ja-JP"/>
        </w:rPr>
        <w:t>ctivity 2</w:t>
      </w:r>
      <w:r w:rsidR="00E06012" w:rsidRPr="00AE6D73">
        <w:rPr>
          <w:lang w:eastAsia="ja-JP"/>
        </w:rPr>
        <w:t>.1</w:t>
      </w:r>
      <w:r w:rsidR="00E06012">
        <w:rPr>
          <w:lang w:eastAsia="ja-JP"/>
        </w:rPr>
        <w:fldChar w:fldCharType="end"/>
      </w:r>
      <w:r>
        <w:rPr>
          <w:lang w:eastAsia="ja-JP"/>
        </w:rPr>
        <w:t xml:space="preserve">. Activity 2.5 will support validation of marine pest molecular detection methods by Australian laboratories, in accordance with the validation guidelines to be developed through </w:t>
      </w:r>
      <w:r w:rsidR="00E06012">
        <w:rPr>
          <w:lang w:eastAsia="ja-JP"/>
        </w:rPr>
        <w:fldChar w:fldCharType="begin"/>
      </w:r>
      <w:r w:rsidR="00E06012">
        <w:rPr>
          <w:lang w:eastAsia="ja-JP"/>
        </w:rPr>
        <w:instrText xml:space="preserve"> REF Activity2point4 \h </w:instrText>
      </w:r>
      <w:r w:rsidR="00E06012">
        <w:rPr>
          <w:lang w:eastAsia="ja-JP"/>
        </w:rPr>
      </w:r>
      <w:r w:rsidR="00E06012">
        <w:rPr>
          <w:lang w:eastAsia="ja-JP"/>
        </w:rPr>
        <w:fldChar w:fldCharType="separate"/>
      </w:r>
      <w:r w:rsidR="00E06012">
        <w:rPr>
          <w:lang w:eastAsia="ja-JP"/>
        </w:rPr>
        <w:t>Activity 2</w:t>
      </w:r>
      <w:r w:rsidR="00E06012" w:rsidRPr="00AE6D73">
        <w:rPr>
          <w:lang w:eastAsia="ja-JP"/>
        </w:rPr>
        <w:t>.4</w:t>
      </w:r>
      <w:r w:rsidR="00E06012">
        <w:rPr>
          <w:lang w:eastAsia="ja-JP"/>
        </w:rPr>
        <w:fldChar w:fldCharType="end"/>
      </w:r>
      <w:r>
        <w:rPr>
          <w:lang w:eastAsia="ja-JP"/>
        </w:rPr>
        <w:t>.</w:t>
      </w:r>
    </w:p>
    <w:p w14:paraId="0A911F05" w14:textId="3146DF26" w:rsidR="00B37CFF" w:rsidRPr="009910B1" w:rsidRDefault="00B37CFF" w:rsidP="001B6DB4">
      <w:pPr>
        <w:pStyle w:val="Heading4"/>
      </w:pPr>
      <w:bookmarkStart w:id="52" w:name="Activity2point6"/>
      <w:r w:rsidRPr="009910B1">
        <w:t xml:space="preserve">Activity </w:t>
      </w:r>
      <w:r>
        <w:t>2</w:t>
      </w:r>
      <w:r w:rsidRPr="009910B1">
        <w:t>.</w:t>
      </w:r>
      <w:r>
        <w:t>6</w:t>
      </w:r>
      <w:bookmarkEnd w:id="52"/>
      <w:r w:rsidRPr="009910B1">
        <w:t xml:space="preserve"> </w:t>
      </w:r>
      <w:r>
        <w:t>Audit, maintain and share a database</w:t>
      </w:r>
      <w:r w:rsidRPr="009910B1">
        <w:t xml:space="preserve"> of marine pest</w:t>
      </w:r>
      <w:r>
        <w:t xml:space="preserve"> identification capability</w:t>
      </w:r>
    </w:p>
    <w:p w14:paraId="7C5FB816" w14:textId="06EB8C06" w:rsidR="00B37CFF" w:rsidRPr="00DF733D" w:rsidRDefault="00B37CFF" w:rsidP="00B37CFF">
      <w:r w:rsidRPr="00DF733D">
        <w:t xml:space="preserve">Timely identification of marine pests is critical </w:t>
      </w:r>
      <w:r>
        <w:t>for surveillance and responding to</w:t>
      </w:r>
      <w:r w:rsidRPr="00DF733D">
        <w:t xml:space="preserve"> incursions.</w:t>
      </w:r>
      <w:r>
        <w:t xml:space="preserve"> Although new molecular approaches to marine pest detection and identification are being developed, traditional approaches to identification of specimens based on their morphological characteristics will continue to be important. Traditional taxonomic expertise will also be essential to designate type specimens and positive control material for molecular detection methods. This activity will complete an </w:t>
      </w:r>
      <w:r w:rsidRPr="00DF733D">
        <w:t xml:space="preserve">audit of current marine pest </w:t>
      </w:r>
      <w:r>
        <w:t>identification capabilities for pests included in the Australian Priority Marine Pest List, which is currently under development. Through Activity 2.6, the capabilities of Australia’s network of marine pest experts, laboratories and taxonomists to identify priority pests will be updated.</w:t>
      </w:r>
    </w:p>
    <w:p w14:paraId="7F2629D0" w14:textId="77777777" w:rsidR="00B37CFF" w:rsidRPr="00AE6D73" w:rsidRDefault="00B37CFF" w:rsidP="001B6DB4">
      <w:pPr>
        <w:pStyle w:val="Heading4"/>
        <w:rPr>
          <w:lang w:eastAsia="ja-JP"/>
        </w:rPr>
      </w:pPr>
      <w:r>
        <w:rPr>
          <w:lang w:eastAsia="ja-JP"/>
        </w:rPr>
        <w:t>Activity 2</w:t>
      </w:r>
      <w:r w:rsidRPr="00AE6D73">
        <w:rPr>
          <w:lang w:eastAsia="ja-JP"/>
        </w:rPr>
        <w:t>.</w:t>
      </w:r>
      <w:r>
        <w:rPr>
          <w:lang w:eastAsia="ja-JP"/>
        </w:rPr>
        <w:t>7</w:t>
      </w:r>
      <w:r w:rsidRPr="00AE6D73">
        <w:rPr>
          <w:lang w:eastAsia="ja-JP"/>
        </w:rPr>
        <w:t xml:space="preserve"> Review surveillance information</w:t>
      </w:r>
      <w:r>
        <w:rPr>
          <w:lang w:eastAsia="ja-JP"/>
        </w:rPr>
        <w:t xml:space="preserve"> management</w:t>
      </w:r>
      <w:r w:rsidRPr="00AE6D73">
        <w:rPr>
          <w:lang w:eastAsia="ja-JP"/>
        </w:rPr>
        <w:t xml:space="preserve"> needs and ensure an appropriate information system is in place</w:t>
      </w:r>
    </w:p>
    <w:p w14:paraId="761EFA49" w14:textId="4E9DD691" w:rsidR="00B37CFF" w:rsidRDefault="00B37CFF" w:rsidP="00B37CFF">
      <w:pPr>
        <w:rPr>
          <w:lang w:eastAsia="ja-JP"/>
        </w:rPr>
      </w:pPr>
      <w:r>
        <w:rPr>
          <w:lang w:eastAsia="ja-JP"/>
        </w:rPr>
        <w:t>Marine pest management decisions and actions, such as preparedness, prevention and response triggers, should be underpinned by data and information gathered from surveillance. Surveillance data is also essential for informing marine pest status within ports, marinas or designated areas, particularly where regulation is dependent on such evidence. Importantly, information on marine pests of concern needs to be current and complete for it to be useful.</w:t>
      </w:r>
    </w:p>
    <w:p w14:paraId="1D74A7C0" w14:textId="185B2AF7" w:rsidR="00B37CFF" w:rsidRDefault="00B37CFF" w:rsidP="00B37CFF">
      <w:pPr>
        <w:rPr>
          <w:lang w:eastAsia="ja-JP"/>
        </w:rPr>
      </w:pPr>
      <w:r>
        <w:rPr>
          <w:lang w:eastAsia="ja-JP"/>
        </w:rPr>
        <w:t>The Australian Government, through the Department of Agriculture and Water Resources, provides a central point for information about national marine pest surveillance, and coordinates and reports on surveillance outcomes. It administers the centralised database and public interface</w:t>
      </w:r>
      <w:r w:rsidR="004C6A51">
        <w:rPr>
          <w:lang w:eastAsia="ja-JP"/>
        </w:rPr>
        <w:t>—</w:t>
      </w:r>
      <w:r>
        <w:rPr>
          <w:lang w:eastAsia="ja-JP"/>
        </w:rPr>
        <w:t>the National Introduced Marine Pest Information System (</w:t>
      </w:r>
      <w:hyperlink r:id="rId24" w:history="1">
        <w:r w:rsidR="00B855AD" w:rsidRPr="00D17F29">
          <w:rPr>
            <w:rStyle w:val="Hyperlink"/>
            <w:lang w:eastAsia="ja-JP"/>
          </w:rPr>
          <w:t>NIMPIS</w:t>
        </w:r>
      </w:hyperlink>
      <w:r w:rsidR="002E76C7">
        <w:rPr>
          <w:lang w:eastAsia="ja-JP"/>
        </w:rPr>
        <w:t xml:space="preserve">; </w:t>
      </w:r>
      <w:r w:rsidR="00A21EDF">
        <w:rPr>
          <w:lang w:eastAsia="ja-JP"/>
        </w:rPr>
        <w:t>Marine Pest Sectoral Committee</w:t>
      </w:r>
      <w:r w:rsidR="002E76C7">
        <w:rPr>
          <w:lang w:eastAsia="ja-JP"/>
        </w:rPr>
        <w:t xml:space="preserve"> 2018</w:t>
      </w:r>
      <w:r>
        <w:rPr>
          <w:lang w:eastAsia="ja-JP"/>
        </w:rPr>
        <w:t xml:space="preserve">). However, NIMPIS currently lacks the capability and functionality to source and compile different surveillance information in a consistent and timely manner. Activity 2.7 will review users’ surveillance information needs in the context of the objectives defined in the national marine pest surveillance strategy (to be developed under </w:t>
      </w:r>
      <w:r w:rsidR="00E06012">
        <w:rPr>
          <w:lang w:eastAsia="ja-JP"/>
        </w:rPr>
        <w:fldChar w:fldCharType="begin"/>
      </w:r>
      <w:r w:rsidR="00E06012">
        <w:rPr>
          <w:lang w:eastAsia="ja-JP"/>
        </w:rPr>
        <w:instrText xml:space="preserve"> REF Activity2point1 \h </w:instrText>
      </w:r>
      <w:r w:rsidR="00E06012">
        <w:rPr>
          <w:lang w:eastAsia="ja-JP"/>
        </w:rPr>
      </w:r>
      <w:r w:rsidR="00E06012">
        <w:rPr>
          <w:lang w:eastAsia="ja-JP"/>
        </w:rPr>
        <w:fldChar w:fldCharType="separate"/>
      </w:r>
      <w:r w:rsidR="00E06012" w:rsidRPr="00AE6D73">
        <w:rPr>
          <w:lang w:eastAsia="ja-JP"/>
        </w:rPr>
        <w:t>A</w:t>
      </w:r>
      <w:r w:rsidR="00E06012">
        <w:rPr>
          <w:lang w:eastAsia="ja-JP"/>
        </w:rPr>
        <w:t>ctivity 2</w:t>
      </w:r>
      <w:r w:rsidR="00E06012" w:rsidRPr="00AE6D73">
        <w:rPr>
          <w:lang w:eastAsia="ja-JP"/>
        </w:rPr>
        <w:t>.1</w:t>
      </w:r>
      <w:r w:rsidR="00E06012">
        <w:rPr>
          <w:lang w:eastAsia="ja-JP"/>
        </w:rPr>
        <w:fldChar w:fldCharType="end"/>
      </w:r>
      <w:r>
        <w:rPr>
          <w:lang w:eastAsia="ja-JP"/>
        </w:rPr>
        <w:t>). Once information needs are determined, a suitable information system will be established, which may include either the redevelopment of NIMPIS to meet user requirements, or the design and development of a new, fit-f</w:t>
      </w:r>
      <w:r w:rsidR="00E2643B">
        <w:rPr>
          <w:lang w:eastAsia="ja-JP"/>
        </w:rPr>
        <w:t>or-purpose information system.</w:t>
      </w:r>
    </w:p>
    <w:p w14:paraId="1F543383" w14:textId="77777777" w:rsidR="00B37CFF" w:rsidRPr="00AE6D73" w:rsidRDefault="00B37CFF" w:rsidP="001B6DB4">
      <w:pPr>
        <w:pStyle w:val="Heading4"/>
        <w:rPr>
          <w:lang w:eastAsia="ja-JP"/>
        </w:rPr>
      </w:pPr>
      <w:r>
        <w:rPr>
          <w:lang w:eastAsia="ja-JP"/>
        </w:rPr>
        <w:t>Activity 2</w:t>
      </w:r>
      <w:r w:rsidRPr="00AE6D73">
        <w:rPr>
          <w:lang w:eastAsia="ja-JP"/>
        </w:rPr>
        <w:t>.</w:t>
      </w:r>
      <w:r>
        <w:rPr>
          <w:lang w:eastAsia="ja-JP"/>
        </w:rPr>
        <w:t>8</w:t>
      </w:r>
      <w:r w:rsidRPr="00AE6D73">
        <w:rPr>
          <w:lang w:eastAsia="ja-JP"/>
        </w:rPr>
        <w:t xml:space="preserve"> </w:t>
      </w:r>
      <w:r>
        <w:rPr>
          <w:lang w:eastAsia="ja-JP"/>
        </w:rPr>
        <w:t>Perform an audit of</w:t>
      </w:r>
      <w:r w:rsidRPr="00AE6D73">
        <w:rPr>
          <w:lang w:eastAsia="ja-JP"/>
        </w:rPr>
        <w:t xml:space="preserve"> marine pest surveillance </w:t>
      </w:r>
      <w:r>
        <w:rPr>
          <w:lang w:eastAsia="ja-JP"/>
        </w:rPr>
        <w:t>activities and data sets relevant to Australia</w:t>
      </w:r>
    </w:p>
    <w:p w14:paraId="7C48FC5B" w14:textId="27DC097E" w:rsidR="00E2643B" w:rsidRDefault="00B37CFF" w:rsidP="00B37CFF">
      <w:pPr>
        <w:rPr>
          <w:lang w:eastAsia="ja-JP"/>
        </w:rPr>
      </w:pPr>
      <w:proofErr w:type="gramStart"/>
      <w:r>
        <w:rPr>
          <w:lang w:eastAsia="ja-JP"/>
        </w:rPr>
        <w:t>There are numerous sources of marine pest surveillance data that are generated by industries and governments.</w:t>
      </w:r>
      <w:proofErr w:type="gramEnd"/>
      <w:r>
        <w:rPr>
          <w:lang w:eastAsia="ja-JP"/>
        </w:rPr>
        <w:t xml:space="preserve"> These data sets represent significant investments in monitoring Australia’s marine environments; however, many are inaccessible, under</w:t>
      </w:r>
      <w:r w:rsidR="00E922AB">
        <w:rPr>
          <w:lang w:eastAsia="ja-JP"/>
        </w:rPr>
        <w:t>-</w:t>
      </w:r>
      <w:r>
        <w:rPr>
          <w:lang w:eastAsia="ja-JP"/>
        </w:rPr>
        <w:t xml:space="preserve">utilised or unknown. The extent of these data sources, the willingness of data owners to make them available, and their utility as evidence for the presence or absence of marine pests has not been explored. Through Activity 2.8, an audit of marine pest surveillance activities and data sets across Australia will be undertaken, and the utility of this information to contribute to the national surveillance objectives identified in </w:t>
      </w:r>
      <w:r w:rsidR="00E06012">
        <w:rPr>
          <w:lang w:eastAsia="ja-JP"/>
        </w:rPr>
        <w:fldChar w:fldCharType="begin"/>
      </w:r>
      <w:r w:rsidR="00E06012">
        <w:rPr>
          <w:lang w:eastAsia="ja-JP"/>
        </w:rPr>
        <w:instrText xml:space="preserve"> REF Activity2point1 \h </w:instrText>
      </w:r>
      <w:r w:rsidR="00E06012">
        <w:rPr>
          <w:lang w:eastAsia="ja-JP"/>
        </w:rPr>
      </w:r>
      <w:r w:rsidR="00E06012">
        <w:rPr>
          <w:lang w:eastAsia="ja-JP"/>
        </w:rPr>
        <w:fldChar w:fldCharType="separate"/>
      </w:r>
      <w:r w:rsidR="00E06012" w:rsidRPr="00AE6D73">
        <w:rPr>
          <w:lang w:eastAsia="ja-JP"/>
        </w:rPr>
        <w:t>A</w:t>
      </w:r>
      <w:r w:rsidR="00E06012">
        <w:rPr>
          <w:lang w:eastAsia="ja-JP"/>
        </w:rPr>
        <w:t>ctivity 2</w:t>
      </w:r>
      <w:r w:rsidR="00E06012" w:rsidRPr="00AE6D73">
        <w:rPr>
          <w:lang w:eastAsia="ja-JP"/>
        </w:rPr>
        <w:t>.1</w:t>
      </w:r>
      <w:r w:rsidR="00E06012">
        <w:rPr>
          <w:lang w:eastAsia="ja-JP"/>
        </w:rPr>
        <w:fldChar w:fldCharType="end"/>
      </w:r>
      <w:r>
        <w:rPr>
          <w:lang w:eastAsia="ja-JP"/>
        </w:rPr>
        <w:t xml:space="preserve"> will be evaluated.</w:t>
      </w:r>
    </w:p>
    <w:p w14:paraId="1706321C" w14:textId="0987392B" w:rsidR="00B37CFF" w:rsidRPr="00E2643B" w:rsidRDefault="00A502CC" w:rsidP="00A502CC">
      <w:pPr>
        <w:pStyle w:val="Caption"/>
      </w:pPr>
      <w:bookmarkStart w:id="53" w:name="Table2"/>
      <w:bookmarkStart w:id="54" w:name="_Toc515615591"/>
      <w:r>
        <w:t xml:space="preserve">Table </w:t>
      </w:r>
      <w:r w:rsidR="00200C03">
        <w:rPr>
          <w:noProof/>
        </w:rPr>
        <w:fldChar w:fldCharType="begin"/>
      </w:r>
      <w:r w:rsidR="00200C03">
        <w:rPr>
          <w:noProof/>
        </w:rPr>
        <w:instrText xml:space="preserve"> SEQ Table \* ARABIC </w:instrText>
      </w:r>
      <w:r w:rsidR="00200C03">
        <w:rPr>
          <w:noProof/>
        </w:rPr>
        <w:fldChar w:fldCharType="separate"/>
      </w:r>
      <w:r>
        <w:rPr>
          <w:noProof/>
        </w:rPr>
        <w:t>2</w:t>
      </w:r>
      <w:r w:rsidR="00200C03">
        <w:rPr>
          <w:noProof/>
        </w:rPr>
        <w:fldChar w:fldCharType="end"/>
      </w:r>
      <w:bookmarkEnd w:id="53"/>
      <w:r w:rsidR="00B37CFF" w:rsidRPr="002F7330">
        <w:t xml:space="preserve"> Summary of activities to achieve Objective </w:t>
      </w:r>
      <w:r w:rsidR="00B37CFF">
        <w:t>2</w:t>
      </w:r>
      <w:bookmarkEnd w:id="54"/>
    </w:p>
    <w:tbl>
      <w:tblPr>
        <w:tblStyle w:val="TableGridLight1"/>
        <w:tblW w:w="8878" w:type="dxa"/>
        <w:tblLook w:val="04A0" w:firstRow="1" w:lastRow="0" w:firstColumn="1" w:lastColumn="0" w:noHBand="0" w:noVBand="1"/>
      </w:tblPr>
      <w:tblGrid>
        <w:gridCol w:w="2673"/>
        <w:gridCol w:w="3096"/>
        <w:gridCol w:w="1615"/>
        <w:gridCol w:w="1494"/>
      </w:tblGrid>
      <w:tr w:rsidR="00004D5A" w:rsidRPr="00AE2FF4" w14:paraId="21268FB8" w14:textId="77777777" w:rsidTr="00E922AB">
        <w:trPr>
          <w:cantSplit/>
          <w:trHeight w:val="12"/>
          <w:tblHeader/>
        </w:trPr>
        <w:tc>
          <w:tcPr>
            <w:tcW w:w="2673" w:type="dxa"/>
          </w:tcPr>
          <w:p w14:paraId="63BD2A2C" w14:textId="77777777" w:rsidR="00B37CFF" w:rsidRPr="00AE2FF4" w:rsidRDefault="00B37CFF" w:rsidP="00E2643B">
            <w:pPr>
              <w:pStyle w:val="TableHeading"/>
            </w:pPr>
            <w:r w:rsidRPr="00AE2FF4">
              <w:t>Activity</w:t>
            </w:r>
          </w:p>
        </w:tc>
        <w:tc>
          <w:tcPr>
            <w:tcW w:w="3096" w:type="dxa"/>
          </w:tcPr>
          <w:p w14:paraId="6B07B731" w14:textId="1C6BAB89" w:rsidR="00B37CFF" w:rsidRPr="00AE2FF4" w:rsidRDefault="00E922AB" w:rsidP="00E2643B">
            <w:pPr>
              <w:pStyle w:val="TableHeading"/>
            </w:pPr>
            <w:r>
              <w:t>Expected outcomes</w:t>
            </w:r>
          </w:p>
        </w:tc>
        <w:tc>
          <w:tcPr>
            <w:tcW w:w="1615" w:type="dxa"/>
          </w:tcPr>
          <w:p w14:paraId="220BD182" w14:textId="77777777" w:rsidR="00B37CFF" w:rsidRPr="00AE2FF4" w:rsidRDefault="00B37CFF" w:rsidP="00E2643B">
            <w:pPr>
              <w:pStyle w:val="TableHeading"/>
            </w:pPr>
            <w:r w:rsidRPr="00AE2FF4">
              <w:t>Project lead</w:t>
            </w:r>
          </w:p>
        </w:tc>
        <w:tc>
          <w:tcPr>
            <w:tcW w:w="1494" w:type="dxa"/>
          </w:tcPr>
          <w:p w14:paraId="3A7121B2" w14:textId="77777777" w:rsidR="00B37CFF" w:rsidRPr="00AE2FF4" w:rsidRDefault="00B37CFF" w:rsidP="00E2643B">
            <w:pPr>
              <w:pStyle w:val="TableHeading"/>
            </w:pPr>
            <w:r w:rsidRPr="00AE2FF4">
              <w:t>Resource implications</w:t>
            </w:r>
          </w:p>
        </w:tc>
      </w:tr>
      <w:tr w:rsidR="00004D5A" w:rsidRPr="00AE2FF4" w14:paraId="2FAA0905" w14:textId="77777777" w:rsidTr="00E922AB">
        <w:trPr>
          <w:trHeight w:val="12"/>
        </w:trPr>
        <w:tc>
          <w:tcPr>
            <w:tcW w:w="2673" w:type="dxa"/>
          </w:tcPr>
          <w:p w14:paraId="5F644874" w14:textId="77777777" w:rsidR="00B37CFF" w:rsidRPr="00AE2FF4" w:rsidRDefault="00B37CFF" w:rsidP="00E2643B">
            <w:pPr>
              <w:pStyle w:val="TableText"/>
              <w:rPr>
                <w:b/>
              </w:rPr>
            </w:pPr>
            <w:r>
              <w:t>2</w:t>
            </w:r>
            <w:r w:rsidRPr="00AE2FF4">
              <w:t xml:space="preserve">.1 </w:t>
            </w:r>
            <w:r w:rsidRPr="005E56CD">
              <w:t>Develop a national marine pest surveillance strategy</w:t>
            </w:r>
          </w:p>
        </w:tc>
        <w:tc>
          <w:tcPr>
            <w:tcW w:w="3096" w:type="dxa"/>
          </w:tcPr>
          <w:p w14:paraId="253C7657" w14:textId="77777777" w:rsidR="00B37CFF" w:rsidRDefault="00B37CFF" w:rsidP="00E2643B">
            <w:pPr>
              <w:pStyle w:val="TableText"/>
              <w:rPr>
                <w:rFonts w:cs="Calibri"/>
              </w:rPr>
            </w:pPr>
            <w:r>
              <w:rPr>
                <w:rFonts w:cs="Calibri"/>
              </w:rPr>
              <w:t xml:space="preserve">Stakeholders agree and commit to a national </w:t>
            </w:r>
            <w:r w:rsidRPr="00AE2FF4">
              <w:rPr>
                <w:rFonts w:cs="Calibri"/>
              </w:rPr>
              <w:t xml:space="preserve">approach </w:t>
            </w:r>
            <w:r>
              <w:rPr>
                <w:rFonts w:cs="Calibri"/>
              </w:rPr>
              <w:t>to surveillance.</w:t>
            </w:r>
          </w:p>
          <w:p w14:paraId="1B94A62C" w14:textId="77777777" w:rsidR="00B37CFF" w:rsidRPr="00AE2FF4" w:rsidRDefault="00B37CFF" w:rsidP="00E2643B">
            <w:pPr>
              <w:pStyle w:val="TableText"/>
              <w:rPr>
                <w:rFonts w:cs="Calibri"/>
              </w:rPr>
            </w:pPr>
            <w:r>
              <w:rPr>
                <w:rFonts w:cs="Calibri"/>
              </w:rPr>
              <w:t>O</w:t>
            </w:r>
            <w:r w:rsidRPr="00AE2FF4">
              <w:rPr>
                <w:rFonts w:cs="Calibri"/>
              </w:rPr>
              <w:t>bjectives to guide national marine pest surveillance activities and investment</w:t>
            </w:r>
            <w:r>
              <w:rPr>
                <w:rFonts w:cs="Calibri"/>
              </w:rPr>
              <w:t xml:space="preserve"> are identified.</w:t>
            </w:r>
          </w:p>
        </w:tc>
        <w:tc>
          <w:tcPr>
            <w:tcW w:w="1615" w:type="dxa"/>
          </w:tcPr>
          <w:p w14:paraId="30B7B329" w14:textId="2A81F2BD" w:rsidR="00B37CFF" w:rsidRPr="00AE2FF4" w:rsidRDefault="00B37CFF" w:rsidP="00E2643B">
            <w:pPr>
              <w:pStyle w:val="TableText"/>
              <w:rPr>
                <w:rFonts w:cs="Calibri"/>
              </w:rPr>
            </w:pPr>
            <w:r>
              <w:rPr>
                <w:rFonts w:cs="Calibri"/>
              </w:rPr>
              <w:t>MPSC</w:t>
            </w:r>
            <w:r w:rsidR="00B478B2">
              <w:rPr>
                <w:rFonts w:cs="Calibri"/>
              </w:rPr>
              <w:t>; key stakeholders to contribute</w:t>
            </w:r>
          </w:p>
        </w:tc>
        <w:tc>
          <w:tcPr>
            <w:tcW w:w="1494" w:type="dxa"/>
          </w:tcPr>
          <w:p w14:paraId="1261092F" w14:textId="17F8627B" w:rsidR="00B37CFF" w:rsidRPr="00AE2FF4" w:rsidRDefault="00B37CFF" w:rsidP="00E2643B">
            <w:pPr>
              <w:pStyle w:val="TableText"/>
              <w:rPr>
                <w:rFonts w:cs="Calibri"/>
              </w:rPr>
            </w:pPr>
            <w:r>
              <w:rPr>
                <w:rFonts w:cs="Calibri"/>
              </w:rPr>
              <w:t>In-kind resources</w:t>
            </w:r>
          </w:p>
        </w:tc>
      </w:tr>
      <w:tr w:rsidR="00004D5A" w:rsidRPr="00AE2FF4" w14:paraId="437BBC4A" w14:textId="77777777" w:rsidTr="00E922AB">
        <w:trPr>
          <w:trHeight w:val="926"/>
        </w:trPr>
        <w:tc>
          <w:tcPr>
            <w:tcW w:w="2673" w:type="dxa"/>
          </w:tcPr>
          <w:p w14:paraId="2928E075" w14:textId="05D58255" w:rsidR="00B37CFF" w:rsidRPr="00AE2FF4" w:rsidRDefault="00B37CFF" w:rsidP="00E2643B">
            <w:pPr>
              <w:pStyle w:val="TableText"/>
              <w:rPr>
                <w:rFonts w:cs="Calibri"/>
                <w:b/>
              </w:rPr>
            </w:pPr>
            <w:r>
              <w:t>2</w:t>
            </w:r>
            <w:r w:rsidRPr="00AE2FF4">
              <w:t xml:space="preserve">.2 </w:t>
            </w:r>
            <w:r w:rsidRPr="000C605A">
              <w:t>Investigate Australia’s current passive surveillance capability for marine pests and recommend possible improvements</w:t>
            </w:r>
          </w:p>
        </w:tc>
        <w:tc>
          <w:tcPr>
            <w:tcW w:w="3096" w:type="dxa"/>
          </w:tcPr>
          <w:p w14:paraId="2037A19A" w14:textId="77777777" w:rsidR="00B37CFF" w:rsidRPr="00AE2FF4" w:rsidRDefault="00B37CFF" w:rsidP="00E2643B">
            <w:pPr>
              <w:pStyle w:val="TableText"/>
              <w:rPr>
                <w:rFonts w:cs="Calibri"/>
              </w:rPr>
            </w:pPr>
            <w:r>
              <w:rPr>
                <w:rFonts w:cs="Calibri"/>
              </w:rPr>
              <w:t>Identification of marine pest observer groups, their knowledge, reporting behaviours and possible education needs and resources.</w:t>
            </w:r>
          </w:p>
          <w:p w14:paraId="113F5429" w14:textId="6AF59EAA" w:rsidR="00B37CFF" w:rsidRPr="00AE2FF4" w:rsidRDefault="00B37CFF" w:rsidP="00E2643B">
            <w:pPr>
              <w:pStyle w:val="TableText"/>
              <w:rPr>
                <w:rFonts w:cs="Calibri"/>
              </w:rPr>
            </w:pPr>
            <w:r w:rsidRPr="00AE2FF4">
              <w:rPr>
                <w:rFonts w:cs="Calibri"/>
              </w:rPr>
              <w:t xml:space="preserve">Improvements to </w:t>
            </w:r>
            <w:r>
              <w:rPr>
                <w:rFonts w:cs="Calibri"/>
              </w:rPr>
              <w:t xml:space="preserve">the </w:t>
            </w:r>
            <w:r w:rsidRPr="00AE2FF4">
              <w:rPr>
                <w:rFonts w:cs="Calibri"/>
              </w:rPr>
              <w:t>existing passive surveillance system</w:t>
            </w:r>
            <w:r>
              <w:rPr>
                <w:rFonts w:cs="Calibri"/>
              </w:rPr>
              <w:t xml:space="preserve"> and opportunities for expansion are identified.</w:t>
            </w:r>
          </w:p>
        </w:tc>
        <w:tc>
          <w:tcPr>
            <w:tcW w:w="1615" w:type="dxa"/>
          </w:tcPr>
          <w:p w14:paraId="458C59BF" w14:textId="77777777" w:rsidR="00B37CFF" w:rsidRPr="00AE2FF4" w:rsidRDefault="00B37CFF" w:rsidP="00E2643B">
            <w:pPr>
              <w:pStyle w:val="TableText"/>
              <w:rPr>
                <w:rFonts w:cs="Calibri"/>
              </w:rPr>
            </w:pPr>
            <w:r>
              <w:rPr>
                <w:rFonts w:cs="Calibri"/>
              </w:rPr>
              <w:t>MPSC</w:t>
            </w:r>
          </w:p>
        </w:tc>
        <w:tc>
          <w:tcPr>
            <w:tcW w:w="1494" w:type="dxa"/>
          </w:tcPr>
          <w:p w14:paraId="345BDEB6" w14:textId="116AC166" w:rsidR="00B37CFF" w:rsidRPr="00AE2FF4" w:rsidRDefault="0020173E" w:rsidP="00E2643B">
            <w:pPr>
              <w:pStyle w:val="TableText"/>
              <w:rPr>
                <w:rFonts w:cs="Calibri"/>
              </w:rPr>
            </w:pPr>
            <w:r>
              <w:rPr>
                <w:rFonts w:cs="Calibri"/>
              </w:rPr>
              <w:t>Agricultural Competitiveness White Paper</w:t>
            </w:r>
          </w:p>
        </w:tc>
      </w:tr>
      <w:tr w:rsidR="00004D5A" w:rsidRPr="00AE2FF4" w14:paraId="6294993F" w14:textId="77777777" w:rsidTr="00E922AB">
        <w:trPr>
          <w:trHeight w:val="1537"/>
        </w:trPr>
        <w:tc>
          <w:tcPr>
            <w:tcW w:w="2673" w:type="dxa"/>
          </w:tcPr>
          <w:p w14:paraId="7CF34A5B" w14:textId="6BD4CAE7" w:rsidR="00B37CFF" w:rsidRPr="00AE2FF4" w:rsidDel="003E0908" w:rsidRDefault="00B37CFF" w:rsidP="00E2643B">
            <w:pPr>
              <w:pStyle w:val="TableText"/>
              <w:rPr>
                <w:rFonts w:cs="Calibri"/>
                <w:b/>
              </w:rPr>
            </w:pPr>
            <w:r>
              <w:t>2</w:t>
            </w:r>
            <w:r w:rsidRPr="00AE2FF4">
              <w:t xml:space="preserve">.3 </w:t>
            </w:r>
            <w:r w:rsidRPr="000C605A">
              <w:t>Promote tailored education and awareness materials to engage marine pest observer groups in passive surveillance activities</w:t>
            </w:r>
          </w:p>
        </w:tc>
        <w:tc>
          <w:tcPr>
            <w:tcW w:w="3096" w:type="dxa"/>
          </w:tcPr>
          <w:p w14:paraId="1C787F58" w14:textId="5D78F687" w:rsidR="00B37CFF" w:rsidRDefault="00B37CFF" w:rsidP="00E2643B">
            <w:pPr>
              <w:pStyle w:val="TableText"/>
              <w:rPr>
                <w:rFonts w:cs="Calibri"/>
              </w:rPr>
            </w:pPr>
            <w:r>
              <w:rPr>
                <w:rFonts w:cs="Calibri"/>
              </w:rPr>
              <w:t>Observer groups have access to fit-for-purpose training materials that support marine pest passive surveillance.</w:t>
            </w:r>
          </w:p>
          <w:p w14:paraId="55BA173A" w14:textId="77777777" w:rsidR="00B37CFF" w:rsidRPr="00AE2FF4" w:rsidRDefault="00B37CFF" w:rsidP="00E2643B">
            <w:pPr>
              <w:pStyle w:val="TableText"/>
              <w:rPr>
                <w:rFonts w:cs="Calibri"/>
              </w:rPr>
            </w:pPr>
            <w:r w:rsidRPr="00AE2FF4">
              <w:rPr>
                <w:rFonts w:cs="Calibri"/>
              </w:rPr>
              <w:t xml:space="preserve">Improved stakeholder </w:t>
            </w:r>
            <w:r>
              <w:rPr>
                <w:rFonts w:cs="Calibri"/>
              </w:rPr>
              <w:t>knowledge</w:t>
            </w:r>
            <w:r w:rsidRPr="00AE2FF4">
              <w:rPr>
                <w:rFonts w:cs="Calibri"/>
              </w:rPr>
              <w:t xml:space="preserve"> of marine pest</w:t>
            </w:r>
            <w:r>
              <w:rPr>
                <w:rFonts w:cs="Calibri"/>
              </w:rPr>
              <w:t>s and reporting pathways.</w:t>
            </w:r>
          </w:p>
        </w:tc>
        <w:tc>
          <w:tcPr>
            <w:tcW w:w="1615" w:type="dxa"/>
          </w:tcPr>
          <w:p w14:paraId="5F19F81E" w14:textId="77777777" w:rsidR="00B37CFF" w:rsidRPr="00AE2FF4" w:rsidRDefault="00B37CFF" w:rsidP="00E2643B">
            <w:pPr>
              <w:pStyle w:val="TableText"/>
              <w:rPr>
                <w:rFonts w:cs="Calibri"/>
              </w:rPr>
            </w:pPr>
            <w:r>
              <w:rPr>
                <w:rFonts w:cs="Calibri"/>
              </w:rPr>
              <w:t>MPSC</w:t>
            </w:r>
          </w:p>
        </w:tc>
        <w:tc>
          <w:tcPr>
            <w:tcW w:w="1494" w:type="dxa"/>
          </w:tcPr>
          <w:p w14:paraId="02506DE5" w14:textId="1A74EBE3" w:rsidR="00B37CFF" w:rsidRPr="00AE2FF4" w:rsidRDefault="00B9452C" w:rsidP="00E2643B">
            <w:pPr>
              <w:pStyle w:val="TableText"/>
              <w:rPr>
                <w:rFonts w:cs="Calibri"/>
              </w:rPr>
            </w:pPr>
            <w:r w:rsidRPr="00BB55EC">
              <w:rPr>
                <w:rFonts w:cs="Calibri"/>
              </w:rPr>
              <w:t xml:space="preserve">In-kind resources </w:t>
            </w:r>
            <w:r>
              <w:rPr>
                <w:rFonts w:cs="Calibri"/>
              </w:rPr>
              <w:t>and f</w:t>
            </w:r>
            <w:r w:rsidR="00B37CFF">
              <w:rPr>
                <w:rFonts w:cs="Calibri"/>
              </w:rPr>
              <w:t xml:space="preserve">unding to develop training materials will need to be </w:t>
            </w:r>
            <w:r>
              <w:rPr>
                <w:rFonts w:cs="Calibri"/>
              </w:rPr>
              <w:t>required</w:t>
            </w:r>
          </w:p>
        </w:tc>
      </w:tr>
      <w:tr w:rsidR="00004D5A" w:rsidRPr="00AE2FF4" w14:paraId="0D2EACFA" w14:textId="77777777" w:rsidTr="00E922AB">
        <w:trPr>
          <w:trHeight w:val="12"/>
        </w:trPr>
        <w:tc>
          <w:tcPr>
            <w:tcW w:w="2673" w:type="dxa"/>
          </w:tcPr>
          <w:p w14:paraId="79C7E26C" w14:textId="77777777" w:rsidR="00B37CFF" w:rsidRPr="00AE2FF4" w:rsidDel="003E0908" w:rsidRDefault="00B37CFF" w:rsidP="00E2643B">
            <w:pPr>
              <w:pStyle w:val="TableText"/>
              <w:rPr>
                <w:rFonts w:cs="Calibri"/>
                <w:b/>
              </w:rPr>
            </w:pPr>
            <w:r>
              <w:t>2</w:t>
            </w:r>
            <w:r w:rsidRPr="00AE2FF4">
              <w:t>.4 Develop validation guidelines for marine pest molecular detection methods</w:t>
            </w:r>
          </w:p>
        </w:tc>
        <w:tc>
          <w:tcPr>
            <w:tcW w:w="3096" w:type="dxa"/>
          </w:tcPr>
          <w:p w14:paraId="04464698" w14:textId="77777777" w:rsidR="00B37CFF" w:rsidRPr="00AE2FF4" w:rsidRDefault="00B37CFF" w:rsidP="00E2643B">
            <w:pPr>
              <w:pStyle w:val="TableText"/>
              <w:rPr>
                <w:rFonts w:cs="Calibri"/>
              </w:rPr>
            </w:pPr>
            <w:r>
              <w:rPr>
                <w:rFonts w:cs="Calibri"/>
              </w:rPr>
              <w:t>Agreed national guidelines for validation of marine pest molecular detection methods.</w:t>
            </w:r>
          </w:p>
        </w:tc>
        <w:tc>
          <w:tcPr>
            <w:tcW w:w="1615" w:type="dxa"/>
          </w:tcPr>
          <w:p w14:paraId="170EE45A" w14:textId="77777777" w:rsidR="00B37CFF" w:rsidRPr="00AE2FF4" w:rsidRDefault="00B37CFF" w:rsidP="00E2643B">
            <w:pPr>
              <w:pStyle w:val="TableText"/>
              <w:rPr>
                <w:rFonts w:cs="Calibri"/>
              </w:rPr>
            </w:pPr>
            <w:r>
              <w:rPr>
                <w:rFonts w:cs="Calibri"/>
              </w:rPr>
              <w:t>Department of Agriculture and Water Resources</w:t>
            </w:r>
          </w:p>
        </w:tc>
        <w:tc>
          <w:tcPr>
            <w:tcW w:w="1494" w:type="dxa"/>
          </w:tcPr>
          <w:p w14:paraId="315B0DD7" w14:textId="59E64775" w:rsidR="00B37CFF" w:rsidRPr="00AE2FF4" w:rsidRDefault="00004D5A" w:rsidP="00E2643B">
            <w:pPr>
              <w:pStyle w:val="TableText"/>
              <w:rPr>
                <w:rFonts w:cs="Calibri"/>
              </w:rPr>
            </w:pPr>
            <w:r>
              <w:rPr>
                <w:rFonts w:cs="Calibri"/>
              </w:rPr>
              <w:t>Department of Agriculture and Water Resources</w:t>
            </w:r>
          </w:p>
        </w:tc>
      </w:tr>
      <w:tr w:rsidR="00004D5A" w:rsidRPr="00AE2FF4" w14:paraId="71973C18" w14:textId="77777777" w:rsidTr="00E922AB">
        <w:trPr>
          <w:trHeight w:val="12"/>
        </w:trPr>
        <w:tc>
          <w:tcPr>
            <w:tcW w:w="2673" w:type="dxa"/>
          </w:tcPr>
          <w:p w14:paraId="52AEAB51" w14:textId="77777777" w:rsidR="00B37CFF" w:rsidRPr="00AE2FF4" w:rsidRDefault="00B37CFF" w:rsidP="00E2643B">
            <w:pPr>
              <w:pStyle w:val="TableText"/>
            </w:pPr>
            <w:r>
              <w:t>2</w:t>
            </w:r>
            <w:r w:rsidRPr="00AE2FF4">
              <w:t xml:space="preserve">.5 Validate molecular detection methods (including sampling methodology) for </w:t>
            </w:r>
            <w:r>
              <w:t xml:space="preserve">selected </w:t>
            </w:r>
            <w:r w:rsidRPr="00AE2FF4">
              <w:t xml:space="preserve">high-priority marine pest species </w:t>
            </w:r>
          </w:p>
        </w:tc>
        <w:tc>
          <w:tcPr>
            <w:tcW w:w="3096" w:type="dxa"/>
          </w:tcPr>
          <w:p w14:paraId="11EF1A9F" w14:textId="77777777" w:rsidR="00B37CFF" w:rsidRPr="00AE2FF4" w:rsidRDefault="00B37CFF" w:rsidP="00E2643B">
            <w:pPr>
              <w:pStyle w:val="TableText"/>
              <w:rPr>
                <w:rFonts w:cs="Calibri"/>
              </w:rPr>
            </w:pPr>
            <w:r>
              <w:rPr>
                <w:rFonts w:cs="Calibri"/>
              </w:rPr>
              <w:t xml:space="preserve">Molecular detection methods are </w:t>
            </w:r>
            <w:r w:rsidRPr="00AE2FF4">
              <w:rPr>
                <w:rFonts w:cs="Calibri"/>
              </w:rPr>
              <w:t xml:space="preserve">validated and </w:t>
            </w:r>
            <w:r>
              <w:rPr>
                <w:rFonts w:cs="Calibri"/>
              </w:rPr>
              <w:t>their performance characteristics are known.</w:t>
            </w:r>
          </w:p>
          <w:p w14:paraId="1CDCF139" w14:textId="77777777" w:rsidR="00B37CFF" w:rsidRPr="00AE2FF4" w:rsidRDefault="00B37CFF" w:rsidP="00E2643B">
            <w:pPr>
              <w:pStyle w:val="TableText"/>
              <w:rPr>
                <w:rFonts w:cs="Calibri"/>
              </w:rPr>
            </w:pPr>
            <w:r>
              <w:rPr>
                <w:rFonts w:cs="Calibri"/>
              </w:rPr>
              <w:t>Increased con</w:t>
            </w:r>
            <w:r w:rsidRPr="00AE2FF4">
              <w:rPr>
                <w:rFonts w:cs="Calibri"/>
              </w:rPr>
              <w:t xml:space="preserve">fidence in the ability of new methods </w:t>
            </w:r>
            <w:proofErr w:type="gramStart"/>
            <w:r w:rsidRPr="00AE2FF4">
              <w:rPr>
                <w:rFonts w:cs="Calibri"/>
              </w:rPr>
              <w:t>to accurately detect</w:t>
            </w:r>
            <w:proofErr w:type="gramEnd"/>
            <w:r w:rsidRPr="00AE2FF4">
              <w:rPr>
                <w:rFonts w:cs="Calibri"/>
              </w:rPr>
              <w:t xml:space="preserve"> certain marine pests</w:t>
            </w:r>
            <w:r>
              <w:rPr>
                <w:rFonts w:cs="Calibri"/>
              </w:rPr>
              <w:t>.</w:t>
            </w:r>
          </w:p>
        </w:tc>
        <w:tc>
          <w:tcPr>
            <w:tcW w:w="1615" w:type="dxa"/>
          </w:tcPr>
          <w:p w14:paraId="631ED8AB" w14:textId="0C7A7185" w:rsidR="00B37CFF" w:rsidRPr="00AE2FF4" w:rsidRDefault="00B37CFF" w:rsidP="00E2643B">
            <w:pPr>
              <w:pStyle w:val="TableText"/>
              <w:rPr>
                <w:rFonts w:cs="Calibri"/>
              </w:rPr>
            </w:pPr>
            <w:r>
              <w:rPr>
                <w:rFonts w:cs="Calibri"/>
              </w:rPr>
              <w:t>Department of Agriculture and Water Resources to coordinate; research</w:t>
            </w:r>
            <w:r w:rsidR="00B478B2">
              <w:rPr>
                <w:rFonts w:cs="Calibri"/>
              </w:rPr>
              <w:t>ers</w:t>
            </w:r>
            <w:r>
              <w:rPr>
                <w:rFonts w:cs="Calibri"/>
              </w:rPr>
              <w:t xml:space="preserve"> to conduct studies</w:t>
            </w:r>
          </w:p>
        </w:tc>
        <w:tc>
          <w:tcPr>
            <w:tcW w:w="1494" w:type="dxa"/>
          </w:tcPr>
          <w:p w14:paraId="316B0478" w14:textId="2BB9ABB9" w:rsidR="00B37CFF" w:rsidRPr="00AE2FF4" w:rsidRDefault="00004D5A" w:rsidP="00E2643B">
            <w:pPr>
              <w:pStyle w:val="TableText"/>
              <w:rPr>
                <w:rFonts w:cs="Calibri"/>
              </w:rPr>
            </w:pPr>
            <w:r>
              <w:rPr>
                <w:rFonts w:cs="Calibri"/>
              </w:rPr>
              <w:t>Marine Pest Review Implementation and Agricultural Competitiveness White Paper</w:t>
            </w:r>
          </w:p>
        </w:tc>
      </w:tr>
      <w:tr w:rsidR="00004D5A" w:rsidRPr="00AE2FF4" w14:paraId="120D9C87" w14:textId="77777777" w:rsidTr="00E922AB">
        <w:trPr>
          <w:trHeight w:val="12"/>
        </w:trPr>
        <w:tc>
          <w:tcPr>
            <w:tcW w:w="2673" w:type="dxa"/>
          </w:tcPr>
          <w:p w14:paraId="51E95004" w14:textId="77777777" w:rsidR="00B37CFF" w:rsidRPr="00AE2FF4" w:rsidRDefault="00B37CFF" w:rsidP="00E2643B">
            <w:pPr>
              <w:pStyle w:val="TableText"/>
            </w:pPr>
            <w:r>
              <w:t>2</w:t>
            </w:r>
            <w:r w:rsidRPr="00333B02">
              <w:t xml:space="preserve">.6 </w:t>
            </w:r>
            <w:r>
              <w:t>Audit, m</w:t>
            </w:r>
            <w:r w:rsidRPr="00910BD7">
              <w:t>aintain and share a database of marine pest identification capability</w:t>
            </w:r>
          </w:p>
        </w:tc>
        <w:tc>
          <w:tcPr>
            <w:tcW w:w="3096" w:type="dxa"/>
          </w:tcPr>
          <w:p w14:paraId="7EAF877C" w14:textId="77777777" w:rsidR="00B37CFF" w:rsidRDefault="00B37CFF" w:rsidP="00E2643B">
            <w:pPr>
              <w:pStyle w:val="TableText"/>
              <w:rPr>
                <w:szCs w:val="18"/>
              </w:rPr>
            </w:pPr>
            <w:r>
              <w:rPr>
                <w:szCs w:val="18"/>
              </w:rPr>
              <w:t>A</w:t>
            </w:r>
            <w:r w:rsidRPr="00076CBB">
              <w:rPr>
                <w:szCs w:val="18"/>
              </w:rPr>
              <w:t xml:space="preserve">vailable </w:t>
            </w:r>
            <w:r w:rsidRPr="001305B6">
              <w:rPr>
                <w:szCs w:val="18"/>
              </w:rPr>
              <w:t xml:space="preserve">marine pest </w:t>
            </w:r>
            <w:r w:rsidRPr="00076CBB">
              <w:rPr>
                <w:szCs w:val="18"/>
              </w:rPr>
              <w:t>expertise</w:t>
            </w:r>
            <w:r>
              <w:rPr>
                <w:szCs w:val="18"/>
              </w:rPr>
              <w:t xml:space="preserve"> including </w:t>
            </w:r>
            <w:r w:rsidRPr="001305B6">
              <w:rPr>
                <w:szCs w:val="18"/>
              </w:rPr>
              <w:t>taxonomists</w:t>
            </w:r>
            <w:r>
              <w:rPr>
                <w:szCs w:val="18"/>
              </w:rPr>
              <w:t xml:space="preserve"> and resources </w:t>
            </w:r>
            <w:r w:rsidRPr="00076CBB">
              <w:rPr>
                <w:szCs w:val="18"/>
              </w:rPr>
              <w:t>identified</w:t>
            </w:r>
            <w:r>
              <w:rPr>
                <w:szCs w:val="18"/>
              </w:rPr>
              <w:t>.</w:t>
            </w:r>
          </w:p>
          <w:p w14:paraId="2EED9EAD" w14:textId="77777777" w:rsidR="00B37CFF" w:rsidRPr="00AE2FF4" w:rsidDel="00CC7A4F" w:rsidRDefault="00B37CFF" w:rsidP="00E2643B">
            <w:pPr>
              <w:pStyle w:val="TableText"/>
              <w:rPr>
                <w:rFonts w:cs="Calibri"/>
              </w:rPr>
            </w:pPr>
            <w:proofErr w:type="gramStart"/>
            <w:r>
              <w:rPr>
                <w:szCs w:val="18"/>
              </w:rPr>
              <w:t>More efficient response to possible marine pest incursions.</w:t>
            </w:r>
            <w:proofErr w:type="gramEnd"/>
          </w:p>
        </w:tc>
        <w:tc>
          <w:tcPr>
            <w:tcW w:w="1615" w:type="dxa"/>
          </w:tcPr>
          <w:p w14:paraId="6CED2BC9" w14:textId="77777777" w:rsidR="00B37CFF" w:rsidRDefault="00B37CFF" w:rsidP="00E2643B">
            <w:pPr>
              <w:pStyle w:val="TableText"/>
              <w:rPr>
                <w:rFonts w:cs="Calibri"/>
              </w:rPr>
            </w:pPr>
            <w:r w:rsidRPr="00076CBB">
              <w:rPr>
                <w:szCs w:val="18"/>
              </w:rPr>
              <w:t>MPSC</w:t>
            </w:r>
          </w:p>
        </w:tc>
        <w:tc>
          <w:tcPr>
            <w:tcW w:w="1494" w:type="dxa"/>
          </w:tcPr>
          <w:p w14:paraId="61B5AF29" w14:textId="0CFDA6F6" w:rsidR="00B37CFF" w:rsidRPr="00BB55EC" w:rsidRDefault="00B37CFF" w:rsidP="00E2643B">
            <w:pPr>
              <w:pStyle w:val="TableText"/>
              <w:rPr>
                <w:rFonts w:cs="Calibri"/>
              </w:rPr>
            </w:pPr>
            <w:r w:rsidRPr="00BB55EC">
              <w:rPr>
                <w:rFonts w:cs="Calibri"/>
              </w:rPr>
              <w:t>In-kind resources to collect and collate information</w:t>
            </w:r>
          </w:p>
        </w:tc>
      </w:tr>
      <w:tr w:rsidR="00004D5A" w:rsidRPr="00AE2FF4" w14:paraId="37E719D9" w14:textId="77777777" w:rsidTr="00E922AB">
        <w:trPr>
          <w:cantSplit/>
          <w:trHeight w:val="12"/>
        </w:trPr>
        <w:tc>
          <w:tcPr>
            <w:tcW w:w="2673" w:type="dxa"/>
          </w:tcPr>
          <w:p w14:paraId="2F3A9859" w14:textId="77777777" w:rsidR="00B37CFF" w:rsidRPr="00AE2FF4" w:rsidRDefault="00B37CFF" w:rsidP="00E2643B">
            <w:pPr>
              <w:pStyle w:val="TableText"/>
            </w:pPr>
            <w:r>
              <w:t>2</w:t>
            </w:r>
            <w:r w:rsidRPr="00AE2FF4">
              <w:t>.</w:t>
            </w:r>
            <w:r>
              <w:t>7</w:t>
            </w:r>
            <w:r w:rsidRPr="00AE2FF4">
              <w:t xml:space="preserve"> Review surveillance information </w:t>
            </w:r>
            <w:r>
              <w:t xml:space="preserve">management </w:t>
            </w:r>
            <w:r w:rsidRPr="00AE2FF4">
              <w:t>needs and ensure an appropriate information system is in place</w:t>
            </w:r>
          </w:p>
        </w:tc>
        <w:tc>
          <w:tcPr>
            <w:tcW w:w="3096" w:type="dxa"/>
          </w:tcPr>
          <w:p w14:paraId="75F355BC" w14:textId="77777777" w:rsidR="00B37CFF" w:rsidRDefault="00B37CFF" w:rsidP="00E2643B">
            <w:pPr>
              <w:pStyle w:val="TableText"/>
              <w:rPr>
                <w:rFonts w:cs="Calibri"/>
              </w:rPr>
            </w:pPr>
            <w:proofErr w:type="gramStart"/>
            <w:r>
              <w:rPr>
                <w:rFonts w:cs="Calibri"/>
              </w:rPr>
              <w:t>Marine pest surveillance information needs are defined and support the national marine pest surveillance strategy.</w:t>
            </w:r>
            <w:proofErr w:type="gramEnd"/>
          </w:p>
          <w:p w14:paraId="132D1179" w14:textId="77777777" w:rsidR="00B37CFF" w:rsidRDefault="00B37CFF" w:rsidP="00E2643B">
            <w:pPr>
              <w:pStyle w:val="TableText"/>
              <w:rPr>
                <w:rFonts w:cs="Calibri"/>
              </w:rPr>
            </w:pPr>
            <w:r>
              <w:rPr>
                <w:rFonts w:cs="Calibri"/>
              </w:rPr>
              <w:t>Specifications for a redeveloped or new marine pest information system are defined.</w:t>
            </w:r>
          </w:p>
        </w:tc>
        <w:tc>
          <w:tcPr>
            <w:tcW w:w="1615" w:type="dxa"/>
          </w:tcPr>
          <w:p w14:paraId="43041251" w14:textId="79FADB2B" w:rsidR="00B37CFF" w:rsidRDefault="00B37CFF" w:rsidP="00E2643B">
            <w:pPr>
              <w:pStyle w:val="TableText"/>
              <w:rPr>
                <w:rFonts w:cs="Calibri"/>
              </w:rPr>
            </w:pPr>
            <w:r>
              <w:rPr>
                <w:rFonts w:cs="Calibri"/>
              </w:rPr>
              <w:t>MPSC</w:t>
            </w:r>
          </w:p>
        </w:tc>
        <w:tc>
          <w:tcPr>
            <w:tcW w:w="1494" w:type="dxa"/>
          </w:tcPr>
          <w:p w14:paraId="0E3F9295" w14:textId="609BDBC1" w:rsidR="00B37CFF" w:rsidRPr="002F7330" w:rsidRDefault="00C2013F" w:rsidP="00E2643B">
            <w:pPr>
              <w:pStyle w:val="TableText"/>
              <w:rPr>
                <w:rFonts w:cs="Calibri"/>
              </w:rPr>
            </w:pPr>
            <w:r>
              <w:rPr>
                <w:rFonts w:cs="Calibri"/>
              </w:rPr>
              <w:t>Agricultural Competitiveness White Paper</w:t>
            </w:r>
            <w:r w:rsidR="00B37CFF">
              <w:rPr>
                <w:rFonts w:cs="Calibri"/>
              </w:rPr>
              <w:t xml:space="preserve">; ongoing resources </w:t>
            </w:r>
            <w:r w:rsidR="00B37CFF" w:rsidRPr="002F7330">
              <w:rPr>
                <w:rFonts w:cs="Calibri"/>
              </w:rPr>
              <w:t>will be required</w:t>
            </w:r>
            <w:r w:rsidR="00B37CFF">
              <w:rPr>
                <w:rFonts w:cs="Calibri"/>
              </w:rPr>
              <w:t xml:space="preserve"> to maintain system over time</w:t>
            </w:r>
          </w:p>
        </w:tc>
      </w:tr>
      <w:tr w:rsidR="00004D5A" w:rsidRPr="00AE2FF4" w14:paraId="6C23415F" w14:textId="77777777" w:rsidTr="00E922AB">
        <w:trPr>
          <w:trHeight w:val="12"/>
        </w:trPr>
        <w:tc>
          <w:tcPr>
            <w:tcW w:w="2673" w:type="dxa"/>
          </w:tcPr>
          <w:p w14:paraId="37D76AC1" w14:textId="77777777" w:rsidR="00B37CFF" w:rsidRPr="00AE2FF4" w:rsidRDefault="00B37CFF" w:rsidP="00E2643B">
            <w:pPr>
              <w:pStyle w:val="TableText"/>
              <w:rPr>
                <w:rFonts w:cs="Calibri"/>
                <w:b/>
              </w:rPr>
            </w:pPr>
            <w:r>
              <w:t>2</w:t>
            </w:r>
            <w:r w:rsidRPr="00AE2FF4">
              <w:t>.</w:t>
            </w:r>
            <w:r>
              <w:t>8</w:t>
            </w:r>
            <w:r w:rsidRPr="00AE2FF4">
              <w:t xml:space="preserve"> </w:t>
            </w:r>
            <w:r w:rsidRPr="001122AE">
              <w:t>Perform an audit of marine pest surveillance activities and data sets</w:t>
            </w:r>
            <w:r>
              <w:t xml:space="preserve"> relevant to Australia</w:t>
            </w:r>
          </w:p>
        </w:tc>
        <w:tc>
          <w:tcPr>
            <w:tcW w:w="3096" w:type="dxa"/>
          </w:tcPr>
          <w:p w14:paraId="5E274E8B" w14:textId="77777777" w:rsidR="00B37CFF" w:rsidRDefault="00B37CFF" w:rsidP="00E2643B">
            <w:pPr>
              <w:pStyle w:val="TableText"/>
              <w:rPr>
                <w:rFonts w:cs="Calibri"/>
              </w:rPr>
            </w:pPr>
            <w:r>
              <w:rPr>
                <w:rFonts w:cs="Calibri"/>
              </w:rPr>
              <w:t>Increased knowledge of available marine pest data sets.</w:t>
            </w:r>
          </w:p>
          <w:p w14:paraId="24FD21EF" w14:textId="77777777" w:rsidR="00B37CFF" w:rsidRPr="00AE2FF4" w:rsidRDefault="00B37CFF" w:rsidP="00E2643B">
            <w:pPr>
              <w:pStyle w:val="TableText"/>
              <w:rPr>
                <w:rFonts w:cs="Calibri"/>
              </w:rPr>
            </w:pPr>
            <w:r>
              <w:rPr>
                <w:rFonts w:cs="Calibri"/>
              </w:rPr>
              <w:t>Improved accessibility and sharing of marine pest surveillance data to inform decision-making.</w:t>
            </w:r>
          </w:p>
        </w:tc>
        <w:tc>
          <w:tcPr>
            <w:tcW w:w="1615" w:type="dxa"/>
          </w:tcPr>
          <w:p w14:paraId="1E0B95D5" w14:textId="4173B4F6" w:rsidR="00B37CFF" w:rsidRPr="003948E1" w:rsidRDefault="00B37CFF" w:rsidP="00E2643B">
            <w:pPr>
              <w:pStyle w:val="TableText"/>
              <w:rPr>
                <w:rFonts w:cs="Calibri"/>
              </w:rPr>
            </w:pPr>
            <w:r>
              <w:rPr>
                <w:rFonts w:cs="Calibri"/>
              </w:rPr>
              <w:t>Australian Marine Pest Research Network</w:t>
            </w:r>
          </w:p>
        </w:tc>
        <w:tc>
          <w:tcPr>
            <w:tcW w:w="1494" w:type="dxa"/>
          </w:tcPr>
          <w:p w14:paraId="3D7FD536" w14:textId="7CCC64C2" w:rsidR="00B37CFF" w:rsidRPr="00AE2FF4" w:rsidRDefault="00B37CFF" w:rsidP="00E2643B">
            <w:pPr>
              <w:pStyle w:val="TableText"/>
              <w:rPr>
                <w:rFonts w:cs="Calibri"/>
              </w:rPr>
            </w:pPr>
            <w:r w:rsidRPr="002F7330">
              <w:rPr>
                <w:rFonts w:cs="Calibri"/>
              </w:rPr>
              <w:t>In-kind contributions from jurisdictions and Network members</w:t>
            </w:r>
          </w:p>
        </w:tc>
      </w:tr>
    </w:tbl>
    <w:p w14:paraId="0CFCBF95" w14:textId="574E711F" w:rsidR="00261180" w:rsidRDefault="00261180" w:rsidP="00261180">
      <w:pPr>
        <w:pStyle w:val="FigureTableNoteSource"/>
      </w:pPr>
      <w:r w:rsidRPr="00751B6B">
        <w:t>MSPC: Marine Pest Sectoral Committee.</w:t>
      </w:r>
    </w:p>
    <w:p w14:paraId="48281010" w14:textId="2E05FCFF" w:rsidR="00B5032A" w:rsidRDefault="00B5032A" w:rsidP="001B6DB4">
      <w:pPr>
        <w:pStyle w:val="Heading3"/>
      </w:pPr>
      <w:bookmarkStart w:id="55" w:name="_Toc515535692"/>
      <w:r>
        <w:t xml:space="preserve">Objective 3: </w:t>
      </w:r>
      <w:r w:rsidR="000015FE" w:rsidRPr="000015FE">
        <w:t>Enhance Australia’s preparedness and response capability for marine pest introductions</w:t>
      </w:r>
      <w:bookmarkEnd w:id="43"/>
      <w:bookmarkEnd w:id="44"/>
      <w:bookmarkEnd w:id="55"/>
    </w:p>
    <w:p w14:paraId="5DC171AD" w14:textId="77777777" w:rsidR="00B5032A" w:rsidRPr="009910B1" w:rsidRDefault="00B5032A" w:rsidP="00FD558F">
      <w:pPr>
        <w:pStyle w:val="Heading4"/>
      </w:pPr>
      <w:r w:rsidRPr="009910B1">
        <w:t>Background</w:t>
      </w:r>
    </w:p>
    <w:p w14:paraId="6132DD5A" w14:textId="789101BB" w:rsidR="00B5032A" w:rsidRPr="009910B1" w:rsidRDefault="00B5032A" w:rsidP="00FD558F">
      <w:r w:rsidRPr="009910B1">
        <w:t>Australia’s approach to national biosecurity emphasises preventative measures as the most cost-effective way to reduce the impacts of marine pests. In</w:t>
      </w:r>
      <w:r>
        <w:t xml:space="preserve"> open</w:t>
      </w:r>
      <w:r w:rsidRPr="009910B1">
        <w:t xml:space="preserve"> marine environments, eradication of pests </w:t>
      </w:r>
      <w:r w:rsidR="006664AC">
        <w:t xml:space="preserve">once they have established may not be feasible or cost-effective, leaving </w:t>
      </w:r>
      <w:r w:rsidRPr="009910B1">
        <w:t xml:space="preserve">prevention </w:t>
      </w:r>
      <w:r w:rsidR="006664AC">
        <w:t>as the preferred option</w:t>
      </w:r>
      <w:r w:rsidRPr="009910B1">
        <w:t>. However, prevent</w:t>
      </w:r>
      <w:r w:rsidR="003A72CA">
        <w:t>at</w:t>
      </w:r>
      <w:r w:rsidRPr="009910B1">
        <w:t>i</w:t>
      </w:r>
      <w:r w:rsidR="003A72CA">
        <w:t>ve</w:t>
      </w:r>
      <w:r w:rsidRPr="009910B1">
        <w:t xml:space="preserve"> measures can only reduce </w:t>
      </w:r>
      <w:r w:rsidR="00425DB1">
        <w:t xml:space="preserve">the </w:t>
      </w:r>
      <w:r w:rsidRPr="009910B1">
        <w:t>risk</w:t>
      </w:r>
      <w:r w:rsidR="003A72CA">
        <w:t xml:space="preserve"> of an incursion—</w:t>
      </w:r>
      <w:r w:rsidRPr="009910B1">
        <w:t xml:space="preserve">they </w:t>
      </w:r>
      <w:r w:rsidR="003A72CA">
        <w:t>can</w:t>
      </w:r>
      <w:r w:rsidRPr="009910B1">
        <w:t xml:space="preserve">not stop all marine pests arriving or spreading in Australia. </w:t>
      </w:r>
      <w:r w:rsidR="003A72CA">
        <w:t xml:space="preserve">This means that </w:t>
      </w:r>
      <w:r w:rsidRPr="009910B1">
        <w:t xml:space="preserve">we </w:t>
      </w:r>
      <w:r w:rsidR="003A72CA">
        <w:t xml:space="preserve">must be </w:t>
      </w:r>
      <w:r w:rsidRPr="009910B1">
        <w:t>prepared to respond to marine pest incursions</w:t>
      </w:r>
      <w:r>
        <w:t xml:space="preserve"> when they </w:t>
      </w:r>
      <w:r w:rsidR="003A72CA">
        <w:t xml:space="preserve">do </w:t>
      </w:r>
      <w:r>
        <w:t>occur</w:t>
      </w:r>
      <w:r w:rsidR="00E2643B">
        <w:t>.</w:t>
      </w:r>
    </w:p>
    <w:p w14:paraId="7762A7EC" w14:textId="2809A9A8" w:rsidR="00B5032A" w:rsidRPr="009910B1" w:rsidRDefault="00B5032A" w:rsidP="00FD558F">
      <w:r w:rsidRPr="009910B1">
        <w:t xml:space="preserve">Emergency responses include planning and operational activities from the time </w:t>
      </w:r>
      <w:r w:rsidR="009D4318">
        <w:t>a</w:t>
      </w:r>
      <w:r w:rsidRPr="009910B1">
        <w:t xml:space="preserve"> potential pest is detected until </w:t>
      </w:r>
      <w:r w:rsidR="009D4318">
        <w:t>it</w:t>
      </w:r>
      <w:r w:rsidRPr="009910B1">
        <w:t xml:space="preserve"> has been eradicated</w:t>
      </w:r>
      <w:r w:rsidR="009724DF">
        <w:t>—</w:t>
      </w:r>
      <w:r w:rsidRPr="009910B1">
        <w:t xml:space="preserve">or until a decision is made to cease eradication efforts and move to containment or ongoing management. A successful emergency response to marine pests is dependent on early detection, rapid response, and effective implementation of operational actions. Pre-existing arrangements ensure that when an incursion occurs, </w:t>
      </w:r>
      <w:r>
        <w:t xml:space="preserve">responsibilities are understood and actioned, and </w:t>
      </w:r>
      <w:r w:rsidRPr="009910B1">
        <w:t xml:space="preserve">all the necessary resources and services can be </w:t>
      </w:r>
      <w:r w:rsidR="00E2643B">
        <w:t>quickly assembled and deployed.</w:t>
      </w:r>
    </w:p>
    <w:p w14:paraId="1ED10DF6" w14:textId="3B00F09F" w:rsidR="00B5032A" w:rsidRPr="009910B1" w:rsidRDefault="00B5032A" w:rsidP="00FD558F">
      <w:r w:rsidRPr="009910B1">
        <w:t>Emergency response arrangements for marine pests are governed by the</w:t>
      </w:r>
      <w:r w:rsidR="009724DF">
        <w:t xml:space="preserve"> National Environmental Biosecurity Response Agreement</w:t>
      </w:r>
      <w:r w:rsidRPr="009910B1">
        <w:t xml:space="preserve"> </w:t>
      </w:r>
      <w:r w:rsidR="009724DF">
        <w:t>(</w:t>
      </w:r>
      <w:r w:rsidRPr="009910B1">
        <w:t>NEBRA</w:t>
      </w:r>
      <w:proofErr w:type="gramStart"/>
      <w:r w:rsidR="009724DF">
        <w:t>)</w:t>
      </w:r>
      <w:r w:rsidR="00463ECC">
        <w:t xml:space="preserve"> which</w:t>
      </w:r>
      <w:proofErr w:type="gramEnd"/>
      <w:r w:rsidR="00463ECC">
        <w:t xml:space="preserve"> defines</w:t>
      </w:r>
      <w:r w:rsidRPr="009910B1">
        <w:t xml:space="preserve"> decision-making role</w:t>
      </w:r>
      <w:r w:rsidR="00463ECC">
        <w:t>s</w:t>
      </w:r>
      <w:r w:rsidRPr="009910B1">
        <w:t xml:space="preserve"> in the event of a marine pest incursion. These include the National Biosecurity Management Group (NBMG) and the Consultative Committee on Introduced Marine Pest Emergencies (CCIMPE). </w:t>
      </w:r>
      <w:r w:rsidR="003B69B9">
        <w:t xml:space="preserve">A key </w:t>
      </w:r>
      <w:r>
        <w:t xml:space="preserve">NBMG role is to </w:t>
      </w:r>
      <w:r w:rsidR="003B69B9">
        <w:t>decide</w:t>
      </w:r>
      <w:r>
        <w:t xml:space="preserve"> </w:t>
      </w:r>
      <w:r w:rsidR="003B69B9">
        <w:t xml:space="preserve">whether an outbreak requires a national biosecurity incident response based </w:t>
      </w:r>
      <w:r>
        <w:t xml:space="preserve">on the </w:t>
      </w:r>
      <w:r w:rsidR="008D7BD8">
        <w:t xml:space="preserve">national significance, </w:t>
      </w:r>
      <w:r w:rsidR="003B69B9">
        <w:t xml:space="preserve">assessment of risk, </w:t>
      </w:r>
      <w:r>
        <w:t>technical feasibility</w:t>
      </w:r>
      <w:r w:rsidR="003B69B9">
        <w:t xml:space="preserve"> of eradication</w:t>
      </w:r>
      <w:r>
        <w:t xml:space="preserve"> and benefit</w:t>
      </w:r>
      <w:r w:rsidR="00FA29DF">
        <w:t>–</w:t>
      </w:r>
      <w:r>
        <w:t xml:space="preserve">cost of eradicating an exotic pest in accordance with a national response plan and agreed cost-shared budget established under the NEBRA. </w:t>
      </w:r>
      <w:r w:rsidRPr="009910B1">
        <w:t xml:space="preserve">CCIMPE is responsible for </w:t>
      </w:r>
      <w:r w:rsidR="00BE4CD7">
        <w:t xml:space="preserve">providing technical </w:t>
      </w:r>
      <w:r w:rsidR="001C5CFA">
        <w:t>advice to the NBMG</w:t>
      </w:r>
      <w:r w:rsidR="00BE4CD7">
        <w:t xml:space="preserve"> and has a role in </w:t>
      </w:r>
      <w:r w:rsidRPr="009910B1">
        <w:t xml:space="preserve">coordinating </w:t>
      </w:r>
      <w:r>
        <w:t>the</w:t>
      </w:r>
      <w:r w:rsidRPr="009910B1">
        <w:t xml:space="preserve"> national </w:t>
      </w:r>
      <w:r>
        <w:t>response</w:t>
      </w:r>
      <w:r w:rsidRPr="009910B1">
        <w:t>, while the affected state</w:t>
      </w:r>
      <w:r w:rsidR="00341FF5">
        <w:t>/</w:t>
      </w:r>
      <w:r w:rsidRPr="009910B1">
        <w:t>territory is responsible for</w:t>
      </w:r>
      <w:r w:rsidR="00E2643B">
        <w:t xml:space="preserve"> implementing response actions.</w:t>
      </w:r>
    </w:p>
    <w:p w14:paraId="55114858" w14:textId="3C3FE511" w:rsidR="00B5032A" w:rsidRPr="009910B1" w:rsidRDefault="00B5032A" w:rsidP="00FD558F">
      <w:r w:rsidRPr="009910B1">
        <w:t xml:space="preserve">National emergency response arrangements </w:t>
      </w:r>
      <w:r>
        <w:t>aim to ensure agencies are prepared to respond to marine pest incursions</w:t>
      </w:r>
      <w:r w:rsidRPr="009910B1">
        <w:t xml:space="preserve">. </w:t>
      </w:r>
      <w:r w:rsidR="00D632B3">
        <w:t>O</w:t>
      </w:r>
      <w:r w:rsidR="009B5EDC">
        <w:t xml:space="preserve">ngoing effort is required to maintain </w:t>
      </w:r>
      <w:r w:rsidR="00D632B3">
        <w:t>the</w:t>
      </w:r>
      <w:r w:rsidR="009B5EDC">
        <w:t xml:space="preserve"> arrangements</w:t>
      </w:r>
      <w:r w:rsidR="00D632B3">
        <w:t xml:space="preserve"> and ensure they</w:t>
      </w:r>
      <w:r>
        <w:t xml:space="preserve"> remain fit-for-purpose</w:t>
      </w:r>
      <w:r w:rsidR="00D632B3">
        <w:t>, despite possible</w:t>
      </w:r>
      <w:r>
        <w:t xml:space="preserve"> changes in</w:t>
      </w:r>
      <w:r w:rsidRPr="009910B1">
        <w:t xml:space="preserve"> </w:t>
      </w:r>
      <w:r w:rsidR="00D632B3">
        <w:t xml:space="preserve">risk profiles, </w:t>
      </w:r>
      <w:r w:rsidRPr="009910B1">
        <w:t xml:space="preserve">government resources, regulatory and industry changes, and staff turnover. </w:t>
      </w:r>
      <w:r w:rsidRPr="008E28E7">
        <w:rPr>
          <w:rStyle w:val="Emphasis"/>
        </w:rPr>
        <w:t xml:space="preserve">MarinePestPlan </w:t>
      </w:r>
      <w:r w:rsidR="002C21C5">
        <w:rPr>
          <w:rStyle w:val="Emphasis"/>
        </w:rPr>
        <w:t>201</w:t>
      </w:r>
      <w:r w:rsidR="009724DF">
        <w:rPr>
          <w:rStyle w:val="Emphasis"/>
        </w:rPr>
        <w:t>8</w:t>
      </w:r>
      <w:r w:rsidR="002C21C5">
        <w:rPr>
          <w:rStyle w:val="Emphasis"/>
        </w:rPr>
        <w:t>–</w:t>
      </w:r>
      <w:r w:rsidRPr="008E28E7">
        <w:rPr>
          <w:rStyle w:val="Emphasis"/>
        </w:rPr>
        <w:t>202</w:t>
      </w:r>
      <w:r w:rsidR="009724DF">
        <w:rPr>
          <w:rStyle w:val="Emphasis"/>
        </w:rPr>
        <w:t>3</w:t>
      </w:r>
      <w:r w:rsidRPr="009910B1">
        <w:t xml:space="preserve"> will help build Australia’s response capability by improving </w:t>
      </w:r>
      <w:r w:rsidR="00D632B3">
        <w:t>components of</w:t>
      </w:r>
      <w:r w:rsidRPr="009910B1">
        <w:t xml:space="preserve"> decision-making, </w:t>
      </w:r>
      <w:r w:rsidR="00D632B3">
        <w:t>contingency planning</w:t>
      </w:r>
      <w:r w:rsidRPr="009910B1">
        <w:t xml:space="preserve">, and education and training. </w:t>
      </w:r>
      <w:r w:rsidR="007F1DDA">
        <w:fldChar w:fldCharType="begin"/>
      </w:r>
      <w:r w:rsidR="007F1DDA">
        <w:instrText xml:space="preserve"> REF Table3 \h </w:instrText>
      </w:r>
      <w:r w:rsidR="007F1DDA">
        <w:fldChar w:fldCharType="separate"/>
      </w:r>
      <w:r w:rsidR="00075D96">
        <w:t xml:space="preserve">Table </w:t>
      </w:r>
      <w:r w:rsidR="00075D96">
        <w:rPr>
          <w:noProof/>
        </w:rPr>
        <w:t>3</w:t>
      </w:r>
      <w:r w:rsidR="007F1DDA">
        <w:fldChar w:fldCharType="end"/>
      </w:r>
      <w:r w:rsidRPr="009910B1">
        <w:t xml:space="preserve"> provides a summary of these activities and the expected outcomes, and indicates who will lead the activity and any resource implications.</w:t>
      </w:r>
    </w:p>
    <w:p w14:paraId="131137BB" w14:textId="77777777" w:rsidR="00B5032A" w:rsidRPr="009910B1" w:rsidRDefault="00B5032A" w:rsidP="001B6DB4">
      <w:pPr>
        <w:pStyle w:val="Heading4"/>
      </w:pPr>
      <w:bookmarkStart w:id="56" w:name="Activity3point1"/>
      <w:r w:rsidRPr="009910B1">
        <w:t>Activity 3.1</w:t>
      </w:r>
      <w:bookmarkEnd w:id="56"/>
      <w:r w:rsidRPr="009910B1">
        <w:t xml:space="preserve"> </w:t>
      </w:r>
      <w:r>
        <w:t>Plan and implement</w:t>
      </w:r>
      <w:r w:rsidRPr="009910B1">
        <w:t xml:space="preserve"> a national program of marine pest</w:t>
      </w:r>
      <w:r>
        <w:t xml:space="preserve"> emergency</w:t>
      </w:r>
      <w:r w:rsidRPr="009910B1">
        <w:t xml:space="preserve"> response exercises</w:t>
      </w:r>
    </w:p>
    <w:p w14:paraId="1693B9A8" w14:textId="5CED5CE1" w:rsidR="00B5032A" w:rsidRDefault="00B5032A" w:rsidP="00FD558F">
      <w:r>
        <w:t xml:space="preserve">Effective emergency response to a </w:t>
      </w:r>
      <w:r w:rsidR="00A72E3C">
        <w:t xml:space="preserve">suspected </w:t>
      </w:r>
      <w:r>
        <w:t>marine pest incursion require</w:t>
      </w:r>
      <w:r w:rsidR="00794D8A">
        <w:t>s</w:t>
      </w:r>
      <w:r>
        <w:t xml:space="preserve"> appropriate </w:t>
      </w:r>
      <w:r w:rsidR="009B5EDC">
        <w:t>systems for planning, decision-making</w:t>
      </w:r>
      <w:r>
        <w:t>, communication, resourcing and operational activities. It is also important that government and industry personnel understand the response systems that are in place, and that they have the appropriate skills and experience to contribute to a marine pest emergency</w:t>
      </w:r>
      <w:r w:rsidR="00FB2F4C">
        <w:t xml:space="preserve"> response</w:t>
      </w:r>
      <w:r>
        <w:t>.</w:t>
      </w:r>
      <w:r w:rsidR="006E2CD9">
        <w:t xml:space="preserve"> It is vital that all </w:t>
      </w:r>
      <w:r w:rsidR="006E2CD9" w:rsidRPr="00DF733D">
        <w:t xml:space="preserve">stakeholders are </w:t>
      </w:r>
      <w:r w:rsidR="006E2CD9">
        <w:t>fully prepared for and understand</w:t>
      </w:r>
      <w:r w:rsidR="006E2CD9" w:rsidRPr="00DF733D">
        <w:t xml:space="preserve"> </w:t>
      </w:r>
      <w:r w:rsidR="006E2CD9">
        <w:t>their roles and responsibilities in a marine pest emergency response situation (including reporting procedures and lead agencies). Stakeholders also need to identify options for collaborative response management, and build partnerships with others during ‘peace time’ (</w:t>
      </w:r>
      <w:r w:rsidR="00924641">
        <w:t>that is</w:t>
      </w:r>
      <w:r w:rsidR="007954C3">
        <w:t>,</w:t>
      </w:r>
      <w:r w:rsidR="006E2CD9">
        <w:t xml:space="preserve"> before an incursion) to facilitate better cooperation during a response.</w:t>
      </w:r>
      <w:r>
        <w:t xml:space="preserve"> In recent years,</w:t>
      </w:r>
      <w:r w:rsidDel="002206D0">
        <w:t xml:space="preserve"> </w:t>
      </w:r>
      <w:r>
        <w:t xml:space="preserve">there have been limited opportunities to </w:t>
      </w:r>
      <w:r w:rsidR="009D4633">
        <w:t xml:space="preserve">assess </w:t>
      </w:r>
      <w:r>
        <w:t xml:space="preserve">response systems and skills </w:t>
      </w:r>
      <w:r w:rsidR="009D4633">
        <w:t xml:space="preserve">under realistic scenarios </w:t>
      </w:r>
      <w:r>
        <w:t xml:space="preserve">because few </w:t>
      </w:r>
      <w:r w:rsidR="009D4633">
        <w:t xml:space="preserve">emergency </w:t>
      </w:r>
      <w:r>
        <w:t>responses have been instigated.</w:t>
      </w:r>
    </w:p>
    <w:p w14:paraId="6A96ACA9" w14:textId="2267F134" w:rsidR="00B5032A" w:rsidRPr="00DF733D" w:rsidRDefault="00B5032A" w:rsidP="00FD558F">
      <w:r w:rsidRPr="00DF733D">
        <w:t xml:space="preserve">Through </w:t>
      </w:r>
      <w:r w:rsidR="00A4267C">
        <w:t>Activity 3.1</w:t>
      </w:r>
      <w:r>
        <w:t xml:space="preserve">, </w:t>
      </w:r>
      <w:r w:rsidRPr="00DF733D">
        <w:t xml:space="preserve">a </w:t>
      </w:r>
      <w:r>
        <w:t>program</w:t>
      </w:r>
      <w:r w:rsidRPr="00DF733D">
        <w:t xml:space="preserve"> of </w:t>
      </w:r>
      <w:r>
        <w:t xml:space="preserve">national marine pest </w:t>
      </w:r>
      <w:r w:rsidR="009B5EDC" w:rsidRPr="00DF733D">
        <w:t xml:space="preserve">emergency response </w:t>
      </w:r>
      <w:r w:rsidRPr="00DF733D">
        <w:t>exercises</w:t>
      </w:r>
      <w:r w:rsidR="002B3979">
        <w:t xml:space="preserve"> (desktop or simulations)</w:t>
      </w:r>
      <w:r>
        <w:t xml:space="preserve"> will be planned and implemented to</w:t>
      </w:r>
      <w:r w:rsidRPr="00DF733D">
        <w:t xml:space="preserve"> test </w:t>
      </w:r>
      <w:r w:rsidR="008B4892">
        <w:t xml:space="preserve">and build </w:t>
      </w:r>
      <w:r>
        <w:t>preparedness for a marine pest incursion. The program will include exercises to evaluate national and state response coordination</w:t>
      </w:r>
      <w:proofErr w:type="gramStart"/>
      <w:r w:rsidR="00924641">
        <w:t>;</w:t>
      </w:r>
      <w:proofErr w:type="gramEnd"/>
      <w:r w:rsidR="00924641">
        <w:t xml:space="preserve"> </w:t>
      </w:r>
      <w:r>
        <w:t xml:space="preserve">to examine the application of the NEBRA and </w:t>
      </w:r>
      <w:r w:rsidR="009B5EDC">
        <w:t>operational response capability</w:t>
      </w:r>
      <w:r>
        <w:t xml:space="preserve">. </w:t>
      </w:r>
      <w:r w:rsidR="00737137">
        <w:t>P</w:t>
      </w:r>
      <w:r w:rsidRPr="00DF733D">
        <w:t>otential</w:t>
      </w:r>
      <w:r>
        <w:t xml:space="preserve"> procedural,</w:t>
      </w:r>
      <w:r w:rsidRPr="00DF733D">
        <w:t xml:space="preserve"> knowledge and capability gaps</w:t>
      </w:r>
      <w:r>
        <w:t xml:space="preserve"> will be identified, and measures to enhance existing preparedness and response arrangements will be </w:t>
      </w:r>
      <w:r w:rsidR="00D96E14">
        <w:t>proposed to</w:t>
      </w:r>
      <w:r w:rsidR="00615CDA">
        <w:t xml:space="preserve"> stakeholders</w:t>
      </w:r>
      <w:r>
        <w:t xml:space="preserve">. This activity will contribute to </w:t>
      </w:r>
      <w:r w:rsidR="00657725">
        <w:t xml:space="preserve">the </w:t>
      </w:r>
      <w:r>
        <w:t>identification of training needs for emergency response personnel (</w:t>
      </w:r>
      <w:r w:rsidR="00E06012">
        <w:fldChar w:fldCharType="begin"/>
      </w:r>
      <w:r w:rsidR="00E06012">
        <w:instrText xml:space="preserve"> REF Activity3point3 \h </w:instrText>
      </w:r>
      <w:r w:rsidR="00E06012">
        <w:fldChar w:fldCharType="separate"/>
      </w:r>
      <w:r w:rsidR="00E06012" w:rsidRPr="009910B1">
        <w:t>Activity 3.3</w:t>
      </w:r>
      <w:r w:rsidR="00E06012">
        <w:fldChar w:fldCharType="end"/>
      </w:r>
      <w:r>
        <w:t xml:space="preserve">) and the </w:t>
      </w:r>
      <w:r w:rsidRPr="00DF733D">
        <w:t xml:space="preserve">review of </w:t>
      </w:r>
      <w:r>
        <w:t>response plans</w:t>
      </w:r>
      <w:r w:rsidRPr="00DF733D">
        <w:t xml:space="preserve"> to support a marine pest response (</w:t>
      </w:r>
      <w:r w:rsidR="00E06012">
        <w:fldChar w:fldCharType="begin"/>
      </w:r>
      <w:r w:rsidR="00E06012">
        <w:instrText xml:space="preserve"> REF Activity3point5 \h </w:instrText>
      </w:r>
      <w:r w:rsidR="00E06012">
        <w:fldChar w:fldCharType="separate"/>
      </w:r>
      <w:r w:rsidR="00E06012" w:rsidRPr="009910B1">
        <w:t>Activity 3.</w:t>
      </w:r>
      <w:r w:rsidR="00E06012">
        <w:t>5</w:t>
      </w:r>
      <w:r w:rsidR="00E06012">
        <w:fldChar w:fldCharType="end"/>
      </w:r>
      <w:r w:rsidRPr="00DF733D">
        <w:t xml:space="preserve">). </w:t>
      </w:r>
      <w:r>
        <w:t>In addition, this activity will develop stakeholder understanding of the information, skills and logistics required during a marine pest response.</w:t>
      </w:r>
    </w:p>
    <w:p w14:paraId="316AB7D9" w14:textId="3077FDC3" w:rsidR="00B5032A" w:rsidRPr="009910B1" w:rsidRDefault="00B5032A" w:rsidP="001B6DB4">
      <w:pPr>
        <w:pStyle w:val="Heading4"/>
      </w:pPr>
      <w:r w:rsidRPr="009910B1">
        <w:t>Activity 3.2 Develop a benefit</w:t>
      </w:r>
      <w:r w:rsidR="00FA29DF">
        <w:t>–</w:t>
      </w:r>
      <w:r w:rsidRPr="009910B1">
        <w:t>cost analysis framework to guide response efforts in the event of a nationally significant marine pest incursion</w:t>
      </w:r>
    </w:p>
    <w:p w14:paraId="661BBB40" w14:textId="064EE85A" w:rsidR="00B5032A" w:rsidRPr="00DF733D" w:rsidRDefault="00B5032A" w:rsidP="00FD558F">
      <w:r w:rsidRPr="00DF733D">
        <w:t xml:space="preserve">In the event of a marine pest incursion, under the NEBRA arrangements, CCIMPE must make a set of recommendations to the NBMG </w:t>
      </w:r>
      <w:r w:rsidR="009B5EDC" w:rsidRPr="00DF733D">
        <w:t>on the</w:t>
      </w:r>
      <w:r w:rsidR="009B5EDC">
        <w:t xml:space="preserve"> national significance,</w:t>
      </w:r>
      <w:r w:rsidR="009B5EDC" w:rsidRPr="00DF733D">
        <w:t xml:space="preserve"> technical</w:t>
      </w:r>
      <w:r w:rsidRPr="00DF733D">
        <w:t xml:space="preserve"> feasibility of eradication</w:t>
      </w:r>
      <w:r>
        <w:t>,</w:t>
      </w:r>
      <w:r w:rsidRPr="00DF733D">
        <w:t xml:space="preserve"> </w:t>
      </w:r>
      <w:r>
        <w:t>and</w:t>
      </w:r>
      <w:r w:rsidRPr="00DF733D">
        <w:t xml:space="preserve"> benefits and cost</w:t>
      </w:r>
      <w:r>
        <w:t>s</w:t>
      </w:r>
      <w:r w:rsidRPr="00DF733D">
        <w:t xml:space="preserve"> of such a response. This important </w:t>
      </w:r>
      <w:r>
        <w:t>step</w:t>
      </w:r>
      <w:r w:rsidRPr="00DF733D">
        <w:t xml:space="preserve"> requires personnel experienced in developing benefit</w:t>
      </w:r>
      <w:r w:rsidR="00FA29DF">
        <w:t>–</w:t>
      </w:r>
      <w:r w:rsidRPr="00DF733D">
        <w:t>cost analyses (BCA) and the application of</w:t>
      </w:r>
      <w:r>
        <w:t xml:space="preserve"> appropriate</w:t>
      </w:r>
      <w:r w:rsidRPr="00DF733D">
        <w:t xml:space="preserve"> methodology </w:t>
      </w:r>
      <w:r>
        <w:t>and</w:t>
      </w:r>
      <w:r w:rsidRPr="00DF733D">
        <w:t xml:space="preserve"> tools. </w:t>
      </w:r>
      <w:r>
        <w:t>Activity 3.2</w:t>
      </w:r>
      <w:r w:rsidRPr="00DF733D">
        <w:t xml:space="preserve"> will develop</w:t>
      </w:r>
      <w:r w:rsidR="00546448">
        <w:t xml:space="preserve"> a</w:t>
      </w:r>
      <w:r w:rsidR="00546448" w:rsidRPr="00DF733D">
        <w:t xml:space="preserve"> </w:t>
      </w:r>
      <w:r w:rsidRPr="00DF733D">
        <w:t>BCA methodology that will guide the evaluation of management options in the context of an emergency response to a nationally significant</w:t>
      </w:r>
      <w:r>
        <w:t xml:space="preserve"> marine pest incursion</w:t>
      </w:r>
      <w:r w:rsidRPr="00DF733D">
        <w:t>.</w:t>
      </w:r>
    </w:p>
    <w:p w14:paraId="50EB61A9" w14:textId="4B2A4D9A" w:rsidR="00B5032A" w:rsidRPr="009910B1" w:rsidRDefault="00B5032A" w:rsidP="001B6DB4">
      <w:pPr>
        <w:pStyle w:val="Heading4"/>
      </w:pPr>
      <w:bookmarkStart w:id="57" w:name="Activity3point3"/>
      <w:r w:rsidRPr="009910B1">
        <w:t>Activity 3.3</w:t>
      </w:r>
      <w:bookmarkEnd w:id="57"/>
      <w:r w:rsidRPr="009910B1">
        <w:t xml:space="preserve"> Identify </w:t>
      </w:r>
      <w:r>
        <w:t>marine pest emergency response</w:t>
      </w:r>
      <w:r w:rsidRPr="009910B1">
        <w:t xml:space="preserve"> training needs</w:t>
      </w:r>
    </w:p>
    <w:p w14:paraId="710E814F" w14:textId="5BA6759B" w:rsidR="00B5032A" w:rsidRDefault="00B5032A" w:rsidP="00FD558F">
      <w:r w:rsidRPr="00DF733D">
        <w:t xml:space="preserve">The ability to detect and </w:t>
      </w:r>
      <w:r>
        <w:t>respond to</w:t>
      </w:r>
      <w:r w:rsidRPr="00DF733D">
        <w:t xml:space="preserve"> marine pest incursions relies on an available, technically trained human resource base (</w:t>
      </w:r>
      <w:r w:rsidR="00E6490C">
        <w:t>for example</w:t>
      </w:r>
      <w:r w:rsidR="00313203">
        <w:t>,</w:t>
      </w:r>
      <w:r w:rsidRPr="00DF733D">
        <w:t xml:space="preserve"> commercial divers, taxonomists</w:t>
      </w:r>
      <w:r w:rsidR="00AA4D2B">
        <w:t xml:space="preserve">, </w:t>
      </w:r>
      <w:r w:rsidR="00D77181">
        <w:t>vessel operators</w:t>
      </w:r>
      <w:r w:rsidR="00661ED9">
        <w:t xml:space="preserve"> and</w:t>
      </w:r>
      <w:r w:rsidR="005F5B25">
        <w:t xml:space="preserve"> data managers</w:t>
      </w:r>
      <w:r w:rsidRPr="00DF733D">
        <w:t xml:space="preserve">). Different aspects of marine pest </w:t>
      </w:r>
      <w:r>
        <w:t>emergency response</w:t>
      </w:r>
      <w:r w:rsidRPr="00DF733D">
        <w:t xml:space="preserve"> require different skills including species recognition, </w:t>
      </w:r>
      <w:r>
        <w:t>formal identification (</w:t>
      </w:r>
      <w:r w:rsidR="00E6490C">
        <w:t>for example</w:t>
      </w:r>
      <w:r w:rsidR="00313203">
        <w:t>,</w:t>
      </w:r>
      <w:r>
        <w:t xml:space="preserve"> </w:t>
      </w:r>
      <w:r w:rsidRPr="00DF733D">
        <w:t>taxonomy</w:t>
      </w:r>
      <w:r>
        <w:t>)</w:t>
      </w:r>
      <w:r w:rsidRPr="00DF733D">
        <w:t xml:space="preserve">, design and implementation of </w:t>
      </w:r>
      <w:r w:rsidR="00BA314D">
        <w:t xml:space="preserve">standardised </w:t>
      </w:r>
      <w:r w:rsidRPr="00DF733D">
        <w:t xml:space="preserve">sampling </w:t>
      </w:r>
      <w:r w:rsidR="00BA314D">
        <w:t xml:space="preserve">and testing </w:t>
      </w:r>
      <w:r w:rsidRPr="00DF733D">
        <w:t>procedures, the use of specialised equipment</w:t>
      </w:r>
      <w:r w:rsidR="00563F48">
        <w:t>, and in</w:t>
      </w:r>
      <w:r w:rsidR="00A91F39">
        <w:t>/on</w:t>
      </w:r>
      <w:r w:rsidR="00563F48">
        <w:t>-water capability</w:t>
      </w:r>
      <w:r w:rsidRPr="00DF733D">
        <w:t>. While some training needs will become apparent through evaluations of simulation exercises</w:t>
      </w:r>
      <w:r>
        <w:t xml:space="preserve"> (</w:t>
      </w:r>
      <w:r w:rsidR="00E06012">
        <w:fldChar w:fldCharType="begin"/>
      </w:r>
      <w:r w:rsidR="00E06012">
        <w:instrText xml:space="preserve"> REF Activity3point1 \h </w:instrText>
      </w:r>
      <w:r w:rsidR="00E06012">
        <w:fldChar w:fldCharType="separate"/>
      </w:r>
      <w:r w:rsidR="00E06012" w:rsidRPr="009910B1">
        <w:t>Activity 3.1</w:t>
      </w:r>
      <w:r w:rsidR="00E06012">
        <w:fldChar w:fldCharType="end"/>
      </w:r>
      <w:r>
        <w:t>)</w:t>
      </w:r>
      <w:r w:rsidRPr="00DF733D">
        <w:t xml:space="preserve">, </w:t>
      </w:r>
      <w:r>
        <w:t>Activity 3.3</w:t>
      </w:r>
      <w:r w:rsidRPr="00DF733D">
        <w:t xml:space="preserve"> will </w:t>
      </w:r>
      <w:r>
        <w:t xml:space="preserve">analyse </w:t>
      </w:r>
      <w:r w:rsidRPr="00DF733D">
        <w:t>gaps in the national skill and knowledge base</w:t>
      </w:r>
      <w:r w:rsidR="00BA314D">
        <w:t xml:space="preserve"> to</w:t>
      </w:r>
      <w:r>
        <w:t xml:space="preserve"> </w:t>
      </w:r>
      <w:r w:rsidRPr="00DF733D">
        <w:t xml:space="preserve">identify </w:t>
      </w:r>
      <w:r>
        <w:t>marine pest emergency response training needs.</w:t>
      </w:r>
    </w:p>
    <w:p w14:paraId="5483A9A3" w14:textId="72562323" w:rsidR="00B5032A" w:rsidRDefault="00B5032A" w:rsidP="001B6DB4">
      <w:pPr>
        <w:pStyle w:val="Heading4"/>
      </w:pPr>
      <w:bookmarkStart w:id="58" w:name="Activity3point4"/>
      <w:r>
        <w:t>Activity 3.4</w:t>
      </w:r>
      <w:bookmarkEnd w:id="58"/>
      <w:r>
        <w:t xml:space="preserve"> Review the national </w:t>
      </w:r>
      <w:r w:rsidR="00496BE2">
        <w:t>E</w:t>
      </w:r>
      <w:r>
        <w:t xml:space="preserve">mergency </w:t>
      </w:r>
      <w:r w:rsidR="00496BE2">
        <w:t>M</w:t>
      </w:r>
      <w:r>
        <w:t xml:space="preserve">arine </w:t>
      </w:r>
      <w:r w:rsidR="00496BE2">
        <w:t>P</w:t>
      </w:r>
      <w:r>
        <w:t xml:space="preserve">est </w:t>
      </w:r>
      <w:r w:rsidR="00496BE2">
        <w:t>P</w:t>
      </w:r>
      <w:r>
        <w:t>lan framework</w:t>
      </w:r>
    </w:p>
    <w:p w14:paraId="5A0FA875" w14:textId="37ACC12F" w:rsidR="00B5032A" w:rsidRDefault="00B5032A" w:rsidP="00EB71EB">
      <w:r>
        <w:t>Effective responses to marine pest incursions require</w:t>
      </w:r>
      <w:r w:rsidR="0082087A">
        <w:t>s</w:t>
      </w:r>
      <w:r>
        <w:t xml:space="preserve"> planning at national, state and territory, and local levels, as well as the involvement of </w:t>
      </w:r>
      <w:r w:rsidR="0088425A">
        <w:t xml:space="preserve">stakeholders including </w:t>
      </w:r>
      <w:r>
        <w:t xml:space="preserve">marine authorities, shipping and maritime industries, and emergency management organisations. </w:t>
      </w:r>
      <w:r w:rsidR="00C04E50">
        <w:t>T</w:t>
      </w:r>
      <w:r w:rsidRPr="00DF733D">
        <w:t>he Emergency Marine Pest Plan (</w:t>
      </w:r>
      <w:proofErr w:type="spellStart"/>
      <w:r w:rsidRPr="00DF733D">
        <w:t>EMPPlan</w:t>
      </w:r>
      <w:proofErr w:type="spellEnd"/>
      <w:r w:rsidRPr="00DF733D">
        <w:t>)</w:t>
      </w:r>
      <w:r w:rsidR="00C04E50">
        <w:t xml:space="preserve"> is Australia’s contingency planning framework for marine pest emergencies. </w:t>
      </w:r>
      <w:proofErr w:type="spellStart"/>
      <w:r w:rsidR="00C04E50">
        <w:t>EMPPlan</w:t>
      </w:r>
      <w:proofErr w:type="spellEnd"/>
      <w:r w:rsidRPr="00DF733D">
        <w:t xml:space="preserve"> is a series of manuals </w:t>
      </w:r>
      <w:r>
        <w:t xml:space="preserve">that </w:t>
      </w:r>
      <w:r w:rsidR="00C04E50">
        <w:t xml:space="preserve">describes Australia’s preferred policy approaches and relevant technical information to support emergency responses. It </w:t>
      </w:r>
      <w:r>
        <w:t>currently includes</w:t>
      </w:r>
      <w:r w:rsidRPr="00DF733D">
        <w:t xml:space="preserve"> </w:t>
      </w:r>
      <w:r>
        <w:t>five</w:t>
      </w:r>
      <w:r w:rsidRPr="00DF733D">
        <w:t xml:space="preserve"> </w:t>
      </w:r>
      <w:r w:rsidR="002A4A41" w:rsidRPr="00412157">
        <w:rPr>
          <w:rStyle w:val="Emphasis"/>
        </w:rPr>
        <w:t>r</w:t>
      </w:r>
      <w:r w:rsidRPr="00412157">
        <w:rPr>
          <w:rStyle w:val="Emphasis"/>
        </w:rPr>
        <w:t xml:space="preserve">apid </w:t>
      </w:r>
      <w:r w:rsidR="002A4A41" w:rsidRPr="00412157">
        <w:rPr>
          <w:rStyle w:val="Emphasis"/>
        </w:rPr>
        <w:t>r</w:t>
      </w:r>
      <w:r w:rsidRPr="00412157">
        <w:rPr>
          <w:rStyle w:val="Emphasis"/>
        </w:rPr>
        <w:t xml:space="preserve">esponse </w:t>
      </w:r>
      <w:r w:rsidR="002A4A41" w:rsidRPr="00412157">
        <w:rPr>
          <w:rStyle w:val="Emphasis"/>
        </w:rPr>
        <w:t>m</w:t>
      </w:r>
      <w:r w:rsidRPr="00412157">
        <w:rPr>
          <w:rStyle w:val="Emphasis"/>
        </w:rPr>
        <w:t>anuals</w:t>
      </w:r>
      <w:r w:rsidRPr="00DF733D">
        <w:t xml:space="preserve"> (RRMs</w:t>
      </w:r>
      <w:r w:rsidR="007E0552">
        <w:t>; Department of Agriculture and Water Resources 2015</w:t>
      </w:r>
      <w:r w:rsidR="00CD27A2">
        <w:t>a</w:t>
      </w:r>
      <w:r w:rsidR="008819FC">
        <w:t>–</w:t>
      </w:r>
      <w:r w:rsidR="00CD27A2">
        <w:t>e</w:t>
      </w:r>
      <w:r w:rsidRPr="00DF733D">
        <w:t>)</w:t>
      </w:r>
      <w:r w:rsidR="00BA35BE">
        <w:t>. MPSC agreed to use the Biosecurity Incident Management System</w:t>
      </w:r>
      <w:r w:rsidR="009176AD">
        <w:t xml:space="preserve"> </w:t>
      </w:r>
      <w:r w:rsidR="00BA35BE">
        <w:t>for marine pest incident management</w:t>
      </w:r>
      <w:r w:rsidR="009176AD">
        <w:t xml:space="preserve"> (Biosecurity Emergency Preparedness Working Group 2012)</w:t>
      </w:r>
      <w:r w:rsidR="00BA35BE">
        <w:t>.</w:t>
      </w:r>
    </w:p>
    <w:p w14:paraId="25BE6CF8" w14:textId="1B5D2394" w:rsidR="00B5032A" w:rsidRDefault="000A50C6" w:rsidP="00E97B91">
      <w:pPr>
        <w:rPr>
          <w:b/>
        </w:rPr>
      </w:pPr>
      <w:r>
        <w:t xml:space="preserve">The </w:t>
      </w:r>
      <w:proofErr w:type="spellStart"/>
      <w:r w:rsidR="00B5032A" w:rsidRPr="00DF733D">
        <w:t>EMPPlan</w:t>
      </w:r>
      <w:proofErr w:type="spellEnd"/>
      <w:r w:rsidR="00B5032A" w:rsidRPr="00DF733D">
        <w:t xml:space="preserve"> is adapted from the Australian emergency </w:t>
      </w:r>
      <w:r w:rsidR="00B5032A">
        <w:t xml:space="preserve">response </w:t>
      </w:r>
      <w:r w:rsidR="00B5032A" w:rsidRPr="00DF733D">
        <w:t>plans for terrestrial and aquatic animal diseases—the Australian Veterinary Emergency Plan (AUSVETPLAN) and the Australian Aquatic Veterinary Emergency Plan (AQUAVETPLAN).</w:t>
      </w:r>
      <w:r w:rsidR="00B5032A">
        <w:t xml:space="preserve"> It provides governments and industry personnel with guidance on how best to respond to any marine pest emergency, based on consolidated scientific and technical information, and sound approaches to emergency management.</w:t>
      </w:r>
      <w:r w:rsidR="007A708F">
        <w:t xml:space="preserve"> However, </w:t>
      </w:r>
      <w:r w:rsidR="00211362">
        <w:t xml:space="preserve">the </w:t>
      </w:r>
      <w:proofErr w:type="spellStart"/>
      <w:r w:rsidR="007A708F">
        <w:t>EMPPlan</w:t>
      </w:r>
      <w:proofErr w:type="spellEnd"/>
      <w:r w:rsidR="007A708F">
        <w:t xml:space="preserve"> is under-developed compared to the AUSVETPLAN and AQUAVETPLAN, and </w:t>
      </w:r>
      <w:r w:rsidR="007A35C9">
        <w:t>its</w:t>
      </w:r>
      <w:r w:rsidR="007A708F">
        <w:t xml:space="preserve"> effectiveness relatively </w:t>
      </w:r>
      <w:r w:rsidR="007A35C9">
        <w:t>untested</w:t>
      </w:r>
      <w:r w:rsidR="007A708F">
        <w:t xml:space="preserve"> </w:t>
      </w:r>
      <w:r w:rsidR="00532C52">
        <w:t>during</w:t>
      </w:r>
      <w:r w:rsidR="007A708F">
        <w:t xml:space="preserve"> emergency responses to marine pests in Australia.</w:t>
      </w:r>
      <w:r w:rsidR="00B5032A">
        <w:t xml:space="preserve"> Activity 3.4 will review the effectiveness and suitability of the </w:t>
      </w:r>
      <w:proofErr w:type="spellStart"/>
      <w:r w:rsidR="00B5032A">
        <w:t>EMPPlan</w:t>
      </w:r>
      <w:proofErr w:type="spellEnd"/>
      <w:r w:rsidR="00B5032A">
        <w:t xml:space="preserve"> framework, and identify gaps or possible improvements to enhance Australia’s emergency marine pest preparedness and response capability.</w:t>
      </w:r>
    </w:p>
    <w:p w14:paraId="15671F1E" w14:textId="6971AEE4" w:rsidR="00B5032A" w:rsidRPr="009910B1" w:rsidRDefault="00B5032A" w:rsidP="001B6DB4">
      <w:pPr>
        <w:pStyle w:val="Heading4"/>
      </w:pPr>
      <w:bookmarkStart w:id="59" w:name="Activity3point5"/>
      <w:r w:rsidRPr="009910B1">
        <w:t>Activity 3.</w:t>
      </w:r>
      <w:r>
        <w:t>5</w:t>
      </w:r>
      <w:bookmarkEnd w:id="59"/>
      <w:r w:rsidRPr="009910B1">
        <w:t xml:space="preserve"> </w:t>
      </w:r>
      <w:r w:rsidR="0062678D">
        <w:t xml:space="preserve">Plan and implement procedures to develop </w:t>
      </w:r>
      <w:r>
        <w:t>and update</w:t>
      </w:r>
      <w:r w:rsidRPr="009910B1">
        <w:t xml:space="preserve"> the </w:t>
      </w:r>
      <w:proofErr w:type="spellStart"/>
      <w:r w:rsidRPr="009910B1">
        <w:t>EMPPlan</w:t>
      </w:r>
      <w:proofErr w:type="spellEnd"/>
      <w:r w:rsidRPr="009910B1">
        <w:t xml:space="preserve"> rapid response manuals and related guidance materials</w:t>
      </w:r>
    </w:p>
    <w:p w14:paraId="0FF1066B" w14:textId="4A8B089E" w:rsidR="00CF0704" w:rsidRDefault="00B473AD" w:rsidP="00FD558F">
      <w:r>
        <w:t xml:space="preserve">To be effective, </w:t>
      </w:r>
      <w:proofErr w:type="spellStart"/>
      <w:r w:rsidR="00B5032A" w:rsidRPr="008C5D26">
        <w:t>EMPPlan</w:t>
      </w:r>
      <w:proofErr w:type="spellEnd"/>
      <w:r w:rsidR="00B5032A" w:rsidRPr="008C5D26">
        <w:t xml:space="preserve"> manuals </w:t>
      </w:r>
      <w:r>
        <w:t xml:space="preserve">must provide </w:t>
      </w:r>
      <w:r w:rsidR="00B5032A" w:rsidRPr="00DF733D">
        <w:t xml:space="preserve">emergency response personnel </w:t>
      </w:r>
      <w:r>
        <w:t>with sound and contemporary guidance to support emergency response activities</w:t>
      </w:r>
      <w:r w:rsidR="00B5032A" w:rsidRPr="00DF733D">
        <w:t>. The RRMs</w:t>
      </w:r>
      <w:r w:rsidR="00B07211">
        <w:t xml:space="preserve"> and related guidance materials</w:t>
      </w:r>
      <w:r w:rsidR="00B5032A" w:rsidRPr="00DF733D">
        <w:t xml:space="preserve"> play a critical role in </w:t>
      </w:r>
      <w:r w:rsidR="00B5032A">
        <w:t>guiding</w:t>
      </w:r>
      <w:r w:rsidR="00B5032A" w:rsidRPr="00DF733D">
        <w:t xml:space="preserve"> emergency responses </w:t>
      </w:r>
      <w:r w:rsidR="00B5032A">
        <w:t xml:space="preserve">and it is important that they are </w:t>
      </w:r>
      <w:r w:rsidR="00B5032A" w:rsidRPr="001D2DF0">
        <w:t>periodically reviewed and updated to ensure their continuing relevan</w:t>
      </w:r>
      <w:r w:rsidR="00B5032A">
        <w:t>ce.</w:t>
      </w:r>
      <w:r w:rsidR="00B5032A" w:rsidRPr="00DF733D">
        <w:t xml:space="preserve"> </w:t>
      </w:r>
      <w:r w:rsidR="00B5032A">
        <w:t>Activity 3.5</w:t>
      </w:r>
      <w:r w:rsidR="00B5032A" w:rsidRPr="00150578">
        <w:t xml:space="preserve"> will </w:t>
      </w:r>
      <w:r w:rsidR="00B5032A">
        <w:t>put in place procedures</w:t>
      </w:r>
      <w:r w:rsidR="00B5032A" w:rsidRPr="00150578">
        <w:t xml:space="preserve"> to</w:t>
      </w:r>
      <w:r w:rsidR="00B5032A">
        <w:t xml:space="preserve"> develop and update </w:t>
      </w:r>
      <w:r w:rsidR="007A708F">
        <w:t xml:space="preserve">the </w:t>
      </w:r>
      <w:proofErr w:type="spellStart"/>
      <w:r w:rsidR="00B5032A">
        <w:t>EMPPlan</w:t>
      </w:r>
      <w:proofErr w:type="spellEnd"/>
      <w:r w:rsidR="00B5032A">
        <w:t xml:space="preserve"> manuals to</w:t>
      </w:r>
      <w:r w:rsidR="00B5032A" w:rsidRPr="00150578">
        <w:t xml:space="preserve"> ensure they remain accurate, relevant and </w:t>
      </w:r>
      <w:r w:rsidR="00B5032A">
        <w:t>facilitate</w:t>
      </w:r>
      <w:r w:rsidR="00B5032A" w:rsidRPr="00150578">
        <w:t xml:space="preserve"> an effective marine pest emergency response. This will include processes to develop, </w:t>
      </w:r>
      <w:r w:rsidR="0098103E">
        <w:t>revise</w:t>
      </w:r>
      <w:r w:rsidR="00B5032A" w:rsidRPr="00150578">
        <w:t>, and endorse new and existing manuals</w:t>
      </w:r>
      <w:r w:rsidR="00B5032A">
        <w:t xml:space="preserve"> and supporting documents—with a particular focus on developing resources to address the </w:t>
      </w:r>
      <w:r w:rsidR="005A312C">
        <w:t xml:space="preserve">gaps of </w:t>
      </w:r>
      <w:r w:rsidR="00B5032A">
        <w:t xml:space="preserve">highest priority identified through </w:t>
      </w:r>
      <w:r w:rsidR="00E06012">
        <w:fldChar w:fldCharType="begin"/>
      </w:r>
      <w:r w:rsidR="00E06012">
        <w:instrText xml:space="preserve"> REF Activity3point4 \h </w:instrText>
      </w:r>
      <w:r w:rsidR="00E06012">
        <w:fldChar w:fldCharType="separate"/>
      </w:r>
      <w:r w:rsidR="00E06012">
        <w:t>Activity 3.4</w:t>
      </w:r>
      <w:r w:rsidR="00E06012">
        <w:fldChar w:fldCharType="end"/>
      </w:r>
      <w:r w:rsidR="000E3C95" w:rsidRPr="00150578">
        <w:t xml:space="preserve">. </w:t>
      </w:r>
      <w:r w:rsidR="00E06012">
        <w:fldChar w:fldCharType="begin"/>
      </w:r>
      <w:r w:rsidR="00E06012">
        <w:instrText xml:space="preserve"> REF Activity3point1 \h </w:instrText>
      </w:r>
      <w:r w:rsidR="00E06012">
        <w:fldChar w:fldCharType="separate"/>
      </w:r>
      <w:r w:rsidR="00E06012" w:rsidRPr="009910B1">
        <w:t>Activity 3.1</w:t>
      </w:r>
      <w:r w:rsidR="00E06012">
        <w:fldChar w:fldCharType="end"/>
      </w:r>
      <w:r w:rsidR="000E3C95">
        <w:t xml:space="preserve"> </w:t>
      </w:r>
      <w:r w:rsidR="00E76038">
        <w:t xml:space="preserve">and </w:t>
      </w:r>
      <w:r w:rsidR="00E06012">
        <w:fldChar w:fldCharType="begin"/>
      </w:r>
      <w:r w:rsidR="00E06012">
        <w:instrText xml:space="preserve"> REF Activity3point3 \h </w:instrText>
      </w:r>
      <w:r w:rsidR="00E06012">
        <w:fldChar w:fldCharType="separate"/>
      </w:r>
      <w:r w:rsidR="00E06012" w:rsidRPr="009910B1">
        <w:t>Activity 3.3</w:t>
      </w:r>
      <w:r w:rsidR="00E06012">
        <w:fldChar w:fldCharType="end"/>
      </w:r>
      <w:r w:rsidR="00E76038">
        <w:t xml:space="preserve"> </w:t>
      </w:r>
      <w:r w:rsidR="000E3C95">
        <w:t xml:space="preserve">will also inform reviews of relevant </w:t>
      </w:r>
      <w:proofErr w:type="spellStart"/>
      <w:r w:rsidR="000E3C95">
        <w:t>EMPPlan</w:t>
      </w:r>
      <w:proofErr w:type="spellEnd"/>
      <w:r w:rsidR="000E3C95">
        <w:t xml:space="preserve"> manuals.</w:t>
      </w:r>
    </w:p>
    <w:p w14:paraId="2C8FFA75" w14:textId="213C51D0" w:rsidR="00B5032A" w:rsidRPr="00CF0704" w:rsidRDefault="00A502CC" w:rsidP="00A502CC">
      <w:pPr>
        <w:pStyle w:val="Caption"/>
      </w:pPr>
      <w:bookmarkStart w:id="60" w:name="Table3"/>
      <w:bookmarkStart w:id="61" w:name="_Toc515615592"/>
      <w:r>
        <w:t xml:space="preserve">Table </w:t>
      </w:r>
      <w:r w:rsidR="00200C03">
        <w:rPr>
          <w:noProof/>
        </w:rPr>
        <w:fldChar w:fldCharType="begin"/>
      </w:r>
      <w:r w:rsidR="00200C03">
        <w:rPr>
          <w:noProof/>
        </w:rPr>
        <w:instrText xml:space="preserve"> SEQ Table \* ARABIC </w:instrText>
      </w:r>
      <w:r w:rsidR="00200C03">
        <w:rPr>
          <w:noProof/>
        </w:rPr>
        <w:fldChar w:fldCharType="separate"/>
      </w:r>
      <w:r>
        <w:rPr>
          <w:noProof/>
        </w:rPr>
        <w:t>3</w:t>
      </w:r>
      <w:r w:rsidR="00200C03">
        <w:rPr>
          <w:noProof/>
        </w:rPr>
        <w:fldChar w:fldCharType="end"/>
      </w:r>
      <w:bookmarkEnd w:id="60"/>
      <w:r w:rsidRPr="00C823D5">
        <w:t xml:space="preserve"> Summary of activities to achieve Objective 3</w:t>
      </w:r>
      <w:bookmarkEnd w:id="61"/>
    </w:p>
    <w:tbl>
      <w:tblPr>
        <w:tblStyle w:val="TableGridLight1"/>
        <w:tblpPr w:leftFromText="180" w:rightFromText="180" w:vertAnchor="text" w:horzAnchor="margin" w:tblpY="109"/>
        <w:tblW w:w="8823" w:type="dxa"/>
        <w:tblLayout w:type="fixed"/>
        <w:tblLook w:val="04A0" w:firstRow="1" w:lastRow="0" w:firstColumn="1" w:lastColumn="0" w:noHBand="0" w:noVBand="1"/>
      </w:tblPr>
      <w:tblGrid>
        <w:gridCol w:w="2255"/>
        <w:gridCol w:w="2843"/>
        <w:gridCol w:w="2127"/>
        <w:gridCol w:w="1598"/>
      </w:tblGrid>
      <w:tr w:rsidR="00B5032A" w:rsidRPr="00076CBB" w14:paraId="7E117648" w14:textId="77777777" w:rsidTr="00AE6229">
        <w:trPr>
          <w:cantSplit/>
          <w:trHeight w:val="117"/>
          <w:tblHeader/>
        </w:trPr>
        <w:tc>
          <w:tcPr>
            <w:tcW w:w="2255" w:type="dxa"/>
          </w:tcPr>
          <w:p w14:paraId="2A882E33" w14:textId="77777777" w:rsidR="00B5032A" w:rsidRPr="005F7470" w:rsidRDefault="00B5032A" w:rsidP="00CF0704">
            <w:pPr>
              <w:pStyle w:val="TableHeading"/>
            </w:pPr>
            <w:bookmarkStart w:id="62" w:name="_Toc461619954"/>
            <w:bookmarkStart w:id="63" w:name="_Toc461619967"/>
            <w:r w:rsidRPr="005F7470">
              <w:t>Activity</w:t>
            </w:r>
          </w:p>
        </w:tc>
        <w:tc>
          <w:tcPr>
            <w:tcW w:w="2843" w:type="dxa"/>
          </w:tcPr>
          <w:p w14:paraId="4561303F" w14:textId="6B1F280B" w:rsidR="00B5032A" w:rsidRPr="005F7470" w:rsidRDefault="00B5032A" w:rsidP="00CF0704">
            <w:pPr>
              <w:pStyle w:val="TableHeading"/>
            </w:pPr>
            <w:r w:rsidRPr="005F7470">
              <w:t>Expected outcome</w:t>
            </w:r>
            <w:r w:rsidR="005A312C">
              <w:t>s</w:t>
            </w:r>
          </w:p>
        </w:tc>
        <w:tc>
          <w:tcPr>
            <w:tcW w:w="2127" w:type="dxa"/>
          </w:tcPr>
          <w:p w14:paraId="3C84B2EF" w14:textId="77777777" w:rsidR="00B5032A" w:rsidRPr="005F7470" w:rsidRDefault="00B5032A" w:rsidP="00CF0704">
            <w:pPr>
              <w:pStyle w:val="TableHeading"/>
            </w:pPr>
            <w:r w:rsidRPr="005F7470">
              <w:t>Project lead</w:t>
            </w:r>
          </w:p>
        </w:tc>
        <w:tc>
          <w:tcPr>
            <w:tcW w:w="1598" w:type="dxa"/>
          </w:tcPr>
          <w:p w14:paraId="49D150B1" w14:textId="77777777" w:rsidR="00B5032A" w:rsidRPr="005F7470" w:rsidRDefault="00B5032A" w:rsidP="00CF0704">
            <w:pPr>
              <w:pStyle w:val="TableHeading"/>
            </w:pPr>
            <w:r w:rsidRPr="005F7470">
              <w:t>Resource implications</w:t>
            </w:r>
          </w:p>
        </w:tc>
      </w:tr>
      <w:tr w:rsidR="00B5032A" w:rsidRPr="00076CBB" w14:paraId="5D5B0E8D" w14:textId="77777777" w:rsidTr="003948E1">
        <w:trPr>
          <w:trHeight w:val="558"/>
        </w:trPr>
        <w:tc>
          <w:tcPr>
            <w:tcW w:w="2255" w:type="dxa"/>
          </w:tcPr>
          <w:p w14:paraId="7EF39C24" w14:textId="77777777" w:rsidR="00B5032A" w:rsidRPr="00E97B91" w:rsidDel="00BF5BF6" w:rsidRDefault="00B5032A" w:rsidP="00CF0704">
            <w:pPr>
              <w:pStyle w:val="TableText"/>
              <w:rPr>
                <w:b/>
              </w:rPr>
            </w:pPr>
            <w:r w:rsidRPr="00AE2FF4">
              <w:t xml:space="preserve">3.1 </w:t>
            </w:r>
            <w:r w:rsidRPr="00E97B91">
              <w:t xml:space="preserve">Plan and implement a national </w:t>
            </w:r>
            <w:r>
              <w:t>program of</w:t>
            </w:r>
            <w:r w:rsidRPr="00E97B91">
              <w:t xml:space="preserve"> marine pest </w:t>
            </w:r>
            <w:r w:rsidR="00416998">
              <w:t xml:space="preserve">emergency </w:t>
            </w:r>
            <w:r w:rsidRPr="00E97B91">
              <w:t>response exercises</w:t>
            </w:r>
          </w:p>
        </w:tc>
        <w:tc>
          <w:tcPr>
            <w:tcW w:w="2843" w:type="dxa"/>
          </w:tcPr>
          <w:p w14:paraId="62BA182C" w14:textId="77777777" w:rsidR="00B5032A" w:rsidRPr="00076CBB" w:rsidRDefault="00B5032A" w:rsidP="00CF0704">
            <w:pPr>
              <w:pStyle w:val="TableText"/>
              <w:rPr>
                <w:szCs w:val="18"/>
              </w:rPr>
            </w:pPr>
            <w:r w:rsidRPr="00076CBB">
              <w:rPr>
                <w:szCs w:val="18"/>
              </w:rPr>
              <w:t xml:space="preserve">A coordinated program of marine pest response exercises </w:t>
            </w:r>
            <w:r>
              <w:rPr>
                <w:szCs w:val="18"/>
              </w:rPr>
              <w:t>will</w:t>
            </w:r>
            <w:r w:rsidRPr="00076CBB">
              <w:rPr>
                <w:szCs w:val="18"/>
              </w:rPr>
              <w:t xml:space="preserve"> test and </w:t>
            </w:r>
            <w:r>
              <w:rPr>
                <w:szCs w:val="18"/>
              </w:rPr>
              <w:t>identify improvements to national arrangements.</w:t>
            </w:r>
          </w:p>
        </w:tc>
        <w:tc>
          <w:tcPr>
            <w:tcW w:w="2127" w:type="dxa"/>
          </w:tcPr>
          <w:p w14:paraId="183E3D02" w14:textId="11EB8E88" w:rsidR="00B5032A" w:rsidRPr="00076CBB" w:rsidRDefault="00B5032A" w:rsidP="00CF0704">
            <w:pPr>
              <w:pStyle w:val="TableText"/>
              <w:rPr>
                <w:szCs w:val="18"/>
              </w:rPr>
            </w:pPr>
            <w:r>
              <w:rPr>
                <w:szCs w:val="18"/>
              </w:rPr>
              <w:t xml:space="preserve">MPSC; </w:t>
            </w:r>
            <w:r>
              <w:rPr>
                <w:rFonts w:cs="Calibri"/>
              </w:rPr>
              <w:t>Department of Agriculture and Water Resources</w:t>
            </w:r>
            <w:r>
              <w:rPr>
                <w:szCs w:val="18"/>
              </w:rPr>
              <w:t xml:space="preserve"> to coordinate national exercises; jurisdictions to coordinate at state/territory and local level</w:t>
            </w:r>
          </w:p>
        </w:tc>
        <w:tc>
          <w:tcPr>
            <w:tcW w:w="1598" w:type="dxa"/>
          </w:tcPr>
          <w:p w14:paraId="26B73438" w14:textId="19774E93" w:rsidR="00B5032A" w:rsidRPr="00076CBB" w:rsidRDefault="007107B6" w:rsidP="00CF0704">
            <w:pPr>
              <w:pStyle w:val="TableText"/>
              <w:rPr>
                <w:szCs w:val="18"/>
              </w:rPr>
            </w:pPr>
            <w:r>
              <w:rPr>
                <w:szCs w:val="18"/>
              </w:rPr>
              <w:t>Marine Pest Review Implementation</w:t>
            </w:r>
          </w:p>
        </w:tc>
      </w:tr>
      <w:tr w:rsidR="000E3C95" w:rsidRPr="00076CBB" w14:paraId="713ABA4C" w14:textId="77777777" w:rsidTr="003948E1">
        <w:trPr>
          <w:trHeight w:val="117"/>
        </w:trPr>
        <w:tc>
          <w:tcPr>
            <w:tcW w:w="2255" w:type="dxa"/>
          </w:tcPr>
          <w:p w14:paraId="094A18A2" w14:textId="54863455" w:rsidR="000E3C95" w:rsidRPr="00AE2FF4" w:rsidRDefault="000E3C95" w:rsidP="00FA29DF">
            <w:pPr>
              <w:pStyle w:val="TableText"/>
            </w:pPr>
            <w:r w:rsidRPr="00AE2FF4">
              <w:t>3.2 Develop a benefit</w:t>
            </w:r>
            <w:r w:rsidR="00FA29DF">
              <w:t>–</w:t>
            </w:r>
            <w:r w:rsidRPr="00AE2FF4">
              <w:t xml:space="preserve">cost analysis framework to guide response efforts in the event of a nationally significant marine pest incursion </w:t>
            </w:r>
          </w:p>
        </w:tc>
        <w:tc>
          <w:tcPr>
            <w:tcW w:w="2843" w:type="dxa"/>
          </w:tcPr>
          <w:p w14:paraId="7A9FB76B" w14:textId="3B92885B" w:rsidR="000E3C95" w:rsidRDefault="000E3C95" w:rsidP="00CF0704">
            <w:pPr>
              <w:pStyle w:val="TableText"/>
              <w:rPr>
                <w:szCs w:val="18"/>
              </w:rPr>
            </w:pPr>
            <w:r>
              <w:rPr>
                <w:szCs w:val="18"/>
              </w:rPr>
              <w:t>An agreed approach to benefit</w:t>
            </w:r>
            <w:r w:rsidR="00FA29DF">
              <w:rPr>
                <w:szCs w:val="18"/>
              </w:rPr>
              <w:t>–</w:t>
            </w:r>
            <w:r>
              <w:rPr>
                <w:szCs w:val="18"/>
              </w:rPr>
              <w:t>cost analysis is developed that facilitates rapid decision-making.</w:t>
            </w:r>
          </w:p>
          <w:p w14:paraId="5C4C8964" w14:textId="77777777" w:rsidR="000E3C95" w:rsidRPr="00076CBB" w:rsidRDefault="000E3C95" w:rsidP="00CF0704">
            <w:pPr>
              <w:pStyle w:val="TableText"/>
              <w:rPr>
                <w:szCs w:val="18"/>
              </w:rPr>
            </w:pPr>
            <w:r>
              <w:rPr>
                <w:szCs w:val="18"/>
              </w:rPr>
              <w:t>Improved consideration of social and environmental values.</w:t>
            </w:r>
          </w:p>
        </w:tc>
        <w:tc>
          <w:tcPr>
            <w:tcW w:w="2127" w:type="dxa"/>
          </w:tcPr>
          <w:p w14:paraId="7F3FB58A" w14:textId="77777777" w:rsidR="000E3C95" w:rsidRPr="00076CBB" w:rsidRDefault="000E3C95" w:rsidP="00CF0704">
            <w:pPr>
              <w:pStyle w:val="TableText"/>
              <w:rPr>
                <w:szCs w:val="18"/>
              </w:rPr>
            </w:pPr>
            <w:r>
              <w:rPr>
                <w:rFonts w:cs="Calibri"/>
              </w:rPr>
              <w:t>Department of Agriculture and Water Resources</w:t>
            </w:r>
          </w:p>
        </w:tc>
        <w:tc>
          <w:tcPr>
            <w:tcW w:w="1598" w:type="dxa"/>
          </w:tcPr>
          <w:p w14:paraId="4A2464C5" w14:textId="110E1813" w:rsidR="000E3C95" w:rsidRPr="00076CBB" w:rsidRDefault="005432DA" w:rsidP="00CF0704">
            <w:pPr>
              <w:pStyle w:val="TableText"/>
              <w:rPr>
                <w:szCs w:val="18"/>
              </w:rPr>
            </w:pPr>
            <w:r>
              <w:rPr>
                <w:szCs w:val="18"/>
              </w:rPr>
              <w:t>Centre of Excellence for Biosecurity Risk Analysis</w:t>
            </w:r>
          </w:p>
        </w:tc>
      </w:tr>
      <w:tr w:rsidR="000E3C95" w:rsidRPr="00076CBB" w14:paraId="2E2D7F0C" w14:textId="77777777" w:rsidTr="003948E1">
        <w:trPr>
          <w:trHeight w:val="117"/>
        </w:trPr>
        <w:tc>
          <w:tcPr>
            <w:tcW w:w="2255" w:type="dxa"/>
          </w:tcPr>
          <w:p w14:paraId="7509E28D" w14:textId="221B6F2F" w:rsidR="000E3C95" w:rsidRPr="00AE2FF4" w:rsidRDefault="000E3C95" w:rsidP="0022375F">
            <w:pPr>
              <w:pStyle w:val="TableText"/>
            </w:pPr>
            <w:r w:rsidRPr="00AE2FF4">
              <w:t xml:space="preserve">3.3 </w:t>
            </w:r>
            <w:r w:rsidRPr="008B1E7E">
              <w:t xml:space="preserve">Identify </w:t>
            </w:r>
            <w:r>
              <w:t xml:space="preserve">marine pest </w:t>
            </w:r>
            <w:r w:rsidRPr="008B1E7E">
              <w:t>emergency response training needs</w:t>
            </w:r>
          </w:p>
        </w:tc>
        <w:tc>
          <w:tcPr>
            <w:tcW w:w="2843" w:type="dxa"/>
          </w:tcPr>
          <w:p w14:paraId="4ECCB834" w14:textId="118510A7" w:rsidR="000E3C95" w:rsidRPr="00076CBB" w:rsidRDefault="00AE219E" w:rsidP="00CF0704">
            <w:pPr>
              <w:pStyle w:val="TableText"/>
              <w:rPr>
                <w:szCs w:val="18"/>
              </w:rPr>
            </w:pPr>
            <w:r>
              <w:rPr>
                <w:szCs w:val="18"/>
              </w:rPr>
              <w:t>Emergency response s</w:t>
            </w:r>
            <w:r w:rsidR="000E3C95" w:rsidRPr="00076CBB">
              <w:rPr>
                <w:szCs w:val="18"/>
              </w:rPr>
              <w:t>kills</w:t>
            </w:r>
            <w:r w:rsidR="000E3C95">
              <w:rPr>
                <w:szCs w:val="18"/>
              </w:rPr>
              <w:t xml:space="preserve"> and </w:t>
            </w:r>
            <w:r w:rsidR="000E3C95" w:rsidRPr="00076CBB">
              <w:rPr>
                <w:szCs w:val="18"/>
              </w:rPr>
              <w:t xml:space="preserve">capability gaps </w:t>
            </w:r>
            <w:r>
              <w:rPr>
                <w:szCs w:val="18"/>
              </w:rPr>
              <w:t xml:space="preserve">are determined and training needs to address these gaps are </w:t>
            </w:r>
            <w:r w:rsidR="000E3C95" w:rsidRPr="00076CBB">
              <w:rPr>
                <w:szCs w:val="18"/>
              </w:rPr>
              <w:t>identified</w:t>
            </w:r>
            <w:r w:rsidR="000E3C95">
              <w:rPr>
                <w:szCs w:val="18"/>
              </w:rPr>
              <w:t>.</w:t>
            </w:r>
          </w:p>
        </w:tc>
        <w:tc>
          <w:tcPr>
            <w:tcW w:w="2127" w:type="dxa"/>
          </w:tcPr>
          <w:p w14:paraId="1EC381FA" w14:textId="7F85DEFA" w:rsidR="000E3C95" w:rsidRPr="00181628" w:rsidRDefault="000E3C95" w:rsidP="00CF0704">
            <w:pPr>
              <w:pStyle w:val="TableText"/>
              <w:rPr>
                <w:szCs w:val="18"/>
              </w:rPr>
            </w:pPr>
            <w:r w:rsidRPr="00181628">
              <w:rPr>
                <w:szCs w:val="18"/>
              </w:rPr>
              <w:t>MPSC</w:t>
            </w:r>
            <w:r w:rsidR="0050255F">
              <w:rPr>
                <w:szCs w:val="18"/>
              </w:rPr>
              <w:t>;</w:t>
            </w:r>
            <w:r w:rsidRPr="00181628">
              <w:rPr>
                <w:szCs w:val="18"/>
              </w:rPr>
              <w:t xml:space="preserve"> partners</w:t>
            </w:r>
          </w:p>
        </w:tc>
        <w:tc>
          <w:tcPr>
            <w:tcW w:w="1598" w:type="dxa"/>
          </w:tcPr>
          <w:p w14:paraId="4D5E1A8D" w14:textId="7C968D0B" w:rsidR="000E3C95" w:rsidRPr="00076CBB" w:rsidRDefault="00A63EFA" w:rsidP="00CF0704">
            <w:pPr>
              <w:pStyle w:val="TableText"/>
              <w:rPr>
                <w:szCs w:val="18"/>
              </w:rPr>
            </w:pPr>
            <w:r>
              <w:rPr>
                <w:szCs w:val="18"/>
              </w:rPr>
              <w:t>In-kind resources</w:t>
            </w:r>
          </w:p>
        </w:tc>
      </w:tr>
      <w:tr w:rsidR="000E3C95" w:rsidRPr="00076CBB" w14:paraId="63A6B3D2" w14:textId="77777777" w:rsidTr="003948E1">
        <w:trPr>
          <w:trHeight w:val="117"/>
        </w:trPr>
        <w:tc>
          <w:tcPr>
            <w:tcW w:w="2255" w:type="dxa"/>
          </w:tcPr>
          <w:p w14:paraId="226FB173" w14:textId="61ED51B3" w:rsidR="000E3C95" w:rsidRPr="00E97B91" w:rsidRDefault="000E3C95" w:rsidP="00496BE2">
            <w:pPr>
              <w:pStyle w:val="TableText"/>
              <w:rPr>
                <w:szCs w:val="18"/>
              </w:rPr>
            </w:pPr>
            <w:r w:rsidRPr="00E97B91">
              <w:rPr>
                <w:szCs w:val="18"/>
              </w:rPr>
              <w:t xml:space="preserve">3.4 Review the national </w:t>
            </w:r>
            <w:proofErr w:type="spellStart"/>
            <w:r w:rsidRPr="00E97B91">
              <w:rPr>
                <w:szCs w:val="18"/>
              </w:rPr>
              <w:t>EMPPlan</w:t>
            </w:r>
            <w:proofErr w:type="spellEnd"/>
            <w:r w:rsidRPr="00E97B91">
              <w:rPr>
                <w:szCs w:val="18"/>
              </w:rPr>
              <w:t xml:space="preserve"> framework</w:t>
            </w:r>
          </w:p>
        </w:tc>
        <w:tc>
          <w:tcPr>
            <w:tcW w:w="2843" w:type="dxa"/>
          </w:tcPr>
          <w:p w14:paraId="76000D93" w14:textId="38DCA172" w:rsidR="000E3C95" w:rsidRPr="00076CBB" w:rsidRDefault="00605847" w:rsidP="00CF0704">
            <w:pPr>
              <w:pStyle w:val="TableText"/>
              <w:rPr>
                <w:szCs w:val="18"/>
              </w:rPr>
            </w:pPr>
            <w:r>
              <w:rPr>
                <w:szCs w:val="18"/>
              </w:rPr>
              <w:t>The future structure of the</w:t>
            </w:r>
            <w:r w:rsidR="000E3C95" w:rsidRPr="00181FE1">
              <w:rPr>
                <w:szCs w:val="18"/>
              </w:rPr>
              <w:t xml:space="preserve"> </w:t>
            </w:r>
            <w:proofErr w:type="spellStart"/>
            <w:r w:rsidR="000E3C95" w:rsidRPr="00181FE1">
              <w:rPr>
                <w:szCs w:val="18"/>
              </w:rPr>
              <w:t>EMPPlan</w:t>
            </w:r>
            <w:proofErr w:type="spellEnd"/>
            <w:r w:rsidR="000E3C95">
              <w:rPr>
                <w:szCs w:val="18"/>
              </w:rPr>
              <w:t xml:space="preserve"> </w:t>
            </w:r>
            <w:r>
              <w:rPr>
                <w:szCs w:val="18"/>
              </w:rPr>
              <w:t>framework is agreed</w:t>
            </w:r>
            <w:r w:rsidR="000E3C95">
              <w:rPr>
                <w:szCs w:val="18"/>
              </w:rPr>
              <w:t>.</w:t>
            </w:r>
          </w:p>
        </w:tc>
        <w:tc>
          <w:tcPr>
            <w:tcW w:w="2127" w:type="dxa"/>
          </w:tcPr>
          <w:p w14:paraId="7B15B151" w14:textId="77777777" w:rsidR="000E3C95" w:rsidRPr="00076CBB" w:rsidRDefault="000E3C95" w:rsidP="00CF0704">
            <w:pPr>
              <w:pStyle w:val="TableText"/>
              <w:rPr>
                <w:szCs w:val="18"/>
              </w:rPr>
            </w:pPr>
            <w:r w:rsidRPr="003C1453">
              <w:rPr>
                <w:szCs w:val="18"/>
              </w:rPr>
              <w:t>MPSC</w:t>
            </w:r>
          </w:p>
        </w:tc>
        <w:tc>
          <w:tcPr>
            <w:tcW w:w="1598" w:type="dxa"/>
          </w:tcPr>
          <w:p w14:paraId="0A406671" w14:textId="45472AB6" w:rsidR="000E3C95" w:rsidRPr="00076CBB" w:rsidRDefault="005432DA" w:rsidP="00CF0704">
            <w:pPr>
              <w:pStyle w:val="TableText"/>
              <w:rPr>
                <w:szCs w:val="18"/>
              </w:rPr>
            </w:pPr>
            <w:r w:rsidRPr="00BB55EC">
              <w:rPr>
                <w:rFonts w:cs="Calibri"/>
              </w:rPr>
              <w:t>In-kind resources</w:t>
            </w:r>
          </w:p>
        </w:tc>
      </w:tr>
      <w:tr w:rsidR="000E3C95" w:rsidRPr="00076CBB" w14:paraId="40480A19" w14:textId="77777777" w:rsidTr="003948E1">
        <w:trPr>
          <w:trHeight w:val="117"/>
        </w:trPr>
        <w:tc>
          <w:tcPr>
            <w:tcW w:w="2255" w:type="dxa"/>
          </w:tcPr>
          <w:p w14:paraId="0D4D7707" w14:textId="032A76E6" w:rsidR="000E3C95" w:rsidRPr="00E97B91" w:rsidRDefault="000E3C95" w:rsidP="0022375F">
            <w:pPr>
              <w:pStyle w:val="TableText"/>
              <w:rPr>
                <w:szCs w:val="18"/>
              </w:rPr>
            </w:pPr>
            <w:r w:rsidRPr="00E97B91">
              <w:rPr>
                <w:szCs w:val="18"/>
              </w:rPr>
              <w:t>3.</w:t>
            </w:r>
            <w:r w:rsidRPr="003C1453">
              <w:rPr>
                <w:szCs w:val="18"/>
              </w:rPr>
              <w:t xml:space="preserve">5 </w:t>
            </w:r>
            <w:r w:rsidR="008F04C3">
              <w:rPr>
                <w:szCs w:val="18"/>
              </w:rPr>
              <w:t>Plan and implement procedures to d</w:t>
            </w:r>
            <w:r w:rsidRPr="003948E1">
              <w:rPr>
                <w:szCs w:val="18"/>
              </w:rPr>
              <w:t>evelop and u</w:t>
            </w:r>
            <w:r w:rsidRPr="003C1453">
              <w:rPr>
                <w:szCs w:val="18"/>
              </w:rPr>
              <w:t>pdate</w:t>
            </w:r>
            <w:r w:rsidRPr="00E97B91">
              <w:rPr>
                <w:szCs w:val="18"/>
              </w:rPr>
              <w:t xml:space="preserve"> the </w:t>
            </w:r>
            <w:proofErr w:type="spellStart"/>
            <w:r w:rsidRPr="00E97B91">
              <w:rPr>
                <w:szCs w:val="18"/>
              </w:rPr>
              <w:t>EMPPlan</w:t>
            </w:r>
            <w:proofErr w:type="spellEnd"/>
            <w:r w:rsidRPr="00E97B91">
              <w:rPr>
                <w:szCs w:val="18"/>
              </w:rPr>
              <w:t xml:space="preserve"> rapid response manuals and related guidance materials</w:t>
            </w:r>
          </w:p>
        </w:tc>
        <w:tc>
          <w:tcPr>
            <w:tcW w:w="2843" w:type="dxa"/>
          </w:tcPr>
          <w:p w14:paraId="6FDC050E" w14:textId="77777777" w:rsidR="000E3C95" w:rsidRPr="00076CBB" w:rsidRDefault="000E3C95" w:rsidP="00CF0704">
            <w:pPr>
              <w:pStyle w:val="TableText"/>
              <w:rPr>
                <w:szCs w:val="18"/>
              </w:rPr>
            </w:pPr>
            <w:r w:rsidRPr="00076CBB">
              <w:rPr>
                <w:szCs w:val="18"/>
              </w:rPr>
              <w:t>Appropriate, agreed technical strategies are in place, to be activated in a marine pest incursion</w:t>
            </w:r>
            <w:r>
              <w:rPr>
                <w:szCs w:val="18"/>
              </w:rPr>
              <w:t>.</w:t>
            </w:r>
          </w:p>
          <w:p w14:paraId="66BAEF28" w14:textId="77777777" w:rsidR="000E3C95" w:rsidRDefault="000E3C95" w:rsidP="00CF0704">
            <w:pPr>
              <w:pStyle w:val="TableText"/>
              <w:rPr>
                <w:szCs w:val="18"/>
              </w:rPr>
            </w:pPr>
            <w:r w:rsidRPr="00076CBB">
              <w:rPr>
                <w:szCs w:val="18"/>
              </w:rPr>
              <w:t>Readily available information to support an emergency marine pest response</w:t>
            </w:r>
            <w:r>
              <w:rPr>
                <w:szCs w:val="18"/>
              </w:rPr>
              <w:t>.</w:t>
            </w:r>
          </w:p>
          <w:p w14:paraId="2C75C226" w14:textId="77777777" w:rsidR="000E3C95" w:rsidRPr="00076CBB" w:rsidRDefault="000E3C95" w:rsidP="00CF0704">
            <w:pPr>
              <w:pStyle w:val="TableText"/>
              <w:rPr>
                <w:szCs w:val="18"/>
              </w:rPr>
            </w:pPr>
            <w:proofErr w:type="spellStart"/>
            <w:r w:rsidRPr="00181FE1">
              <w:rPr>
                <w:szCs w:val="18"/>
              </w:rPr>
              <w:t>EMPPlan</w:t>
            </w:r>
            <w:proofErr w:type="spellEnd"/>
            <w:r>
              <w:rPr>
                <w:szCs w:val="18"/>
              </w:rPr>
              <w:t xml:space="preserve"> is enhanced</w:t>
            </w:r>
            <w:r w:rsidRPr="00181FE1">
              <w:rPr>
                <w:szCs w:val="18"/>
              </w:rPr>
              <w:t xml:space="preserve"> through the development of new guidance materials</w:t>
            </w:r>
            <w:r>
              <w:rPr>
                <w:szCs w:val="18"/>
              </w:rPr>
              <w:t>.</w:t>
            </w:r>
          </w:p>
        </w:tc>
        <w:tc>
          <w:tcPr>
            <w:tcW w:w="2127" w:type="dxa"/>
          </w:tcPr>
          <w:p w14:paraId="3CA605DE" w14:textId="77777777" w:rsidR="000E3C95" w:rsidRPr="00076CBB" w:rsidRDefault="000E3C95" w:rsidP="00CF0704">
            <w:pPr>
              <w:pStyle w:val="TableText"/>
              <w:rPr>
                <w:szCs w:val="18"/>
              </w:rPr>
            </w:pPr>
            <w:r>
              <w:rPr>
                <w:szCs w:val="18"/>
              </w:rPr>
              <w:t>MPSC</w:t>
            </w:r>
          </w:p>
        </w:tc>
        <w:tc>
          <w:tcPr>
            <w:tcW w:w="1598" w:type="dxa"/>
          </w:tcPr>
          <w:p w14:paraId="483BFC3A" w14:textId="563E6554" w:rsidR="000E3C95" w:rsidRPr="00076CBB" w:rsidRDefault="005432DA" w:rsidP="00CF0704">
            <w:pPr>
              <w:pStyle w:val="TableText"/>
              <w:rPr>
                <w:szCs w:val="18"/>
              </w:rPr>
            </w:pPr>
            <w:r w:rsidRPr="00BB55EC">
              <w:rPr>
                <w:rFonts w:cs="Calibri"/>
              </w:rPr>
              <w:t>In-kind resources</w:t>
            </w:r>
            <w:r w:rsidR="00D326A3">
              <w:rPr>
                <w:rFonts w:cs="Calibri"/>
              </w:rPr>
              <w:t>; some funding for development or revision of manuals may be required</w:t>
            </w:r>
          </w:p>
        </w:tc>
      </w:tr>
    </w:tbl>
    <w:p w14:paraId="067964F3" w14:textId="08CE4180" w:rsidR="00261180" w:rsidRDefault="00261180" w:rsidP="00261180">
      <w:pPr>
        <w:pStyle w:val="FigureTableNoteSource"/>
      </w:pPr>
      <w:r w:rsidRPr="00751B6B">
        <w:t>MSPC: Marine Pest Sectoral Committee.</w:t>
      </w:r>
      <w:r>
        <w:t xml:space="preserve"> </w:t>
      </w:r>
      <w:proofErr w:type="spellStart"/>
      <w:r>
        <w:rPr>
          <w:szCs w:val="18"/>
        </w:rPr>
        <w:t>EMPPlan</w:t>
      </w:r>
      <w:proofErr w:type="spellEnd"/>
      <w:r>
        <w:rPr>
          <w:szCs w:val="18"/>
        </w:rPr>
        <w:t xml:space="preserve">: </w:t>
      </w:r>
      <w:r w:rsidRPr="00EC2D49">
        <w:t>Emergency Marine Pest Plan</w:t>
      </w:r>
      <w:r>
        <w:t>.</w:t>
      </w:r>
    </w:p>
    <w:p w14:paraId="0326D384" w14:textId="30E0A3EF" w:rsidR="00B5032A" w:rsidRPr="00DF3E6C" w:rsidRDefault="00B5032A" w:rsidP="00FD558F">
      <w:pPr>
        <w:pStyle w:val="Heading3"/>
      </w:pPr>
      <w:bookmarkStart w:id="64" w:name="_Toc515535693"/>
      <w:r w:rsidRPr="00DF3E6C">
        <w:t>Objective 4: Support marine pest biosecurity research</w:t>
      </w:r>
      <w:bookmarkEnd w:id="62"/>
      <w:bookmarkEnd w:id="63"/>
      <w:r w:rsidR="007A2F67">
        <w:t xml:space="preserve"> and development</w:t>
      </w:r>
      <w:bookmarkEnd w:id="64"/>
    </w:p>
    <w:p w14:paraId="5896E5D3" w14:textId="77777777" w:rsidR="00B5032A" w:rsidRPr="005752DE" w:rsidRDefault="00B5032A" w:rsidP="00FD558F">
      <w:pPr>
        <w:pStyle w:val="Heading4"/>
      </w:pPr>
      <w:r w:rsidRPr="005752DE">
        <w:t>Background</w:t>
      </w:r>
    </w:p>
    <w:p w14:paraId="2FFBACB5" w14:textId="5FA3B105" w:rsidR="00B5032A" w:rsidRPr="005752DE" w:rsidRDefault="00B5032A" w:rsidP="00FD558F">
      <w:r w:rsidRPr="005752DE">
        <w:t>Australia</w:t>
      </w:r>
      <w:r w:rsidR="00341790">
        <w:t>’s</w:t>
      </w:r>
      <w:r w:rsidRPr="005752DE">
        <w:t xml:space="preserve"> </w:t>
      </w:r>
      <w:r w:rsidR="00341790">
        <w:t xml:space="preserve">marine pest biosecurity system </w:t>
      </w:r>
      <w:r w:rsidRPr="005752DE">
        <w:t xml:space="preserve">relies on </w:t>
      </w:r>
      <w:r w:rsidR="00BD0ED5">
        <w:t xml:space="preserve">solid </w:t>
      </w:r>
      <w:r>
        <w:t>scientific knowledge</w:t>
      </w:r>
      <w:r w:rsidR="00BD0ED5">
        <w:t xml:space="preserve"> that is</w:t>
      </w:r>
      <w:r w:rsidRPr="005752DE">
        <w:t xml:space="preserve"> </w:t>
      </w:r>
      <w:r w:rsidR="00EE2240">
        <w:t>supported by</w:t>
      </w:r>
      <w:r w:rsidR="00EE2240" w:rsidRPr="005752DE">
        <w:t xml:space="preserve"> </w:t>
      </w:r>
      <w:r>
        <w:t xml:space="preserve">ongoing </w:t>
      </w:r>
      <w:r w:rsidRPr="005752DE">
        <w:t xml:space="preserve">research, </w:t>
      </w:r>
      <w:r w:rsidR="00341790">
        <w:t xml:space="preserve">to remain effective and to ensure </w:t>
      </w:r>
      <w:r w:rsidRPr="005752DE">
        <w:t>marine pest risks</w:t>
      </w:r>
      <w:r w:rsidR="00341790">
        <w:t xml:space="preserve"> are thoroughly understood</w:t>
      </w:r>
      <w:r w:rsidRPr="005752DE">
        <w:t xml:space="preserve">. </w:t>
      </w:r>
      <w:r w:rsidR="003970F4">
        <w:t>R</w:t>
      </w:r>
      <w:r w:rsidRPr="005752DE">
        <w:t>esearch informs our risk analysis and</w:t>
      </w:r>
      <w:r w:rsidR="00EE2240">
        <w:t xml:space="preserve"> enhances our</w:t>
      </w:r>
      <w:r w:rsidRPr="005752DE">
        <w:t xml:space="preserve"> decision-making capability, enabl</w:t>
      </w:r>
      <w:r>
        <w:t>ing</w:t>
      </w:r>
      <w:r w:rsidRPr="005752DE">
        <w:t xml:space="preserve"> us to identify</w:t>
      </w:r>
      <w:r>
        <w:t xml:space="preserve">, </w:t>
      </w:r>
      <w:r w:rsidRPr="005752DE">
        <w:t xml:space="preserve">prepare for </w:t>
      </w:r>
      <w:r>
        <w:t xml:space="preserve">and manage </w:t>
      </w:r>
      <w:r w:rsidRPr="005752DE">
        <w:t xml:space="preserve">biosecurity threats. Innovative </w:t>
      </w:r>
      <w:r w:rsidR="00504AC4">
        <w:t xml:space="preserve">management </w:t>
      </w:r>
      <w:r w:rsidRPr="005752DE">
        <w:t xml:space="preserve">approaches and new technologies </w:t>
      </w:r>
      <w:r w:rsidR="003970F4">
        <w:t>can</w:t>
      </w:r>
      <w:r w:rsidRPr="005752DE">
        <w:t xml:space="preserve"> </w:t>
      </w:r>
      <w:r w:rsidR="003970F4" w:rsidRPr="005752DE">
        <w:t>improv</w:t>
      </w:r>
      <w:r w:rsidR="003970F4">
        <w:t>e</w:t>
      </w:r>
      <w:r w:rsidR="003970F4" w:rsidRPr="005752DE">
        <w:t xml:space="preserve"> </w:t>
      </w:r>
      <w:r w:rsidRPr="005752DE">
        <w:t xml:space="preserve">our ability to </w:t>
      </w:r>
      <w:r w:rsidR="003970F4">
        <w:t xml:space="preserve">manage </w:t>
      </w:r>
      <w:r w:rsidRPr="005752DE">
        <w:t>current</w:t>
      </w:r>
      <w:r>
        <w:t xml:space="preserve">, </w:t>
      </w:r>
      <w:r w:rsidRPr="005752DE">
        <w:t xml:space="preserve">emerging and future marine pest biosecurity </w:t>
      </w:r>
      <w:r>
        <w:t>risks</w:t>
      </w:r>
      <w:r w:rsidRPr="005752DE">
        <w:t xml:space="preserve">. </w:t>
      </w:r>
      <w:r w:rsidR="00412157">
        <w:t>However, the</w:t>
      </w:r>
      <w:r w:rsidR="004D0EF3" w:rsidRPr="005752DE">
        <w:t xml:space="preserve"> 2012 </w:t>
      </w:r>
      <w:r w:rsidR="00412157" w:rsidRPr="00412157">
        <w:rPr>
          <w:rStyle w:val="Emphasis"/>
        </w:rPr>
        <w:t>National Biosecurity Research and Development Capability Audit</w:t>
      </w:r>
      <w:r w:rsidR="004D0EF3" w:rsidRPr="005752DE">
        <w:t xml:space="preserve"> found </w:t>
      </w:r>
      <w:r w:rsidR="004D0EF3">
        <w:t>significant gaps</w:t>
      </w:r>
      <w:r w:rsidR="004D0EF3" w:rsidRPr="005752DE">
        <w:t xml:space="preserve"> in marine biosecurity </w:t>
      </w:r>
      <w:r w:rsidR="00412157">
        <w:t>research and development (</w:t>
      </w:r>
      <w:r w:rsidR="004D0EF3" w:rsidRPr="005752DE">
        <w:t>R&amp;D</w:t>
      </w:r>
      <w:r w:rsidR="00412157">
        <w:t>)</w:t>
      </w:r>
      <w:r w:rsidR="004D0EF3" w:rsidRPr="005752DE">
        <w:t xml:space="preserve"> </w:t>
      </w:r>
      <w:r w:rsidR="004D0EF3">
        <w:t xml:space="preserve">capability across </w:t>
      </w:r>
      <w:r w:rsidR="004D0EF3" w:rsidRPr="005752DE">
        <w:t>organisations</w:t>
      </w:r>
      <w:r w:rsidR="004D0EF3">
        <w:t xml:space="preserve"> at the national and state levels</w:t>
      </w:r>
      <w:r w:rsidR="00810A7F">
        <w:t xml:space="preserve"> (</w:t>
      </w:r>
      <w:r w:rsidR="001E031B" w:rsidRPr="002E5A0C">
        <w:t>Intergovernmental Agreement on Biosecurity</w:t>
      </w:r>
      <w:r w:rsidR="00DF66CF">
        <w:t>—</w:t>
      </w:r>
      <w:r w:rsidR="001E031B" w:rsidRPr="002E5A0C">
        <w:t>Research, Development and Extension Working Group</w:t>
      </w:r>
      <w:r w:rsidR="00810A7F">
        <w:t xml:space="preserve"> 2012)</w:t>
      </w:r>
      <w:r w:rsidR="004D0EF3" w:rsidRPr="005752DE">
        <w:t xml:space="preserve">. </w:t>
      </w:r>
      <w:r w:rsidRPr="005752DE">
        <w:t>Taking a coordinated</w:t>
      </w:r>
      <w:r w:rsidR="000A6A12">
        <w:t xml:space="preserve"> and</w:t>
      </w:r>
      <w:r>
        <w:t xml:space="preserve"> </w:t>
      </w:r>
      <w:r w:rsidRPr="005752DE">
        <w:t>collaborative approach to marine pest biosecurity research will help to ensure critical knowledge gaps are filled, and facilitate continuous improvement of marine pest management.</w:t>
      </w:r>
    </w:p>
    <w:p w14:paraId="651D56DF" w14:textId="61F1594F" w:rsidR="00B5032A" w:rsidRPr="005752DE" w:rsidRDefault="00A07E73" w:rsidP="00FD558F">
      <w:r>
        <w:t>M</w:t>
      </w:r>
      <w:r w:rsidR="003C542A">
        <w:t xml:space="preserve">arine pest biosecurity is one of many biosecurity R&amp;D priorities </w:t>
      </w:r>
      <w:r w:rsidR="00B5032A">
        <w:t xml:space="preserve">competing for </w:t>
      </w:r>
      <w:r w:rsidR="004D214D">
        <w:t xml:space="preserve">limited </w:t>
      </w:r>
      <w:r w:rsidR="00B5032A">
        <w:t>resources and funding</w:t>
      </w:r>
      <w:r>
        <w:t xml:space="preserve"> in Australia</w:t>
      </w:r>
      <w:r w:rsidR="00B5032A">
        <w:t xml:space="preserve">. </w:t>
      </w:r>
      <w:r w:rsidR="004D0EF3">
        <w:t>A</w:t>
      </w:r>
      <w:r w:rsidR="003C542A">
        <w:t>gencies such as</w:t>
      </w:r>
      <w:r w:rsidR="00B5032A">
        <w:t xml:space="preserve"> governments and industry sectors must direct</w:t>
      </w:r>
      <w:r w:rsidR="003B1C7E">
        <w:t xml:space="preserve"> their limited</w:t>
      </w:r>
      <w:r w:rsidR="00B5032A">
        <w:t xml:space="preserve"> R&amp;D funds towards activities that best serve their</w:t>
      </w:r>
      <w:r w:rsidR="00B5032A" w:rsidRPr="005752DE">
        <w:t xml:space="preserve"> </w:t>
      </w:r>
      <w:r w:rsidR="00B5032A">
        <w:t>needs</w:t>
      </w:r>
      <w:r w:rsidR="00B5032A" w:rsidRPr="005752DE">
        <w:t>.</w:t>
      </w:r>
      <w:r w:rsidR="00B5032A">
        <w:t xml:space="preserve"> In order </w:t>
      </w:r>
      <w:r w:rsidR="00F36E9A">
        <w:t xml:space="preserve">fill these gaps, </w:t>
      </w:r>
      <w:r w:rsidR="00B5032A" w:rsidRPr="005752DE">
        <w:t>the use of available resources</w:t>
      </w:r>
      <w:r w:rsidR="00F36E9A">
        <w:t xml:space="preserve"> must be optimised by</w:t>
      </w:r>
      <w:r w:rsidR="00B5032A" w:rsidRPr="005752DE">
        <w:t xml:space="preserve"> ensur</w:t>
      </w:r>
      <w:r w:rsidR="00F36E9A">
        <w:t>ing</w:t>
      </w:r>
      <w:r w:rsidR="00B5032A" w:rsidRPr="005752DE">
        <w:t xml:space="preserve"> investments are targeted towards</w:t>
      </w:r>
      <w:r w:rsidR="00B5032A">
        <w:t xml:space="preserve"> the most important</w:t>
      </w:r>
      <w:r w:rsidR="00B5032A" w:rsidRPr="005752DE">
        <w:t xml:space="preserve"> </w:t>
      </w:r>
      <w:r w:rsidR="00B5032A">
        <w:t xml:space="preserve">marine pest </w:t>
      </w:r>
      <w:r w:rsidR="00B5032A" w:rsidRPr="005752DE">
        <w:t>biosecurity outcomes</w:t>
      </w:r>
      <w:r w:rsidR="00F36E9A">
        <w:t xml:space="preserve"> that will provide the greatest return on investment</w:t>
      </w:r>
      <w:r w:rsidR="00B5032A" w:rsidRPr="005752DE">
        <w:t>.</w:t>
      </w:r>
    </w:p>
    <w:p w14:paraId="319A8EEA" w14:textId="22755F16" w:rsidR="00B5032A" w:rsidRDefault="00ED023F" w:rsidP="006B402A">
      <w:pPr>
        <w:spacing w:after="120"/>
      </w:pPr>
      <w:r>
        <w:t>Australia’s current framework for m</w:t>
      </w:r>
      <w:r w:rsidR="00B5032A" w:rsidRPr="005752DE">
        <w:t>arine pest biosecurity policy and</w:t>
      </w:r>
      <w:r w:rsidR="00B5032A">
        <w:t xml:space="preserve"> pre- and post-border </w:t>
      </w:r>
      <w:r w:rsidR="00B5032A" w:rsidRPr="005752DE">
        <w:t>management</w:t>
      </w:r>
      <w:r w:rsidR="00B5032A">
        <w:t xml:space="preserve"> is well supported by evidence-based research</w:t>
      </w:r>
      <w:r w:rsidR="00B5032A" w:rsidRPr="005752DE">
        <w:t xml:space="preserve">. </w:t>
      </w:r>
      <w:r>
        <w:t xml:space="preserve">To maintain a high standard of marine pest biosecurity in the context of changing risks and resources, </w:t>
      </w:r>
      <w:r w:rsidR="00B5032A" w:rsidRPr="005752DE">
        <w:t xml:space="preserve">Australia needs quality </w:t>
      </w:r>
      <w:r w:rsidR="009122C1">
        <w:t>R&amp;D</w:t>
      </w:r>
      <w:r w:rsidR="00B5032A" w:rsidRPr="005752DE">
        <w:t xml:space="preserve"> to</w:t>
      </w:r>
      <w:r w:rsidR="00B5032A">
        <w:t>:</w:t>
      </w:r>
    </w:p>
    <w:p w14:paraId="1169820D" w14:textId="77777777" w:rsidR="00B5032A" w:rsidRDefault="00B5032A" w:rsidP="006B402A">
      <w:pPr>
        <w:pStyle w:val="ListBullet"/>
      </w:pPr>
      <w:r w:rsidRPr="005752DE">
        <w:t>enable better quantification of risk pathways and determine how best to manage risks</w:t>
      </w:r>
    </w:p>
    <w:p w14:paraId="17AED470" w14:textId="3AD3CB63" w:rsidR="00B5032A" w:rsidRDefault="00B17979" w:rsidP="006B402A">
      <w:pPr>
        <w:pStyle w:val="ListBullet"/>
      </w:pPr>
      <w:r>
        <w:t xml:space="preserve">improve </w:t>
      </w:r>
      <w:r w:rsidR="00B5032A">
        <w:t>understand</w:t>
      </w:r>
      <w:r w:rsidR="00E07FE6">
        <w:t>ing of</w:t>
      </w:r>
      <w:r w:rsidR="00B5032A">
        <w:t xml:space="preserve"> the biology of marine pests and their likely </w:t>
      </w:r>
      <w:r w:rsidR="007A0C0D">
        <w:t>effects</w:t>
      </w:r>
      <w:r w:rsidR="00197437">
        <w:t xml:space="preserve"> on Australia’s marine environment</w:t>
      </w:r>
    </w:p>
    <w:p w14:paraId="29188A81" w14:textId="4C2D09E6" w:rsidR="00B5032A" w:rsidRDefault="00EE6345" w:rsidP="006B402A">
      <w:pPr>
        <w:pStyle w:val="ListBullet"/>
      </w:pPr>
      <w:r w:rsidRPr="005752DE">
        <w:t xml:space="preserve">facilitate the cost-effective and timely collection of </w:t>
      </w:r>
      <w:r>
        <w:t>surveillance</w:t>
      </w:r>
      <w:r w:rsidRPr="005752DE">
        <w:t xml:space="preserve"> data </w:t>
      </w:r>
      <w:r>
        <w:t xml:space="preserve">to </w:t>
      </w:r>
      <w:r w:rsidR="00B5032A" w:rsidRPr="005752DE">
        <w:t xml:space="preserve">improve knowledge of marine pest presence, distribution and </w:t>
      </w:r>
      <w:r w:rsidR="002E4A39">
        <w:t>abundance, particularly in high-</w:t>
      </w:r>
      <w:r w:rsidR="00B5032A" w:rsidRPr="005752DE">
        <w:t>risk locations</w:t>
      </w:r>
    </w:p>
    <w:p w14:paraId="13FB44C4" w14:textId="02FC2191" w:rsidR="00B5032A" w:rsidRPr="005752DE" w:rsidRDefault="00B5032A" w:rsidP="00D71529">
      <w:pPr>
        <w:pStyle w:val="ListBullet"/>
      </w:pPr>
      <w:proofErr w:type="gramStart"/>
      <w:r w:rsidRPr="005752DE">
        <w:t>improve</w:t>
      </w:r>
      <w:proofErr w:type="gramEnd"/>
      <w:r w:rsidRPr="005752DE">
        <w:t xml:space="preserve"> the effectiveness of </w:t>
      </w:r>
      <w:r>
        <w:t>available</w:t>
      </w:r>
      <w:r w:rsidRPr="005752DE">
        <w:t xml:space="preserve"> management options</w:t>
      </w:r>
      <w:r>
        <w:t>, and develop new techniques</w:t>
      </w:r>
      <w:r w:rsidR="006864F2">
        <w:t xml:space="preserve"> for marine pest </w:t>
      </w:r>
      <w:r w:rsidR="00904C19">
        <w:t xml:space="preserve">detection and </w:t>
      </w:r>
      <w:r w:rsidR="006864F2">
        <w:t>management</w:t>
      </w:r>
      <w:r w:rsidR="00D71529">
        <w:t>.</w:t>
      </w:r>
    </w:p>
    <w:p w14:paraId="2989C867" w14:textId="621B9965" w:rsidR="00B5032A" w:rsidRDefault="00B5032A" w:rsidP="00FD558F">
      <w:r w:rsidRPr="005752DE">
        <w:t xml:space="preserve">A long-term commitment and </w:t>
      </w:r>
      <w:r>
        <w:t>collaborative</w:t>
      </w:r>
      <w:r w:rsidRPr="005752DE">
        <w:t xml:space="preserve"> approach from governments, industry, </w:t>
      </w:r>
      <w:r>
        <w:t xml:space="preserve">and </w:t>
      </w:r>
      <w:r w:rsidRPr="005752DE">
        <w:t>researchers is essential to ensure</w:t>
      </w:r>
      <w:r w:rsidR="00832E9C">
        <w:t xml:space="preserve"> that</w:t>
      </w:r>
      <w:r w:rsidRPr="005752DE">
        <w:t xml:space="preserve"> marine pest biosecurity R&amp;D provides meanin</w:t>
      </w:r>
      <w:r w:rsidR="00832E9C">
        <w:t xml:space="preserve">gful outcomes. Some activities </w:t>
      </w:r>
      <w:r w:rsidR="002C21C5">
        <w:t>for this objective</w:t>
      </w:r>
      <w:r w:rsidR="002C21C5" w:rsidRPr="005752DE">
        <w:t xml:space="preserve"> </w:t>
      </w:r>
      <w:r w:rsidR="00832E9C">
        <w:t>aim</w:t>
      </w:r>
      <w:r w:rsidRPr="005752DE">
        <w:t xml:space="preserve"> to improve </w:t>
      </w:r>
      <w:r>
        <w:t>the effectiveness of</w:t>
      </w:r>
      <w:r w:rsidRPr="005752DE">
        <w:t xml:space="preserve"> national marine pest biosecurity research</w:t>
      </w:r>
      <w:r w:rsidR="007104B8">
        <w:t>,</w:t>
      </w:r>
      <w:r w:rsidR="00AB0D10">
        <w:t xml:space="preserve"> for example</w:t>
      </w:r>
      <w:r>
        <w:t xml:space="preserve"> through better coordination and collaboration.</w:t>
      </w:r>
      <w:r w:rsidRPr="005752DE">
        <w:t xml:space="preserve"> </w:t>
      </w:r>
      <w:r>
        <w:t>O</w:t>
      </w:r>
      <w:r w:rsidRPr="005752DE">
        <w:t xml:space="preserve">ther activities address </w:t>
      </w:r>
      <w:r w:rsidR="00B95BB5">
        <w:t xml:space="preserve">known </w:t>
      </w:r>
      <w:r w:rsidRPr="005752DE">
        <w:t xml:space="preserve">knowledge gaps that affect </w:t>
      </w:r>
      <w:r>
        <w:t>our understanding of marine pest biosecurity risks</w:t>
      </w:r>
      <w:r w:rsidRPr="005752DE">
        <w:t xml:space="preserve">. </w:t>
      </w:r>
      <w:r w:rsidR="007F1DDA">
        <w:fldChar w:fldCharType="begin"/>
      </w:r>
      <w:r w:rsidR="007F1DDA">
        <w:instrText xml:space="preserve"> REF Table4 \h </w:instrText>
      </w:r>
      <w:r w:rsidR="007F1DDA">
        <w:fldChar w:fldCharType="separate"/>
      </w:r>
      <w:r w:rsidR="00075D96">
        <w:t xml:space="preserve">Table </w:t>
      </w:r>
      <w:r w:rsidR="00075D96">
        <w:rPr>
          <w:noProof/>
        </w:rPr>
        <w:t>4</w:t>
      </w:r>
      <w:r w:rsidR="007F1DDA">
        <w:fldChar w:fldCharType="end"/>
      </w:r>
      <w:r w:rsidRPr="005752DE">
        <w:t xml:space="preserve"> summar</w:t>
      </w:r>
      <w:r>
        <w:t xml:space="preserve">ises </w:t>
      </w:r>
      <w:r w:rsidRPr="005752DE">
        <w:t>these activities</w:t>
      </w:r>
      <w:r>
        <w:t>,</w:t>
      </w:r>
      <w:r w:rsidRPr="005752DE">
        <w:t xml:space="preserve"> the expected outcomes, who will lead the activity</w:t>
      </w:r>
      <w:r>
        <w:t>,</w:t>
      </w:r>
      <w:r w:rsidRPr="005752DE">
        <w:t xml:space="preserve"> and any resource implications.</w:t>
      </w:r>
    </w:p>
    <w:p w14:paraId="25D9EFE9" w14:textId="0BCD8206" w:rsidR="00B5032A" w:rsidRDefault="005807B7" w:rsidP="006C014C">
      <w:pPr>
        <w:pStyle w:val="Heading4"/>
        <w:keepNext/>
      </w:pPr>
      <w:r>
        <w:t xml:space="preserve">Activity </w:t>
      </w:r>
      <w:r w:rsidR="000E3C95" w:rsidRPr="005752DE">
        <w:t xml:space="preserve">4.1 </w:t>
      </w:r>
      <w:proofErr w:type="gramStart"/>
      <w:r w:rsidR="00AB2FB2">
        <w:t>Periodically</w:t>
      </w:r>
      <w:proofErr w:type="gramEnd"/>
      <w:r w:rsidR="00AB2FB2">
        <w:t xml:space="preserve"> r</w:t>
      </w:r>
      <w:r w:rsidR="000E3C95" w:rsidRPr="005752DE">
        <w:t xml:space="preserve">eview </w:t>
      </w:r>
      <w:r w:rsidR="002B62AE">
        <w:t xml:space="preserve">the </w:t>
      </w:r>
      <w:r w:rsidR="00B5032A" w:rsidRPr="005752DE">
        <w:t>national marine pest biosecurity research and development priorities</w:t>
      </w:r>
    </w:p>
    <w:p w14:paraId="34D584FA" w14:textId="25853CDB" w:rsidR="00B5032A" w:rsidRPr="005752DE" w:rsidRDefault="00B5032A" w:rsidP="00FD558F">
      <w:r w:rsidRPr="005752DE">
        <w:t xml:space="preserve">The </w:t>
      </w:r>
      <w:r w:rsidRPr="0005729D">
        <w:rPr>
          <w:rStyle w:val="Emphasis"/>
        </w:rPr>
        <w:t xml:space="preserve">National </w:t>
      </w:r>
      <w:r w:rsidR="009B22E7" w:rsidRPr="0005729D">
        <w:rPr>
          <w:rStyle w:val="Emphasis"/>
        </w:rPr>
        <w:t xml:space="preserve">Priorities </w:t>
      </w:r>
      <w:r w:rsidRPr="0005729D">
        <w:rPr>
          <w:rStyle w:val="Emphasis"/>
        </w:rPr>
        <w:t xml:space="preserve">for </w:t>
      </w:r>
      <w:r w:rsidR="009B22E7" w:rsidRPr="0005729D">
        <w:rPr>
          <w:rStyle w:val="Emphasis"/>
        </w:rPr>
        <w:t xml:space="preserve">Introduced Marine Pest Research </w:t>
      </w:r>
      <w:r w:rsidRPr="0005729D">
        <w:rPr>
          <w:rStyle w:val="Emphasis"/>
        </w:rPr>
        <w:t xml:space="preserve">and </w:t>
      </w:r>
      <w:r w:rsidR="009B22E7" w:rsidRPr="0005729D">
        <w:rPr>
          <w:rStyle w:val="Emphasis"/>
        </w:rPr>
        <w:t xml:space="preserve">Development </w:t>
      </w:r>
      <w:r w:rsidRPr="0005729D">
        <w:rPr>
          <w:rStyle w:val="Emphasis"/>
        </w:rPr>
        <w:t>2013</w:t>
      </w:r>
      <w:r w:rsidR="00103C7C" w:rsidRPr="0005729D">
        <w:rPr>
          <w:rStyle w:val="Emphasis"/>
        </w:rPr>
        <w:t>–</w:t>
      </w:r>
      <w:r w:rsidRPr="0005729D">
        <w:rPr>
          <w:rStyle w:val="Emphasis"/>
        </w:rPr>
        <w:t>2023</w:t>
      </w:r>
      <w:r w:rsidRPr="00F3705B">
        <w:t xml:space="preserve"> </w:t>
      </w:r>
      <w:r w:rsidR="001737DF" w:rsidRPr="005752DE">
        <w:t>w</w:t>
      </w:r>
      <w:r w:rsidR="001737DF">
        <w:t>as</w:t>
      </w:r>
      <w:r w:rsidR="001737DF" w:rsidRPr="005752DE">
        <w:t xml:space="preserve"> </w:t>
      </w:r>
      <w:r w:rsidRPr="005752DE">
        <w:t>developed by MPSC in consultation with Australian marine scien</w:t>
      </w:r>
      <w:r>
        <w:t>tists</w:t>
      </w:r>
      <w:r w:rsidRPr="005752DE">
        <w:t>, industry and other stakeholders</w:t>
      </w:r>
      <w:r w:rsidR="00936991">
        <w:t xml:space="preserve"> (Marine Pest Sectoral Committee 2013)</w:t>
      </w:r>
      <w:r w:rsidRPr="005752DE">
        <w:t xml:space="preserve">. The document provides direction for national R&amp;D investment and aims to ensure that R&amp;D outcomes provide relevant advice for marine pest management and policy. As new knowledge and technologies become available </w:t>
      </w:r>
      <w:proofErr w:type="gramStart"/>
      <w:r w:rsidRPr="005752DE">
        <w:t>both in</w:t>
      </w:r>
      <w:proofErr w:type="gramEnd"/>
      <w:r w:rsidRPr="005752DE">
        <w:t xml:space="preserve"> Australia and overseas,</w:t>
      </w:r>
      <w:r w:rsidR="00692B3E">
        <w:t xml:space="preserve"> and as marine pest biosecurity risks change,</w:t>
      </w:r>
      <w:r w:rsidRPr="005752DE">
        <w:t xml:space="preserve"> </w:t>
      </w:r>
      <w:r w:rsidR="00B60A2F">
        <w:t xml:space="preserve">these national priorities must be reviewed to monitor progress and </w:t>
      </w:r>
      <w:r w:rsidRPr="005752DE">
        <w:t>ensure the</w:t>
      </w:r>
      <w:r w:rsidR="00B60A2F">
        <w:t>y</w:t>
      </w:r>
      <w:r w:rsidRPr="005752DE">
        <w:t xml:space="preserve"> </w:t>
      </w:r>
      <w:r w:rsidR="00B60A2F">
        <w:t>remain purposeful</w:t>
      </w:r>
      <w:r w:rsidRPr="005752DE">
        <w:t xml:space="preserve">. </w:t>
      </w:r>
      <w:r>
        <w:t>Activity</w:t>
      </w:r>
      <w:r w:rsidRPr="005752DE">
        <w:t xml:space="preserve"> </w:t>
      </w:r>
      <w:r>
        <w:t xml:space="preserve">4.1 </w:t>
      </w:r>
      <w:r w:rsidRPr="005752DE">
        <w:t xml:space="preserve">will </w:t>
      </w:r>
      <w:r w:rsidR="00AB2FB2">
        <w:t xml:space="preserve">periodically </w:t>
      </w:r>
      <w:r>
        <w:t>review</w:t>
      </w:r>
      <w:r w:rsidRPr="005752DE">
        <w:t xml:space="preserve"> </w:t>
      </w:r>
      <w:r>
        <w:t>the</w:t>
      </w:r>
      <w:r w:rsidRPr="005752DE">
        <w:t xml:space="preserve"> list of </w:t>
      </w:r>
      <w:r>
        <w:t xml:space="preserve">R&amp;D </w:t>
      </w:r>
      <w:proofErr w:type="gramStart"/>
      <w:r w:rsidRPr="005752DE">
        <w:t>priorities</w:t>
      </w:r>
      <w:r>
        <w:t>,</w:t>
      </w:r>
      <w:proofErr w:type="gramEnd"/>
      <w:r>
        <w:t xml:space="preserve"> generate an audit of R&amp;D being undertaken to address those priorities, and produce a gap analysis</w:t>
      </w:r>
      <w:r w:rsidRPr="005752DE">
        <w:t xml:space="preserve"> </w:t>
      </w:r>
      <w:r>
        <w:t>to be circulated to relevant funding bodies and research providers through the national marine pest research network (</w:t>
      </w:r>
      <w:r w:rsidR="00D255A3">
        <w:fldChar w:fldCharType="begin"/>
      </w:r>
      <w:r w:rsidR="00D255A3">
        <w:instrText xml:space="preserve"> REF Activity4point2 \h </w:instrText>
      </w:r>
      <w:r w:rsidR="00D255A3">
        <w:fldChar w:fldCharType="separate"/>
      </w:r>
      <w:r w:rsidR="00D255A3">
        <w:t xml:space="preserve">Activity </w:t>
      </w:r>
      <w:r w:rsidR="00D255A3" w:rsidRPr="005752DE">
        <w:t>4.2</w:t>
      </w:r>
      <w:r w:rsidR="00D255A3">
        <w:fldChar w:fldCharType="end"/>
      </w:r>
      <w:r>
        <w:t xml:space="preserve">). </w:t>
      </w:r>
      <w:r w:rsidRPr="005752DE">
        <w:t xml:space="preserve">The outcomes of this activity will guide research </w:t>
      </w:r>
      <w:r>
        <w:t>funders and providers</w:t>
      </w:r>
      <w:r w:rsidRPr="005752DE">
        <w:t xml:space="preserve"> towards </w:t>
      </w:r>
      <w:r>
        <w:t xml:space="preserve">marine pest biosecurity </w:t>
      </w:r>
      <w:r w:rsidRPr="005752DE">
        <w:t xml:space="preserve">R&amp;D priorities that address common </w:t>
      </w:r>
      <w:r>
        <w:t>knowledge gaps</w:t>
      </w:r>
      <w:r w:rsidRPr="005752DE">
        <w:t xml:space="preserve"> </w:t>
      </w:r>
      <w:r>
        <w:t xml:space="preserve">and policy </w:t>
      </w:r>
      <w:r w:rsidR="000F6351">
        <w:t>issues.</w:t>
      </w:r>
    </w:p>
    <w:p w14:paraId="7E5B41A9" w14:textId="0EFC76AB" w:rsidR="00B5032A" w:rsidRPr="005752DE" w:rsidRDefault="005807B7" w:rsidP="00576F95">
      <w:pPr>
        <w:pStyle w:val="Heading4"/>
      </w:pPr>
      <w:bookmarkStart w:id="65" w:name="Activity4point2"/>
      <w:r>
        <w:t xml:space="preserve">Activity </w:t>
      </w:r>
      <w:r w:rsidR="00B5032A" w:rsidRPr="005752DE">
        <w:t>4.2</w:t>
      </w:r>
      <w:bookmarkEnd w:id="65"/>
      <w:r w:rsidR="00B5032A" w:rsidRPr="005752DE">
        <w:t xml:space="preserve"> </w:t>
      </w:r>
      <w:r w:rsidR="00B5032A">
        <w:t>Promote research coordination through the</w:t>
      </w:r>
      <w:r w:rsidR="00B5032A" w:rsidRPr="005752DE">
        <w:t xml:space="preserve"> nation</w:t>
      </w:r>
      <w:r w:rsidR="000F6351">
        <w:t>al marine pest research network</w:t>
      </w:r>
    </w:p>
    <w:p w14:paraId="0DF2DE3E" w14:textId="5FBA006F" w:rsidR="00B5032A" w:rsidRDefault="00B5032A" w:rsidP="00FD558F">
      <w:r w:rsidRPr="005752DE">
        <w:t xml:space="preserve">National coordination of </w:t>
      </w:r>
      <w:r w:rsidR="00103C7C">
        <w:t>R&amp;D</w:t>
      </w:r>
      <w:r w:rsidRPr="005752DE">
        <w:t xml:space="preserve"> is essential to the ongoing success of </w:t>
      </w:r>
      <w:r>
        <w:t xml:space="preserve">national and international </w:t>
      </w:r>
      <w:r w:rsidRPr="005752DE">
        <w:t>marine pest biosecurity</w:t>
      </w:r>
      <w:r w:rsidRPr="00854D3F">
        <w:rPr>
          <w:szCs w:val="20"/>
        </w:rPr>
        <w:t xml:space="preserve">. </w:t>
      </w:r>
      <w:r w:rsidR="00854D3F" w:rsidRPr="00854D3F">
        <w:rPr>
          <w:szCs w:val="20"/>
        </w:rPr>
        <w:t xml:space="preserve">The </w:t>
      </w:r>
      <w:r w:rsidR="00854D3F" w:rsidRPr="0005729D">
        <w:rPr>
          <w:rStyle w:val="Emphasis"/>
        </w:rPr>
        <w:t>National Marine Science Plan</w:t>
      </w:r>
      <w:r w:rsidR="00914D62" w:rsidRPr="0005729D">
        <w:rPr>
          <w:rStyle w:val="Emphasis"/>
        </w:rPr>
        <w:t>: White Paper on</w:t>
      </w:r>
      <w:r w:rsidR="00854D3F" w:rsidRPr="0005729D">
        <w:rPr>
          <w:rStyle w:val="Emphasis"/>
        </w:rPr>
        <w:t xml:space="preserve"> Biosecurity and Marine Pests in Coastal Waters</w:t>
      </w:r>
      <w:r w:rsidR="00854D3F" w:rsidRPr="00045A5B">
        <w:t xml:space="preserve"> </w:t>
      </w:r>
      <w:r w:rsidR="00854D3F" w:rsidRPr="00854D3F">
        <w:rPr>
          <w:szCs w:val="20"/>
        </w:rPr>
        <w:t xml:space="preserve">provided </w:t>
      </w:r>
      <w:r w:rsidR="00CD4A0C">
        <w:rPr>
          <w:szCs w:val="20"/>
        </w:rPr>
        <w:t>several</w:t>
      </w:r>
      <w:r w:rsidR="00854D3F" w:rsidRPr="00854D3F">
        <w:rPr>
          <w:szCs w:val="20"/>
        </w:rPr>
        <w:t xml:space="preserve"> recommendations for improvements to national marine pest biosecurity R&amp;D</w:t>
      </w:r>
      <w:r w:rsidR="00C84A4A">
        <w:rPr>
          <w:szCs w:val="20"/>
        </w:rPr>
        <w:t xml:space="preserve"> (</w:t>
      </w:r>
      <w:proofErr w:type="spellStart"/>
      <w:r w:rsidR="00C84A4A">
        <w:rPr>
          <w:szCs w:val="20"/>
        </w:rPr>
        <w:t>Piola</w:t>
      </w:r>
      <w:proofErr w:type="spellEnd"/>
      <w:r w:rsidR="00C84A4A">
        <w:rPr>
          <w:szCs w:val="20"/>
        </w:rPr>
        <w:t xml:space="preserve"> et al. 2014)</w:t>
      </w:r>
      <w:r w:rsidR="00854D3F" w:rsidRPr="00854D3F">
        <w:rPr>
          <w:szCs w:val="20"/>
        </w:rPr>
        <w:t xml:space="preserve">. The development of a national marine pest research network was highlighted as a way to facilitate networking and knowledge exchange, with the ultimate aim of improving marine pest policy and management. </w:t>
      </w:r>
      <w:r w:rsidR="0082183F" w:rsidRPr="00854D3F">
        <w:rPr>
          <w:szCs w:val="20"/>
        </w:rPr>
        <w:t>A strategic</w:t>
      </w:r>
      <w:r w:rsidR="0082183F" w:rsidRPr="005752DE">
        <w:t xml:space="preserve"> and complementary suite of </w:t>
      </w:r>
      <w:r w:rsidR="00F7714A">
        <w:t>marine pest research</w:t>
      </w:r>
      <w:r w:rsidR="0082183F" w:rsidRPr="005752DE">
        <w:t xml:space="preserve"> programs </w:t>
      </w:r>
      <w:r w:rsidR="00F7714A">
        <w:t>will</w:t>
      </w:r>
      <w:r w:rsidR="0082183F">
        <w:t xml:space="preserve"> reduce duplication and fragmentation of R&amp;D</w:t>
      </w:r>
      <w:r w:rsidR="00F7714A">
        <w:t xml:space="preserve"> effort</w:t>
      </w:r>
      <w:r w:rsidR="0082183F">
        <w:t>, and deliver scientific outputs that provide national benefits</w:t>
      </w:r>
      <w:r w:rsidR="0082183F" w:rsidRPr="005752DE">
        <w:t>.</w:t>
      </w:r>
      <w:r w:rsidR="0082183F">
        <w:t xml:space="preserve"> </w:t>
      </w:r>
      <w:r w:rsidRPr="005752DE">
        <w:t xml:space="preserve">The Australian Marine Pest Research Network was established in 2015, with the aim of providing a more coordinated approach to marine pest research, development and extension. </w:t>
      </w:r>
      <w:r>
        <w:t>This activity will promote coordination and communication of marine pest biosecurity research through</w:t>
      </w:r>
      <w:r w:rsidRPr="005752DE">
        <w:t xml:space="preserve"> </w:t>
      </w:r>
      <w:r>
        <w:t xml:space="preserve">expansion of </w:t>
      </w:r>
      <w:r w:rsidRPr="005752DE">
        <w:t>the Australian Marine Pest Research Network</w:t>
      </w:r>
      <w:r w:rsidR="009F45F2">
        <w:t xml:space="preserve"> </w:t>
      </w:r>
      <w:r>
        <w:t>as part</w:t>
      </w:r>
      <w:r w:rsidRPr="005752DE">
        <w:t xml:space="preserve"> of the broader national marine pest network (</w:t>
      </w:r>
      <w:r w:rsidR="000871D1">
        <w:fldChar w:fldCharType="begin"/>
      </w:r>
      <w:r w:rsidR="000871D1">
        <w:instrText xml:space="preserve"> REF Activity5point5 \h </w:instrText>
      </w:r>
      <w:r w:rsidR="000871D1">
        <w:fldChar w:fldCharType="separate"/>
      </w:r>
      <w:r w:rsidR="000871D1" w:rsidRPr="005863AA">
        <w:t>Activity 5.</w:t>
      </w:r>
      <w:r w:rsidR="000871D1">
        <w:t>5</w:t>
      </w:r>
      <w:r w:rsidR="000871D1">
        <w:fldChar w:fldCharType="end"/>
      </w:r>
      <w:r w:rsidR="000F6351">
        <w:t>).</w:t>
      </w:r>
    </w:p>
    <w:p w14:paraId="3944AF17" w14:textId="4FFD7F43" w:rsidR="00B5032A" w:rsidRPr="005752DE" w:rsidRDefault="00B5032A" w:rsidP="00305B9B">
      <w:proofErr w:type="gramStart"/>
      <w:r>
        <w:t xml:space="preserve">Through Activity 4.2, </w:t>
      </w:r>
      <w:r w:rsidRPr="005752DE">
        <w:t xml:space="preserve">the </w:t>
      </w:r>
      <w:r>
        <w:t xml:space="preserve">Australian and international marine </w:t>
      </w:r>
      <w:r w:rsidRPr="005752DE">
        <w:t>science</w:t>
      </w:r>
      <w:r w:rsidR="001E434F">
        <w:t xml:space="preserve"> and biosecurity research</w:t>
      </w:r>
      <w:r w:rsidRPr="005752DE">
        <w:t xml:space="preserve"> community (</w:t>
      </w:r>
      <w:r w:rsidR="00A37688">
        <w:t>for example</w:t>
      </w:r>
      <w:r w:rsidR="00313203">
        <w:t>,</w:t>
      </w:r>
      <w:r w:rsidRPr="005752DE">
        <w:t xml:space="preserve"> in connection with the </w:t>
      </w:r>
      <w:r w:rsidRPr="0005729D">
        <w:rPr>
          <w:rStyle w:val="Emphasis"/>
        </w:rPr>
        <w:t>National Marine Science Plan</w:t>
      </w:r>
      <w:r w:rsidR="00416DF9" w:rsidRPr="0005729D">
        <w:rPr>
          <w:rStyle w:val="Emphasis"/>
        </w:rPr>
        <w:t xml:space="preserve"> 2015</w:t>
      </w:r>
      <w:r w:rsidR="00993B36" w:rsidRPr="0005729D">
        <w:rPr>
          <w:rStyle w:val="Emphasis"/>
        </w:rPr>
        <w:t>–</w:t>
      </w:r>
      <w:r w:rsidR="00416DF9" w:rsidRPr="0005729D">
        <w:rPr>
          <w:rStyle w:val="Emphasis"/>
        </w:rPr>
        <w:t>2022</w:t>
      </w:r>
      <w:r w:rsidR="00305B9B" w:rsidRPr="0005729D">
        <w:rPr>
          <w:rStyle w:val="Emphasis"/>
        </w:rPr>
        <w:t>: Driving the development of Australia’s blue economy</w:t>
      </w:r>
      <w:r w:rsidR="00305B9B">
        <w:rPr>
          <w:rStyle w:val="Emphasis"/>
        </w:rPr>
        <w:t xml:space="preserve"> </w:t>
      </w:r>
      <w:r w:rsidR="00305B9B" w:rsidRPr="00305B9B">
        <w:t>[National Marine Science Committee 2015]</w:t>
      </w:r>
      <w:r w:rsidRPr="005752DE">
        <w:t>)</w:t>
      </w:r>
      <w:r w:rsidR="00F80CCB">
        <w:t xml:space="preserve"> will</w:t>
      </w:r>
      <w:r w:rsidRPr="005752DE">
        <w:t xml:space="preserve"> track progress against national </w:t>
      </w:r>
      <w:r w:rsidR="00FB0BB2">
        <w:t xml:space="preserve">marine biosecurity </w:t>
      </w:r>
      <w:r w:rsidRPr="005752DE">
        <w:t xml:space="preserve">research </w:t>
      </w:r>
      <w:r w:rsidR="00FB0BB2">
        <w:t>priorities</w:t>
      </w:r>
      <w:r w:rsidR="00F80CCB">
        <w:t>,</w:t>
      </w:r>
      <w:r w:rsidRPr="005752DE">
        <w:t xml:space="preserve"> </w:t>
      </w:r>
      <w:r>
        <w:t>consider opportunities to undertake collaborative research and build necessary capabilities (</w:t>
      </w:r>
      <w:r w:rsidR="009F45F2">
        <w:t>for example</w:t>
      </w:r>
      <w:r w:rsidR="00313203">
        <w:t>,</w:t>
      </w:r>
      <w:r>
        <w:t xml:space="preserve"> marine pest identificat</w:t>
      </w:r>
      <w:r w:rsidR="00A36DA2">
        <w:t>ion skills</w:t>
      </w:r>
      <w:r w:rsidR="007B3389">
        <w:t>—</w:t>
      </w:r>
      <w:r w:rsidR="00E06012">
        <w:fldChar w:fldCharType="begin"/>
      </w:r>
      <w:r w:rsidR="00E06012">
        <w:instrText xml:space="preserve"> REF Activity2point6 \h </w:instrText>
      </w:r>
      <w:r w:rsidR="00E06012">
        <w:fldChar w:fldCharType="separate"/>
      </w:r>
      <w:r w:rsidR="00E06012" w:rsidRPr="009910B1">
        <w:t xml:space="preserve">Activity </w:t>
      </w:r>
      <w:r w:rsidR="00E06012">
        <w:t>2</w:t>
      </w:r>
      <w:r w:rsidR="00E06012" w:rsidRPr="009910B1">
        <w:t>.</w:t>
      </w:r>
      <w:r w:rsidR="00E06012">
        <w:t>6</w:t>
      </w:r>
      <w:r w:rsidR="00E06012">
        <w:fldChar w:fldCharType="end"/>
      </w:r>
      <w:r>
        <w:t>)</w:t>
      </w:r>
      <w:r w:rsidR="00F80CCB">
        <w:t>,</w:t>
      </w:r>
      <w:r>
        <w:t xml:space="preserve"> </w:t>
      </w:r>
      <w:r w:rsidRPr="005752DE">
        <w:t xml:space="preserve">and </w:t>
      </w:r>
      <w:r>
        <w:t>communicate research outcomes domestically and internationally</w:t>
      </w:r>
      <w:r w:rsidRPr="005752DE">
        <w:t>.</w:t>
      </w:r>
      <w:proofErr w:type="gramEnd"/>
      <w:r w:rsidRPr="005752DE">
        <w:t xml:space="preserve"> The research network will act as a conduit between </w:t>
      </w:r>
      <w:r>
        <w:t>stakeholders</w:t>
      </w:r>
      <w:r w:rsidRPr="005752DE">
        <w:t xml:space="preserve">, and facilitate coordination of important marine pest biosecurity </w:t>
      </w:r>
      <w:r>
        <w:t>R&amp;D</w:t>
      </w:r>
      <w:r w:rsidRPr="005752DE">
        <w:t>.</w:t>
      </w:r>
    </w:p>
    <w:p w14:paraId="1AFDD289" w14:textId="04F9C3D1" w:rsidR="00B5032A" w:rsidRPr="005752DE" w:rsidRDefault="005807B7" w:rsidP="00576F95">
      <w:pPr>
        <w:pStyle w:val="Heading4"/>
      </w:pPr>
      <w:r>
        <w:t xml:space="preserve">Activity </w:t>
      </w:r>
      <w:r w:rsidR="009B5EDC" w:rsidRPr="005752DE">
        <w:t xml:space="preserve">4.3 Review </w:t>
      </w:r>
      <w:r w:rsidR="00B5032A" w:rsidRPr="005752DE">
        <w:t>the economic, environmental and social impacts of marine pests in Australia</w:t>
      </w:r>
    </w:p>
    <w:p w14:paraId="168288B2" w14:textId="59EC2DD7" w:rsidR="00B5032A" w:rsidRPr="005752DE" w:rsidRDefault="00B5032A" w:rsidP="00FD558F">
      <w:r w:rsidRPr="005752DE">
        <w:t xml:space="preserve">The </w:t>
      </w:r>
      <w:r>
        <w:t>decision to invest resources in</w:t>
      </w:r>
      <w:r w:rsidRPr="005752DE">
        <w:t xml:space="preserve"> mitigation measures requires </w:t>
      </w:r>
      <w:r>
        <w:t>sound</w:t>
      </w:r>
      <w:r w:rsidRPr="005752DE">
        <w:t xml:space="preserve"> knowledge of the </w:t>
      </w:r>
      <w:r>
        <w:t xml:space="preserve">potential </w:t>
      </w:r>
      <w:r w:rsidRPr="005752DE">
        <w:t>impacts of marine pests on shipping, trade, ecosystems and social amenity to enable benefit</w:t>
      </w:r>
      <w:r w:rsidR="00FA29DF">
        <w:t>–</w:t>
      </w:r>
      <w:r w:rsidRPr="005752DE">
        <w:t xml:space="preserve">cost analyses. </w:t>
      </w:r>
      <w:r>
        <w:t xml:space="preserve">However, </w:t>
      </w:r>
      <w:proofErr w:type="gramStart"/>
      <w:r w:rsidR="00C27694">
        <w:t>d</w:t>
      </w:r>
      <w:r w:rsidR="00C27694" w:rsidRPr="005752DE">
        <w:t xml:space="preserve">espite an increase in </w:t>
      </w:r>
      <w:r w:rsidR="00C27694">
        <w:t xml:space="preserve">global </w:t>
      </w:r>
      <w:r w:rsidR="00C27694" w:rsidRPr="005752DE">
        <w:t>research on</w:t>
      </w:r>
      <w:r w:rsidR="00C27694">
        <w:t xml:space="preserve"> </w:t>
      </w:r>
      <w:r w:rsidR="00C27694" w:rsidRPr="005752DE">
        <w:t>marine ecosystems over the past decade,</w:t>
      </w:r>
      <w:proofErr w:type="gramEnd"/>
      <w:r w:rsidR="00C27694" w:rsidRPr="005752DE">
        <w:t xml:space="preserve"> the</w:t>
      </w:r>
      <w:r w:rsidR="00C27694">
        <w:t xml:space="preserve"> economic, environmental and social</w:t>
      </w:r>
      <w:r w:rsidR="00C27694" w:rsidRPr="005752DE">
        <w:t xml:space="preserve"> impacts of marine </w:t>
      </w:r>
      <w:r w:rsidR="00C27694">
        <w:t xml:space="preserve">pests </w:t>
      </w:r>
      <w:r w:rsidR="001C7E19">
        <w:t xml:space="preserve">in Australia </w:t>
      </w:r>
      <w:r w:rsidR="00C27694" w:rsidRPr="005752DE">
        <w:t>are not well understood</w:t>
      </w:r>
      <w:r w:rsidR="001C7E19">
        <w:t>, making</w:t>
      </w:r>
      <w:r w:rsidRPr="005752DE">
        <w:t xml:space="preserve"> management decisions difficult</w:t>
      </w:r>
      <w:r w:rsidR="00C27694">
        <w:t xml:space="preserve"> to justify</w:t>
      </w:r>
      <w:r w:rsidRPr="005752DE">
        <w:t xml:space="preserve">. </w:t>
      </w:r>
      <w:r>
        <w:t>Through Activity 4.3, a</w:t>
      </w:r>
      <w:r w:rsidRPr="005752DE">
        <w:t xml:space="preserve"> review of the scientific literature </w:t>
      </w:r>
      <w:r>
        <w:t>on</w:t>
      </w:r>
      <w:r w:rsidRPr="005752DE">
        <w:t xml:space="preserve"> the </w:t>
      </w:r>
      <w:r w:rsidR="00197437">
        <w:t>effects</w:t>
      </w:r>
      <w:r w:rsidRPr="005752DE">
        <w:t xml:space="preserve"> of marine pests in Australia will </w:t>
      </w:r>
      <w:r>
        <w:t>identify</w:t>
      </w:r>
      <w:r w:rsidRPr="005752DE">
        <w:t xml:space="preserve"> </w:t>
      </w:r>
      <w:r>
        <w:t xml:space="preserve">knowledge gaps and </w:t>
      </w:r>
      <w:r w:rsidRPr="005752DE">
        <w:t xml:space="preserve">constraints associated with quantifying the </w:t>
      </w:r>
      <w:r w:rsidR="00197437">
        <w:t>impact</w:t>
      </w:r>
      <w:r w:rsidRPr="005752DE">
        <w:t xml:space="preserve"> of marine pests in Australia.</w:t>
      </w:r>
    </w:p>
    <w:p w14:paraId="28C2CD9C" w14:textId="77777777" w:rsidR="00B5032A" w:rsidRPr="005752DE" w:rsidRDefault="005807B7" w:rsidP="00576F95">
      <w:pPr>
        <w:pStyle w:val="Heading4"/>
      </w:pPr>
      <w:r>
        <w:t xml:space="preserve">Activity </w:t>
      </w:r>
      <w:r w:rsidR="00B5032A" w:rsidRPr="005752DE">
        <w:t xml:space="preserve">4.4 </w:t>
      </w:r>
      <w:r w:rsidR="00B5032A" w:rsidRPr="00832A1E">
        <w:t xml:space="preserve">Conduct risk analyses of </w:t>
      </w:r>
      <w:r w:rsidR="00B5032A">
        <w:t xml:space="preserve">marine pest </w:t>
      </w:r>
      <w:r w:rsidR="00B5032A" w:rsidRPr="00832A1E">
        <w:t>vector</w:t>
      </w:r>
      <w:r w:rsidR="00B5032A">
        <w:t>s and</w:t>
      </w:r>
      <w:r w:rsidR="00B5032A" w:rsidRPr="00832A1E">
        <w:t xml:space="preserve"> pathways</w:t>
      </w:r>
      <w:r w:rsidR="00B5032A">
        <w:t>,</w:t>
      </w:r>
      <w:r w:rsidR="00B5032A" w:rsidRPr="00832A1E">
        <w:t xml:space="preserve"> and make recommendations for improved management</w:t>
      </w:r>
    </w:p>
    <w:p w14:paraId="037E0CDE" w14:textId="4B0817F6" w:rsidR="004144FF" w:rsidRDefault="004144FF" w:rsidP="00FD558F">
      <w:r w:rsidRPr="005752DE">
        <w:t>Ballast water and</w:t>
      </w:r>
      <w:r w:rsidR="009F45F2">
        <w:t xml:space="preserve"> biofouling are considered high-</w:t>
      </w:r>
      <w:r w:rsidRPr="005752DE">
        <w:t xml:space="preserve">risk pathways for the transfer of exotic marine species. However, risks are </w:t>
      </w:r>
      <w:proofErr w:type="gramStart"/>
      <w:r>
        <w:t>variable</w:t>
      </w:r>
      <w:r w:rsidRPr="005752DE">
        <w:t xml:space="preserve"> and many factors affect the survival, spread</w:t>
      </w:r>
      <w:proofErr w:type="gramEnd"/>
      <w:r w:rsidRPr="005752DE">
        <w:t xml:space="preserve"> and proliferation of introduced species (</w:t>
      </w:r>
      <w:r w:rsidR="00103C7C">
        <w:t>for example</w:t>
      </w:r>
      <w:r w:rsidR="00313203">
        <w:t>,</w:t>
      </w:r>
      <w:r w:rsidRPr="005752DE">
        <w:t xml:space="preserve"> changes in shipping patterns and climate). It is </w:t>
      </w:r>
      <w:r>
        <w:t>unclear</w:t>
      </w:r>
      <w:r w:rsidRPr="005752DE">
        <w:t xml:space="preserve"> why some events </w:t>
      </w:r>
      <w:r>
        <w:t xml:space="preserve">have led </w:t>
      </w:r>
      <w:r w:rsidRPr="005752DE">
        <w:t xml:space="preserve">to </w:t>
      </w:r>
      <w:r w:rsidR="00103C7C">
        <w:t xml:space="preserve">the </w:t>
      </w:r>
      <w:r w:rsidRPr="005752DE">
        <w:t>successful establishment</w:t>
      </w:r>
      <w:r w:rsidR="00103C7C">
        <w:t xml:space="preserve"> of some species</w:t>
      </w:r>
      <w:r w:rsidRPr="005752DE">
        <w:t>, while other pathways</w:t>
      </w:r>
      <w:r w:rsidR="0063624A">
        <w:t xml:space="preserve"> that have been</w:t>
      </w:r>
      <w:r w:rsidRPr="005752DE">
        <w:t xml:space="preserve"> in place for some time have </w:t>
      </w:r>
      <w:r>
        <w:t>not resulted in</w:t>
      </w:r>
      <w:r w:rsidRPr="005752DE">
        <w:t xml:space="preserve"> successful establishment </w:t>
      </w:r>
      <w:r>
        <w:t>of a marine pest</w:t>
      </w:r>
      <w:r w:rsidRPr="005752DE">
        <w:t>.</w:t>
      </w:r>
    </w:p>
    <w:p w14:paraId="1D767729" w14:textId="4CE61FAB" w:rsidR="00B5032A" w:rsidRDefault="008E419B" w:rsidP="00FD558F">
      <w:r w:rsidRPr="005752DE">
        <w:t>Understanding the nature</w:t>
      </w:r>
      <w:r>
        <w:t xml:space="preserve">, </w:t>
      </w:r>
      <w:r w:rsidRPr="005752DE">
        <w:t xml:space="preserve">extent </w:t>
      </w:r>
      <w:r>
        <w:t xml:space="preserve">(spatial and temporal) and biosecurity risks </w:t>
      </w:r>
      <w:r w:rsidRPr="005752DE">
        <w:t xml:space="preserve">of </w:t>
      </w:r>
      <w:r>
        <w:t>potential vectors and</w:t>
      </w:r>
      <w:r w:rsidRPr="005752DE">
        <w:t xml:space="preserve"> pathways is crucial for the successful management of marine pest</w:t>
      </w:r>
      <w:r>
        <w:t>s</w:t>
      </w:r>
      <w:r w:rsidRPr="005752DE">
        <w:t xml:space="preserve">. </w:t>
      </w:r>
      <w:r w:rsidR="00103C7C">
        <w:t>Therefore</w:t>
      </w:r>
      <w:r>
        <w:t>, s</w:t>
      </w:r>
      <w:r w:rsidR="00B5032A" w:rsidRPr="005752DE">
        <w:t xml:space="preserve">cience-based </w:t>
      </w:r>
      <w:r>
        <w:t xml:space="preserve">vector and </w:t>
      </w:r>
      <w:r w:rsidR="00B5032A">
        <w:t xml:space="preserve">pathway </w:t>
      </w:r>
      <w:r w:rsidR="00B5032A" w:rsidRPr="005752DE">
        <w:t>risk analys</w:t>
      </w:r>
      <w:r w:rsidR="00B5032A">
        <w:t>e</w:t>
      </w:r>
      <w:r w:rsidR="00B5032A" w:rsidRPr="005752DE">
        <w:t xml:space="preserve">s </w:t>
      </w:r>
      <w:r w:rsidR="0009177F">
        <w:t>is</w:t>
      </w:r>
      <w:r w:rsidR="0009177F" w:rsidRPr="005752DE">
        <w:t xml:space="preserve"> </w:t>
      </w:r>
      <w:r w:rsidR="00B5032A" w:rsidRPr="005752DE">
        <w:t>an important component of Australia’s biosecurity system</w:t>
      </w:r>
      <w:r>
        <w:t>, with the o</w:t>
      </w:r>
      <w:r w:rsidR="00B5032A">
        <w:t xml:space="preserve">utcomes </w:t>
      </w:r>
      <w:r w:rsidR="00B5032A" w:rsidRPr="005752DE">
        <w:t>used to inform national biosecurity regulations and policies.</w:t>
      </w:r>
    </w:p>
    <w:p w14:paraId="64C6231A" w14:textId="6B5DCD7F" w:rsidR="00B5032A" w:rsidRPr="005752DE" w:rsidRDefault="00B5032A" w:rsidP="00FD558F">
      <w:r>
        <w:t xml:space="preserve">Activity 4.4 will collate </w:t>
      </w:r>
      <w:r w:rsidR="001A3F58">
        <w:t xml:space="preserve">and analyse </w:t>
      </w:r>
      <w:r>
        <w:t xml:space="preserve">the most up-to-date information </w:t>
      </w:r>
      <w:r w:rsidR="001A3F58">
        <w:t>on</w:t>
      </w:r>
      <w:r>
        <w:t xml:space="preserve"> vectors (</w:t>
      </w:r>
      <w:r w:rsidR="00F7106F">
        <w:t>for example</w:t>
      </w:r>
      <w:r w:rsidR="00313203">
        <w:t>,</w:t>
      </w:r>
      <w:r>
        <w:t xml:space="preserve"> commercial ships</w:t>
      </w:r>
      <w:r w:rsidR="00724A81">
        <w:t xml:space="preserve"> and</w:t>
      </w:r>
      <w:r>
        <w:t xml:space="preserve"> fishing vessels) and risk pathways (</w:t>
      </w:r>
      <w:r w:rsidR="00724A81">
        <w:t>for ex</w:t>
      </w:r>
      <w:r w:rsidR="00F7106F">
        <w:t>ample</w:t>
      </w:r>
      <w:r w:rsidR="00313203">
        <w:t>,</w:t>
      </w:r>
      <w:r>
        <w:t xml:space="preserve"> shipping routes). This will increase our understanding of Australia’s risk pathways, and support the development and implementation of effective, risk-based regulation and management to minimise risks. It is </w:t>
      </w:r>
      <w:r w:rsidR="002C7984">
        <w:t xml:space="preserve">particularly </w:t>
      </w:r>
      <w:r w:rsidRPr="005752DE">
        <w:t xml:space="preserve">important </w:t>
      </w:r>
      <w:r>
        <w:t xml:space="preserve">to reduce </w:t>
      </w:r>
      <w:r w:rsidR="002C7984">
        <w:t xml:space="preserve">the </w:t>
      </w:r>
      <w:r w:rsidRPr="005752DE">
        <w:t>knowledge gap</w:t>
      </w:r>
      <w:r w:rsidR="00CA37E4">
        <w:t>s</w:t>
      </w:r>
      <w:r w:rsidR="002C7984">
        <w:t xml:space="preserve"> on vector and pathway risks</w:t>
      </w:r>
      <w:r w:rsidRPr="005752DE">
        <w:t xml:space="preserve"> as </w:t>
      </w:r>
      <w:r>
        <w:t>Australia</w:t>
      </w:r>
      <w:r w:rsidRPr="005752DE">
        <w:t xml:space="preserve"> implement</w:t>
      </w:r>
      <w:r w:rsidR="00103C7C">
        <w:t>s</w:t>
      </w:r>
      <w:r w:rsidRPr="005752DE">
        <w:t xml:space="preserve"> new regulations on ballast water and biofouling to comply with national </w:t>
      </w:r>
      <w:r w:rsidR="000F6351">
        <w:t>and international requirements.</w:t>
      </w:r>
    </w:p>
    <w:p w14:paraId="203D9A07" w14:textId="77777777" w:rsidR="00B5032A" w:rsidRDefault="005807B7" w:rsidP="00576F95">
      <w:pPr>
        <w:pStyle w:val="Heading4"/>
      </w:pPr>
      <w:r>
        <w:t xml:space="preserve">Activity </w:t>
      </w:r>
      <w:r w:rsidR="00B5032A" w:rsidRPr="005D0469">
        <w:t xml:space="preserve">4.5 Assess the effectiveness of current </w:t>
      </w:r>
      <w:r w:rsidR="00B5032A">
        <w:t>management</w:t>
      </w:r>
      <w:r w:rsidR="00B5032A" w:rsidRPr="005D0469">
        <w:t xml:space="preserve"> options for biofouling</w:t>
      </w:r>
      <w:r w:rsidR="00B5032A" w:rsidRPr="005752DE">
        <w:t xml:space="preserve"> </w:t>
      </w:r>
      <w:r w:rsidR="00B5032A">
        <w:t>in niche areas</w:t>
      </w:r>
    </w:p>
    <w:p w14:paraId="764AC280" w14:textId="4FCD5697" w:rsidR="00B5032A" w:rsidRDefault="00B5032A" w:rsidP="00FD558F">
      <w:r>
        <w:t xml:space="preserve">Implementing practices to manage biofouling on vessels can greatly reduce the risk of </w:t>
      </w:r>
      <w:r w:rsidR="001D2744">
        <w:t>dispersing</w:t>
      </w:r>
      <w:r>
        <w:t xml:space="preserve"> marine </w:t>
      </w:r>
      <w:r w:rsidR="001D2744">
        <w:t xml:space="preserve">pest </w:t>
      </w:r>
      <w:r>
        <w:t xml:space="preserve">species. </w:t>
      </w:r>
      <w:r w:rsidR="00103C7C">
        <w:t>Antifouling coatings (</w:t>
      </w:r>
      <w:r>
        <w:t>AFCs</w:t>
      </w:r>
      <w:r w:rsidR="00103C7C">
        <w:t>)</w:t>
      </w:r>
      <w:r>
        <w:t xml:space="preserve"> are widely used to minimise biofouling on vessel hulls, primarily with the intent of reducing drag from fouling organisms, and associated fuel costs. Niche areas however, are more susceptible to biofouling and present a greater biosecurity risk. This is due to their location on vessels’ hulls in areas of lower hydrodynamic </w:t>
      </w:r>
      <w:proofErr w:type="gramStart"/>
      <w:r>
        <w:t>flow</w:t>
      </w:r>
      <w:r w:rsidR="0070269B">
        <w:t xml:space="preserve"> or associated with features such as</w:t>
      </w:r>
      <w:r>
        <w:t xml:space="preserve"> angles or edges </w:t>
      </w:r>
      <w:r w:rsidR="0070269B">
        <w:t xml:space="preserve">that </w:t>
      </w:r>
      <w:r>
        <w:t xml:space="preserve">result </w:t>
      </w:r>
      <w:r w:rsidR="00321C6B">
        <w:t xml:space="preserve">in </w:t>
      </w:r>
      <w:r w:rsidR="00D51E0B">
        <w:t>an absence of AFC</w:t>
      </w:r>
      <w:r w:rsidR="00777B9A">
        <w:t>s</w:t>
      </w:r>
      <w:proofErr w:type="gramEnd"/>
      <w:r w:rsidR="00D51E0B">
        <w:t xml:space="preserve"> or </w:t>
      </w:r>
      <w:r>
        <w:t>reduced paint thickness</w:t>
      </w:r>
      <w:r w:rsidR="00DC6E75">
        <w:t xml:space="preserve"> in these areas</w:t>
      </w:r>
      <w:r>
        <w:t xml:space="preserve">. As a result, AFCs do not necessarily </w:t>
      </w:r>
      <w:proofErr w:type="gramStart"/>
      <w:r>
        <w:t>operate</w:t>
      </w:r>
      <w:proofErr w:type="gramEnd"/>
      <w:r>
        <w:t xml:space="preserve"> as they should in niche areas</w:t>
      </w:r>
      <w:r w:rsidR="00904C19">
        <w:t>,</w:t>
      </w:r>
      <w:r w:rsidR="00D14A4C">
        <w:t xml:space="preserve"> or </w:t>
      </w:r>
      <w:r w:rsidR="005807B7">
        <w:t xml:space="preserve">are </w:t>
      </w:r>
      <w:r w:rsidR="00D14A4C">
        <w:t xml:space="preserve">considered </w:t>
      </w:r>
      <w:r w:rsidR="00616489">
        <w:t>un</w:t>
      </w:r>
      <w:r w:rsidR="00D14A4C">
        <w:t>necessary</w:t>
      </w:r>
      <w:r>
        <w:t>, and these areas can become fouled more quickly.</w:t>
      </w:r>
    </w:p>
    <w:p w14:paraId="2D149F0A" w14:textId="0471B159" w:rsidR="00C019F3" w:rsidRDefault="00AA47A1" w:rsidP="00C019F3">
      <w:r>
        <w:t xml:space="preserve">The </w:t>
      </w:r>
      <w:r w:rsidR="008D1D40">
        <w:t>paucity of effective</w:t>
      </w:r>
      <w:r>
        <w:t xml:space="preserve"> AFCs for niche areas has led to the development of a range of alternatives to manage biofouling in niche areas. </w:t>
      </w:r>
      <w:r w:rsidR="00051AFB">
        <w:t>A particular niche area identified as hotspots for biofouling are s</w:t>
      </w:r>
      <w:r w:rsidR="00B5032A">
        <w:t>ea chests</w:t>
      </w:r>
      <w:r w:rsidR="00103C7C">
        <w:t>—</w:t>
      </w:r>
      <w:r w:rsidR="00F81D9F">
        <w:t>water intake</w:t>
      </w:r>
      <w:r w:rsidR="009C2F3E">
        <w:t xml:space="preserve"> and </w:t>
      </w:r>
      <w:r w:rsidR="00F81D9F">
        <w:t xml:space="preserve">outlet </w:t>
      </w:r>
      <w:r w:rsidR="00B5032A">
        <w:t>areas built into the hull of a vessel and are characterised by relatively low water flows compared to higher velocities experienced on exposed, flat surfaces of the hull</w:t>
      </w:r>
      <w:r w:rsidR="00854D3F">
        <w:t xml:space="preserve"> (Frey et al. 2014)</w:t>
      </w:r>
      <w:r w:rsidR="00B5032A">
        <w:t>.</w:t>
      </w:r>
      <w:bookmarkStart w:id="66" w:name="_Toc430782160"/>
      <w:bookmarkStart w:id="67" w:name="_Toc461619963"/>
      <w:r w:rsidR="00C019F3">
        <w:t xml:space="preserve"> The s</w:t>
      </w:r>
      <w:r w:rsidR="00F7106F">
        <w:t xml:space="preserve">ize, number and location of sea </w:t>
      </w:r>
      <w:r w:rsidR="00C019F3">
        <w:t xml:space="preserve">chests </w:t>
      </w:r>
      <w:r w:rsidR="008D1D40">
        <w:t xml:space="preserve">vary </w:t>
      </w:r>
      <w:r w:rsidR="00C019F3">
        <w:t>with vessel type</w:t>
      </w:r>
      <w:r w:rsidR="00494F88">
        <w:t>,</w:t>
      </w:r>
      <w:r w:rsidR="00C019F3">
        <w:t xml:space="preserve"> and the factors that influence </w:t>
      </w:r>
      <w:r w:rsidR="000C3F8B">
        <w:t xml:space="preserve">biofouling of </w:t>
      </w:r>
      <w:r w:rsidR="00C019F3">
        <w:t>sea chest</w:t>
      </w:r>
      <w:r w:rsidR="000C3F8B">
        <w:t>s</w:t>
      </w:r>
      <w:r w:rsidR="00C019F3">
        <w:t xml:space="preserve"> are complex. Marine Growth Protection Systems (MGPS) are commonly installed in sea chests to minimise biofouling, but the effectiveness and understanding of the various MGPS i</w:t>
      </w:r>
      <w:r w:rsidR="002D32D4">
        <w:t>n use is not well known.</w:t>
      </w:r>
    </w:p>
    <w:p w14:paraId="0B2603E6" w14:textId="3D0BFD03" w:rsidR="00FD558F" w:rsidRPr="00522AD3" w:rsidRDefault="0032068A" w:rsidP="00FD558F">
      <w:r>
        <w:t>Activity 4.5</w:t>
      </w:r>
      <w:r w:rsidR="00FD558F">
        <w:t xml:space="preserve"> will </w:t>
      </w:r>
      <w:r w:rsidR="007E19FC">
        <w:t>review the</w:t>
      </w:r>
      <w:r>
        <w:t xml:space="preserve"> efficacy of biofouling management options for niche areas</w:t>
      </w:r>
      <w:r w:rsidR="007B5365">
        <w:t>, with a particular focus on the MGPS</w:t>
      </w:r>
      <w:r w:rsidR="007E19FC">
        <w:t xml:space="preserve"> use</w:t>
      </w:r>
      <w:r w:rsidR="00C019F3">
        <w:t>d in sea chests</w:t>
      </w:r>
      <w:r w:rsidR="00FD558F">
        <w:t xml:space="preserve">. </w:t>
      </w:r>
      <w:r w:rsidR="00645ED3">
        <w:t>I</w:t>
      </w:r>
      <w:r w:rsidR="00FD558F">
        <w:t>mprov</w:t>
      </w:r>
      <w:r w:rsidR="00645ED3">
        <w:t>ed</w:t>
      </w:r>
      <w:r w:rsidR="00FD558F">
        <w:t xml:space="preserve"> understanding of different </w:t>
      </w:r>
      <w:r w:rsidR="00645ED3">
        <w:t xml:space="preserve">biofouling </w:t>
      </w:r>
      <w:r w:rsidR="00C019F3">
        <w:t xml:space="preserve">management </w:t>
      </w:r>
      <w:r w:rsidR="006C3E45">
        <w:t xml:space="preserve">options </w:t>
      </w:r>
      <w:r w:rsidR="00C019F3">
        <w:t>used to minimise biofouling i</w:t>
      </w:r>
      <w:r w:rsidR="00FD558F">
        <w:t xml:space="preserve">n </w:t>
      </w:r>
      <w:r w:rsidR="00645ED3">
        <w:t xml:space="preserve">niche areas will allow </w:t>
      </w:r>
      <w:r w:rsidR="00FD558F">
        <w:t xml:space="preserve">Australia </w:t>
      </w:r>
      <w:r w:rsidR="00645ED3">
        <w:t xml:space="preserve">to </w:t>
      </w:r>
      <w:r w:rsidR="00FD558F">
        <w:t xml:space="preserve">develop </w:t>
      </w:r>
      <w:proofErr w:type="gramStart"/>
      <w:r w:rsidR="00C019F3">
        <w:t xml:space="preserve">more effective </w:t>
      </w:r>
      <w:r w:rsidR="00FD558F">
        <w:t xml:space="preserve">policies </w:t>
      </w:r>
      <w:r w:rsidR="00C019F3">
        <w:t>to help minimise the risk of m</w:t>
      </w:r>
      <w:r w:rsidR="00FD558F">
        <w:t xml:space="preserve">arine pest </w:t>
      </w:r>
      <w:r w:rsidR="00C019F3">
        <w:t>introductions and spread</w:t>
      </w:r>
      <w:proofErr w:type="gramEnd"/>
      <w:r w:rsidR="00FD558F">
        <w:t>.</w:t>
      </w:r>
      <w:r w:rsidR="001030AE">
        <w:t xml:space="preserve"> In particular, a thorough understanding of the </w:t>
      </w:r>
      <w:r w:rsidR="00CA37E4">
        <w:t>efficacy</w:t>
      </w:r>
      <w:r w:rsidR="001030AE">
        <w:t xml:space="preserve"> of biofouling management options for niche areas will inform </w:t>
      </w:r>
      <w:r w:rsidR="006607DD">
        <w:t>assessment</w:t>
      </w:r>
      <w:r w:rsidR="00B54A8D">
        <w:t xml:space="preserve">s to ensure vessels </w:t>
      </w:r>
      <w:r w:rsidR="006607DD">
        <w:t>are satisfactorily managing biofouling using fit-for-purpose systems.</w:t>
      </w:r>
    </w:p>
    <w:p w14:paraId="35724B74" w14:textId="589D4562" w:rsidR="00FD558F" w:rsidRPr="002D32D4" w:rsidRDefault="00A502CC" w:rsidP="00A502CC">
      <w:pPr>
        <w:pStyle w:val="Caption"/>
      </w:pPr>
      <w:bookmarkStart w:id="68" w:name="Table4"/>
      <w:bookmarkStart w:id="69" w:name="_Toc515615593"/>
      <w:r>
        <w:t xml:space="preserve">Table </w:t>
      </w:r>
      <w:r w:rsidR="00200C03">
        <w:rPr>
          <w:noProof/>
        </w:rPr>
        <w:fldChar w:fldCharType="begin"/>
      </w:r>
      <w:r w:rsidR="00200C03">
        <w:rPr>
          <w:noProof/>
        </w:rPr>
        <w:instrText xml:space="preserve"> SEQ Table \* ARABIC </w:instrText>
      </w:r>
      <w:r w:rsidR="00200C03">
        <w:rPr>
          <w:noProof/>
        </w:rPr>
        <w:fldChar w:fldCharType="separate"/>
      </w:r>
      <w:r>
        <w:rPr>
          <w:noProof/>
        </w:rPr>
        <w:t>4</w:t>
      </w:r>
      <w:r w:rsidR="00200C03">
        <w:rPr>
          <w:noProof/>
        </w:rPr>
        <w:fldChar w:fldCharType="end"/>
      </w:r>
      <w:bookmarkEnd w:id="68"/>
      <w:r w:rsidRPr="00B96952">
        <w:t xml:space="preserve"> Summary of a</w:t>
      </w:r>
      <w:r>
        <w:t>ctivities to achieve Objective 4</w:t>
      </w:r>
      <w:bookmarkEnd w:id="69"/>
    </w:p>
    <w:tbl>
      <w:tblPr>
        <w:tblStyle w:val="TableGridLight1"/>
        <w:tblW w:w="9187" w:type="dxa"/>
        <w:tblLook w:val="04A0" w:firstRow="1" w:lastRow="0" w:firstColumn="1" w:lastColumn="0" w:noHBand="0" w:noVBand="1"/>
      </w:tblPr>
      <w:tblGrid>
        <w:gridCol w:w="2521"/>
        <w:gridCol w:w="2749"/>
        <w:gridCol w:w="1557"/>
        <w:gridCol w:w="2360"/>
      </w:tblGrid>
      <w:tr w:rsidR="00C31D82" w:rsidRPr="0003622E" w14:paraId="423D81B7" w14:textId="77777777" w:rsidTr="00AE6229">
        <w:trPr>
          <w:cantSplit/>
          <w:trHeight w:val="152"/>
          <w:tblHeader/>
        </w:trPr>
        <w:tc>
          <w:tcPr>
            <w:tcW w:w="2521" w:type="dxa"/>
          </w:tcPr>
          <w:p w14:paraId="7CC573B5" w14:textId="77777777" w:rsidR="00FD558F" w:rsidRPr="005F7470" w:rsidRDefault="00FD558F" w:rsidP="000F6351">
            <w:pPr>
              <w:pStyle w:val="TableHeading"/>
            </w:pPr>
            <w:r w:rsidRPr="005F7470">
              <w:t>Activity</w:t>
            </w:r>
          </w:p>
        </w:tc>
        <w:tc>
          <w:tcPr>
            <w:tcW w:w="2749" w:type="dxa"/>
          </w:tcPr>
          <w:p w14:paraId="3DF4ED67" w14:textId="77777777" w:rsidR="00FD558F" w:rsidRPr="005F7470" w:rsidRDefault="00FD558F" w:rsidP="000F6351">
            <w:pPr>
              <w:pStyle w:val="TableHeading"/>
            </w:pPr>
            <w:r w:rsidRPr="005F7470">
              <w:t>Expected outcome</w:t>
            </w:r>
            <w:r>
              <w:t>s</w:t>
            </w:r>
          </w:p>
        </w:tc>
        <w:tc>
          <w:tcPr>
            <w:tcW w:w="1557" w:type="dxa"/>
          </w:tcPr>
          <w:p w14:paraId="78444BA0" w14:textId="77777777" w:rsidR="00FD558F" w:rsidRPr="005F7470" w:rsidRDefault="00FD558F" w:rsidP="000F6351">
            <w:pPr>
              <w:pStyle w:val="TableHeading"/>
            </w:pPr>
            <w:r w:rsidRPr="005F7470">
              <w:t>Project lead</w:t>
            </w:r>
          </w:p>
        </w:tc>
        <w:tc>
          <w:tcPr>
            <w:tcW w:w="2360" w:type="dxa"/>
          </w:tcPr>
          <w:p w14:paraId="6F1636B4" w14:textId="77777777" w:rsidR="00FD558F" w:rsidRPr="005F7470" w:rsidRDefault="00FD558F" w:rsidP="000F6351">
            <w:pPr>
              <w:pStyle w:val="TableHeading"/>
            </w:pPr>
            <w:r w:rsidRPr="005F7470">
              <w:t>Resource implications</w:t>
            </w:r>
          </w:p>
        </w:tc>
      </w:tr>
      <w:tr w:rsidR="00C31D82" w:rsidRPr="0003622E" w14:paraId="19EA34D0" w14:textId="77777777" w:rsidTr="000E3C95">
        <w:trPr>
          <w:trHeight w:val="152"/>
        </w:trPr>
        <w:tc>
          <w:tcPr>
            <w:tcW w:w="2521" w:type="dxa"/>
          </w:tcPr>
          <w:p w14:paraId="4CA619BA" w14:textId="2E1F7DAE" w:rsidR="000E3C95" w:rsidRPr="00AE2FF4" w:rsidRDefault="00060481" w:rsidP="00103C7C">
            <w:pPr>
              <w:pStyle w:val="TableText"/>
            </w:pPr>
            <w:r w:rsidRPr="00060481">
              <w:t xml:space="preserve">4.1 </w:t>
            </w:r>
            <w:r w:rsidR="00142C0C">
              <w:t>Periodically r</w:t>
            </w:r>
            <w:r w:rsidRPr="00060481">
              <w:t xml:space="preserve">eview </w:t>
            </w:r>
            <w:r w:rsidR="00360696">
              <w:t xml:space="preserve">the </w:t>
            </w:r>
            <w:r w:rsidRPr="00060481">
              <w:t xml:space="preserve">national marine pest biosecurity </w:t>
            </w:r>
            <w:r w:rsidR="00103C7C">
              <w:t>R&amp;D</w:t>
            </w:r>
            <w:r w:rsidRPr="00060481">
              <w:t xml:space="preserve"> priorities</w:t>
            </w:r>
          </w:p>
        </w:tc>
        <w:tc>
          <w:tcPr>
            <w:tcW w:w="2749" w:type="dxa"/>
          </w:tcPr>
          <w:p w14:paraId="1B35E304" w14:textId="77777777" w:rsidR="000E3C95" w:rsidRDefault="000E3C95" w:rsidP="000F6351">
            <w:pPr>
              <w:pStyle w:val="TableText"/>
            </w:pPr>
            <w:r>
              <w:t>Prioritisation of marine pest research objectives.</w:t>
            </w:r>
          </w:p>
          <w:p w14:paraId="7F017368" w14:textId="247BB4AB" w:rsidR="000E3C95" w:rsidRPr="0003622E" w:rsidRDefault="000E3C95" w:rsidP="000F6351">
            <w:pPr>
              <w:pStyle w:val="TableText"/>
            </w:pPr>
            <w:r>
              <w:t>More coordinated</w:t>
            </w:r>
            <w:r w:rsidR="00DD6376">
              <w:t xml:space="preserve"> and strategic</w:t>
            </w:r>
            <w:r>
              <w:t xml:space="preserve"> investment of R&amp;D resources.</w:t>
            </w:r>
          </w:p>
        </w:tc>
        <w:tc>
          <w:tcPr>
            <w:tcW w:w="1557" w:type="dxa"/>
          </w:tcPr>
          <w:p w14:paraId="75B56BF7" w14:textId="05C1835A" w:rsidR="000E3C95" w:rsidRPr="00200C03" w:rsidRDefault="00DD6376" w:rsidP="000F6351">
            <w:pPr>
              <w:pStyle w:val="TableText"/>
            </w:pPr>
            <w:r w:rsidRPr="00200C03">
              <w:t xml:space="preserve">MPSC, NBC and partners to coordinate; </w:t>
            </w:r>
            <w:r w:rsidR="00A06B3D" w:rsidRPr="00200C03">
              <w:t xml:space="preserve">Australian Marine Pest Research Network to </w:t>
            </w:r>
            <w:r w:rsidRPr="00200C03">
              <w:t>contribute</w:t>
            </w:r>
          </w:p>
        </w:tc>
        <w:tc>
          <w:tcPr>
            <w:tcW w:w="2360" w:type="dxa"/>
          </w:tcPr>
          <w:p w14:paraId="4BFBE76E" w14:textId="70C90902" w:rsidR="000E3C95" w:rsidRPr="00200C03" w:rsidRDefault="000E3C95" w:rsidP="000F6351">
            <w:pPr>
              <w:pStyle w:val="TableText"/>
            </w:pPr>
            <w:r w:rsidRPr="00200C03">
              <w:rPr>
                <w:szCs w:val="18"/>
              </w:rPr>
              <w:t>Funding will be required</w:t>
            </w:r>
            <w:r w:rsidR="00E47B54" w:rsidRPr="00200C03">
              <w:rPr>
                <w:szCs w:val="18"/>
              </w:rPr>
              <w:t xml:space="preserve"> to </w:t>
            </w:r>
            <w:r w:rsidR="00E81C1C" w:rsidRPr="00200C03">
              <w:rPr>
                <w:szCs w:val="18"/>
              </w:rPr>
              <w:t xml:space="preserve">support a desk top </w:t>
            </w:r>
            <w:bookmarkStart w:id="70" w:name="_GoBack"/>
            <w:bookmarkEnd w:id="70"/>
            <w:r w:rsidR="00E81C1C" w:rsidRPr="00200C03">
              <w:rPr>
                <w:szCs w:val="18"/>
              </w:rPr>
              <w:t>review</w:t>
            </w:r>
          </w:p>
        </w:tc>
      </w:tr>
      <w:tr w:rsidR="00C31D82" w:rsidRPr="0003622E" w14:paraId="21E2D38E" w14:textId="77777777" w:rsidTr="000E3C95">
        <w:trPr>
          <w:trHeight w:val="152"/>
        </w:trPr>
        <w:tc>
          <w:tcPr>
            <w:tcW w:w="2521" w:type="dxa"/>
          </w:tcPr>
          <w:p w14:paraId="48F8DED6" w14:textId="77777777" w:rsidR="000E3C95" w:rsidRPr="005F7470" w:rsidRDefault="00060481" w:rsidP="000F6351">
            <w:pPr>
              <w:pStyle w:val="TableText"/>
              <w:rPr>
                <w:b/>
              </w:rPr>
            </w:pPr>
            <w:r w:rsidRPr="00060481">
              <w:t>4.2 Promote research coordination through the national marine pest research network</w:t>
            </w:r>
          </w:p>
        </w:tc>
        <w:tc>
          <w:tcPr>
            <w:tcW w:w="2749" w:type="dxa"/>
          </w:tcPr>
          <w:p w14:paraId="0E899854" w14:textId="77777777" w:rsidR="000E3C95" w:rsidRDefault="000E3C95" w:rsidP="000F6351">
            <w:pPr>
              <w:pStyle w:val="TableText"/>
            </w:pPr>
            <w:r w:rsidRPr="0003622E">
              <w:t xml:space="preserve">Improved </w:t>
            </w:r>
            <w:r>
              <w:t>engagement of marine pest researchers and coordination of marine pest R&amp;D.</w:t>
            </w:r>
          </w:p>
          <w:p w14:paraId="4FA58729" w14:textId="77777777" w:rsidR="000E3C95" w:rsidRPr="005F7470" w:rsidRDefault="000E3C95" w:rsidP="000F6351">
            <w:pPr>
              <w:pStyle w:val="TableText"/>
              <w:rPr>
                <w:b/>
              </w:rPr>
            </w:pPr>
            <w:r>
              <w:t>Increased knowledge sharing and contribution to improved biosecurity measures.</w:t>
            </w:r>
          </w:p>
        </w:tc>
        <w:tc>
          <w:tcPr>
            <w:tcW w:w="1557" w:type="dxa"/>
          </w:tcPr>
          <w:p w14:paraId="1C3F1606" w14:textId="60F92560" w:rsidR="000E3C95" w:rsidRPr="005F7470" w:rsidRDefault="00D16FD7" w:rsidP="000F6351">
            <w:pPr>
              <w:pStyle w:val="TableText"/>
              <w:rPr>
                <w:b/>
              </w:rPr>
            </w:pPr>
            <w:r w:rsidRPr="0072087D">
              <w:t>Australian Marine Pest Research Network</w:t>
            </w:r>
          </w:p>
        </w:tc>
        <w:tc>
          <w:tcPr>
            <w:tcW w:w="2360" w:type="dxa"/>
          </w:tcPr>
          <w:p w14:paraId="3B3CADC3" w14:textId="00CCC468" w:rsidR="000E3C95" w:rsidRPr="005F7470" w:rsidRDefault="00060481" w:rsidP="000F6351">
            <w:pPr>
              <w:pStyle w:val="TableText"/>
              <w:rPr>
                <w:b/>
              </w:rPr>
            </w:pPr>
            <w:r>
              <w:rPr>
                <w:szCs w:val="18"/>
              </w:rPr>
              <w:t xml:space="preserve">Start-up funding is being provided by the Department of Agriculture and Water Resources; </w:t>
            </w:r>
            <w:r w:rsidR="0036337C">
              <w:rPr>
                <w:rFonts w:cs="Calibri"/>
              </w:rPr>
              <w:t xml:space="preserve">ongoing resources </w:t>
            </w:r>
            <w:r w:rsidR="0036337C" w:rsidRPr="002F7330">
              <w:rPr>
                <w:rFonts w:cs="Calibri"/>
              </w:rPr>
              <w:t>will be required</w:t>
            </w:r>
            <w:r w:rsidR="0036337C">
              <w:rPr>
                <w:rFonts w:cs="Calibri"/>
              </w:rPr>
              <w:t xml:space="preserve"> to maintain network over time</w:t>
            </w:r>
          </w:p>
        </w:tc>
      </w:tr>
      <w:tr w:rsidR="00C31D82" w:rsidRPr="0003622E" w14:paraId="12C7C1B9" w14:textId="77777777" w:rsidTr="000E3C95">
        <w:trPr>
          <w:trHeight w:val="152"/>
        </w:trPr>
        <w:tc>
          <w:tcPr>
            <w:tcW w:w="2521" w:type="dxa"/>
          </w:tcPr>
          <w:p w14:paraId="15DAAD87" w14:textId="4A977FE1" w:rsidR="000E3C95" w:rsidRPr="00AE2FF4" w:rsidRDefault="000E3C95" w:rsidP="000F6351">
            <w:pPr>
              <w:pStyle w:val="TableText"/>
            </w:pPr>
            <w:r w:rsidRPr="00AE2FF4">
              <w:t>4.3 Review the economic, environmental and social impacts of marine pests in Australia</w:t>
            </w:r>
          </w:p>
        </w:tc>
        <w:tc>
          <w:tcPr>
            <w:tcW w:w="2749" w:type="dxa"/>
          </w:tcPr>
          <w:p w14:paraId="0A28E4B6" w14:textId="6F8B0132" w:rsidR="000E3C95" w:rsidRPr="0003622E" w:rsidRDefault="000E3C95" w:rsidP="000F6351">
            <w:pPr>
              <w:pStyle w:val="TableText"/>
            </w:pPr>
            <w:r w:rsidRPr="0003622E">
              <w:t xml:space="preserve">Knowledge gaps </w:t>
            </w:r>
            <w:r w:rsidR="001C1F7D">
              <w:t xml:space="preserve">and constraints associated with quantifying the impact of marine pests in Australia are </w:t>
            </w:r>
            <w:r w:rsidRPr="0003622E">
              <w:t>identified</w:t>
            </w:r>
            <w:r>
              <w:t>.</w:t>
            </w:r>
          </w:p>
          <w:p w14:paraId="5DDAD4F0" w14:textId="7FA7C06C" w:rsidR="000E3C95" w:rsidRPr="0003622E" w:rsidRDefault="001C1F7D" w:rsidP="000F6351">
            <w:pPr>
              <w:pStyle w:val="TableText"/>
            </w:pPr>
            <w:r>
              <w:t>Established e</w:t>
            </w:r>
            <w:r w:rsidR="000E3C95" w:rsidRPr="0003622E">
              <w:t>vidence base</w:t>
            </w:r>
            <w:r>
              <w:t xml:space="preserve"> on the impacts of marine pests</w:t>
            </w:r>
            <w:r w:rsidR="000E3C95" w:rsidRPr="0003622E">
              <w:t xml:space="preserve"> to support </w:t>
            </w:r>
            <w:r>
              <w:t>policy</w:t>
            </w:r>
            <w:r w:rsidRPr="0003622E">
              <w:t xml:space="preserve"> </w:t>
            </w:r>
            <w:r w:rsidR="000E3C95" w:rsidRPr="0003622E">
              <w:t>development</w:t>
            </w:r>
            <w:r w:rsidR="000E3C95">
              <w:t>.</w:t>
            </w:r>
          </w:p>
        </w:tc>
        <w:tc>
          <w:tcPr>
            <w:tcW w:w="1557" w:type="dxa"/>
          </w:tcPr>
          <w:p w14:paraId="2F27D0B8" w14:textId="722E13D7" w:rsidR="000E3C95" w:rsidRPr="00960E47" w:rsidRDefault="00635588" w:rsidP="000F6351">
            <w:pPr>
              <w:pStyle w:val="TableText"/>
            </w:pPr>
            <w:r w:rsidRPr="0072087D">
              <w:t xml:space="preserve">MPSC; </w:t>
            </w:r>
            <w:r w:rsidR="000E3C95" w:rsidRPr="0072087D">
              <w:t>Australian Marine Pest Research Network</w:t>
            </w:r>
          </w:p>
        </w:tc>
        <w:tc>
          <w:tcPr>
            <w:tcW w:w="2360" w:type="dxa"/>
          </w:tcPr>
          <w:p w14:paraId="257EF69E" w14:textId="10434CB7" w:rsidR="000E3C95" w:rsidRPr="00D955A4" w:rsidRDefault="000E3C95" w:rsidP="000F6351">
            <w:pPr>
              <w:pStyle w:val="TableText"/>
              <w:rPr>
                <w:i/>
              </w:rPr>
            </w:pPr>
            <w:r w:rsidRPr="002F7330">
              <w:rPr>
                <w:szCs w:val="18"/>
              </w:rPr>
              <w:t>Funding will be required</w:t>
            </w:r>
            <w:r w:rsidR="008C340C">
              <w:rPr>
                <w:szCs w:val="18"/>
              </w:rPr>
              <w:t xml:space="preserve"> to support a desk top study and prepare a review report</w:t>
            </w:r>
          </w:p>
        </w:tc>
      </w:tr>
      <w:tr w:rsidR="00C31D82" w:rsidRPr="0003622E" w14:paraId="4BE218D3" w14:textId="77777777" w:rsidTr="000E3C95">
        <w:trPr>
          <w:trHeight w:val="152"/>
        </w:trPr>
        <w:tc>
          <w:tcPr>
            <w:tcW w:w="2521" w:type="dxa"/>
          </w:tcPr>
          <w:p w14:paraId="145FA423" w14:textId="77777777" w:rsidR="000E3C95" w:rsidRPr="00AE2FF4" w:rsidRDefault="00060481" w:rsidP="000F6351">
            <w:pPr>
              <w:pStyle w:val="TableText"/>
            </w:pPr>
            <w:r w:rsidRPr="00060481">
              <w:t>4.4 Conduct risk analyses of marine pest vectors and pathways, and make recommendations for improved management</w:t>
            </w:r>
          </w:p>
        </w:tc>
        <w:tc>
          <w:tcPr>
            <w:tcW w:w="2749" w:type="dxa"/>
          </w:tcPr>
          <w:p w14:paraId="34288298" w14:textId="618DDCDA" w:rsidR="000E3C95" w:rsidRPr="0003622E" w:rsidRDefault="00C31D82" w:rsidP="000F6351">
            <w:pPr>
              <w:pStyle w:val="TableText"/>
            </w:pPr>
            <w:r>
              <w:t xml:space="preserve">Increased understanding of Australia’s risk pathways </w:t>
            </w:r>
            <w:r w:rsidR="000E3C95" w:rsidRPr="0003622E">
              <w:t>to support the development of regulations and policy</w:t>
            </w:r>
            <w:r>
              <w:t xml:space="preserve"> to minimise those risks</w:t>
            </w:r>
            <w:r w:rsidR="000E3C95">
              <w:t>.</w:t>
            </w:r>
          </w:p>
        </w:tc>
        <w:tc>
          <w:tcPr>
            <w:tcW w:w="1557" w:type="dxa"/>
          </w:tcPr>
          <w:p w14:paraId="1126DDAF" w14:textId="1A5E8D82" w:rsidR="000E3C95" w:rsidRPr="00960E47" w:rsidRDefault="00F277B2" w:rsidP="000F6351">
            <w:pPr>
              <w:pStyle w:val="TableText"/>
            </w:pPr>
            <w:r>
              <w:t>Department of Agriculture and Water Resources</w:t>
            </w:r>
          </w:p>
        </w:tc>
        <w:tc>
          <w:tcPr>
            <w:tcW w:w="2360" w:type="dxa"/>
          </w:tcPr>
          <w:p w14:paraId="1B133B99" w14:textId="6E149F33" w:rsidR="000E3C95" w:rsidRPr="0003622E" w:rsidRDefault="000E3C95" w:rsidP="000F6351">
            <w:pPr>
              <w:pStyle w:val="TableText"/>
            </w:pPr>
            <w:r w:rsidRPr="002F7330">
              <w:rPr>
                <w:szCs w:val="18"/>
              </w:rPr>
              <w:t>Funding will be required</w:t>
            </w:r>
            <w:r w:rsidR="00596ED0">
              <w:rPr>
                <w:szCs w:val="18"/>
              </w:rPr>
              <w:t xml:space="preserve"> for risk assessments for different pathways</w:t>
            </w:r>
          </w:p>
        </w:tc>
      </w:tr>
      <w:tr w:rsidR="00C31D82" w:rsidRPr="0003622E" w14:paraId="3C8005AD" w14:textId="77777777" w:rsidTr="000E3C95">
        <w:trPr>
          <w:trHeight w:val="102"/>
        </w:trPr>
        <w:tc>
          <w:tcPr>
            <w:tcW w:w="2521" w:type="dxa"/>
          </w:tcPr>
          <w:p w14:paraId="3BDF31FE" w14:textId="77777777" w:rsidR="00B5032A" w:rsidRPr="00AE2FF4" w:rsidRDefault="00B5032A" w:rsidP="000F6351">
            <w:pPr>
              <w:pStyle w:val="TableText"/>
            </w:pPr>
            <w:r w:rsidRPr="00AE2FF4">
              <w:t xml:space="preserve">4.5 Assess the effectiveness of current </w:t>
            </w:r>
            <w:r w:rsidR="00CC7C98">
              <w:t xml:space="preserve">management </w:t>
            </w:r>
            <w:r w:rsidRPr="00AE2FF4">
              <w:t>options for biofouling</w:t>
            </w:r>
            <w:r>
              <w:t xml:space="preserve"> </w:t>
            </w:r>
            <w:r w:rsidRPr="00E278CE">
              <w:t>in niche areas</w:t>
            </w:r>
          </w:p>
        </w:tc>
        <w:tc>
          <w:tcPr>
            <w:tcW w:w="2749" w:type="dxa"/>
          </w:tcPr>
          <w:p w14:paraId="7C8DA0DB" w14:textId="44FBD33E" w:rsidR="00B5032A" w:rsidRDefault="00B5032A" w:rsidP="000F6351">
            <w:pPr>
              <w:pStyle w:val="TableText"/>
            </w:pPr>
            <w:r>
              <w:t>Increased knowledge about uptake and effectiveness of MGPS</w:t>
            </w:r>
            <w:r w:rsidR="00103C7C">
              <w:t>s</w:t>
            </w:r>
            <w:r>
              <w:t>.</w:t>
            </w:r>
          </w:p>
          <w:p w14:paraId="6060EB9D" w14:textId="02849AF0" w:rsidR="00B5032A" w:rsidRPr="0003622E" w:rsidRDefault="00B5032A" w:rsidP="000F6351">
            <w:pPr>
              <w:pStyle w:val="TableText"/>
            </w:pPr>
            <w:r>
              <w:t>Alternative biofouling management strategies are identified</w:t>
            </w:r>
            <w:r w:rsidR="00496811">
              <w:t xml:space="preserve"> and considered</w:t>
            </w:r>
            <w:r>
              <w:t>.</w:t>
            </w:r>
          </w:p>
        </w:tc>
        <w:tc>
          <w:tcPr>
            <w:tcW w:w="1557" w:type="dxa"/>
          </w:tcPr>
          <w:p w14:paraId="013BE232" w14:textId="25F954DB" w:rsidR="00B5032A" w:rsidRPr="0003622E" w:rsidRDefault="00B5032A" w:rsidP="000F6351">
            <w:pPr>
              <w:pStyle w:val="TableText"/>
            </w:pPr>
            <w:r>
              <w:rPr>
                <w:rFonts w:cs="Calibri"/>
              </w:rPr>
              <w:t>Department of Agriculture and Water Resources</w:t>
            </w:r>
            <w:r w:rsidR="00635588">
              <w:rPr>
                <w:rFonts w:cs="Calibri"/>
              </w:rPr>
              <w:t>; state/territory jurisdictions; universities; biofouling inspectors</w:t>
            </w:r>
          </w:p>
        </w:tc>
        <w:tc>
          <w:tcPr>
            <w:tcW w:w="2360" w:type="dxa"/>
          </w:tcPr>
          <w:p w14:paraId="71614AD0" w14:textId="386786CC" w:rsidR="00B5032A" w:rsidRPr="0003622E" w:rsidRDefault="00B5032A" w:rsidP="000F6351">
            <w:pPr>
              <w:pStyle w:val="TableText"/>
            </w:pPr>
            <w:r w:rsidRPr="0003622E">
              <w:t xml:space="preserve">Funding </w:t>
            </w:r>
            <w:r w:rsidR="0049717D">
              <w:t>will</w:t>
            </w:r>
            <w:r w:rsidR="0049717D" w:rsidRPr="0003622E">
              <w:t xml:space="preserve"> </w:t>
            </w:r>
            <w:r w:rsidRPr="0003622E">
              <w:t>be required</w:t>
            </w:r>
          </w:p>
        </w:tc>
      </w:tr>
    </w:tbl>
    <w:p w14:paraId="740E2A4E" w14:textId="5E79E20D" w:rsidR="00261180" w:rsidRDefault="00261180" w:rsidP="00261180">
      <w:pPr>
        <w:pStyle w:val="FigureTableNoteSource"/>
      </w:pPr>
      <w:bookmarkStart w:id="71" w:name="_Toc461619955"/>
      <w:bookmarkStart w:id="72" w:name="_Toc461619968"/>
      <w:r w:rsidRPr="00751B6B">
        <w:t>MSPC: Marine Pest Sectoral Committee.</w:t>
      </w:r>
      <w:r w:rsidRPr="00074D6F">
        <w:t xml:space="preserve"> NBC: National Biosecurity Committee. R&amp;D: research and development. MGPS: marine growth protection systems.</w:t>
      </w:r>
    </w:p>
    <w:p w14:paraId="3F813330" w14:textId="2F4E98D2" w:rsidR="00FD558F" w:rsidRPr="00F23430" w:rsidRDefault="00FD558F" w:rsidP="00FD558F">
      <w:pPr>
        <w:pStyle w:val="Heading3"/>
        <w:spacing w:before="240"/>
      </w:pPr>
      <w:bookmarkStart w:id="73" w:name="_Toc515535694"/>
      <w:r>
        <w:t>Objective</w:t>
      </w:r>
      <w:r w:rsidRPr="00F23430">
        <w:t xml:space="preserve"> </w:t>
      </w:r>
      <w:r>
        <w:t>5</w:t>
      </w:r>
      <w:r w:rsidRPr="00F23430">
        <w:t xml:space="preserve">: </w:t>
      </w:r>
      <w:r w:rsidRPr="0013635F">
        <w:t xml:space="preserve">Engage </w:t>
      </w:r>
      <w:r w:rsidRPr="00486B01">
        <w:t xml:space="preserve">stakeholders </w:t>
      </w:r>
      <w:r w:rsidRPr="0013635F">
        <w:t>to</w:t>
      </w:r>
      <w:r>
        <w:t xml:space="preserve"> better manage</w:t>
      </w:r>
      <w:r w:rsidRPr="00F23430">
        <w:t xml:space="preserve"> marine pest</w:t>
      </w:r>
      <w:bookmarkEnd w:id="71"/>
      <w:bookmarkEnd w:id="72"/>
      <w:r w:rsidR="005D3EC9">
        <w:t xml:space="preserve"> biosecurity</w:t>
      </w:r>
      <w:bookmarkEnd w:id="73"/>
    </w:p>
    <w:p w14:paraId="35CC0E78" w14:textId="77777777" w:rsidR="00FD558F" w:rsidRPr="005863AA" w:rsidRDefault="00FD558F" w:rsidP="00FD558F">
      <w:pPr>
        <w:pStyle w:val="Heading4"/>
      </w:pPr>
      <w:r w:rsidRPr="005863AA">
        <w:t>Background</w:t>
      </w:r>
    </w:p>
    <w:p w14:paraId="7053D64D" w14:textId="213299F0" w:rsidR="00FD558F" w:rsidRDefault="00D25F28" w:rsidP="00FD558F">
      <w:r>
        <w:t xml:space="preserve">Responsibility for </w:t>
      </w:r>
      <w:r w:rsidR="00FD558F" w:rsidRPr="00161F53">
        <w:t xml:space="preserve">marine pest biosecurity is shared </w:t>
      </w:r>
      <w:r w:rsidR="00FD558F">
        <w:t xml:space="preserve">among the Australian, </w:t>
      </w:r>
      <w:proofErr w:type="gramStart"/>
      <w:r w:rsidR="00FD558F">
        <w:t>state and territory</w:t>
      </w:r>
      <w:r w:rsidR="00D717D9">
        <w:t xml:space="preserve"> and local</w:t>
      </w:r>
      <w:r w:rsidR="00FD558F">
        <w:t xml:space="preserve"> governments, </w:t>
      </w:r>
      <w:r w:rsidR="007E7D00">
        <w:t>industries</w:t>
      </w:r>
      <w:proofErr w:type="gramEnd"/>
      <w:r w:rsidR="007E7D00">
        <w:t xml:space="preserve"> and the community</w:t>
      </w:r>
      <w:r w:rsidR="00FD558F">
        <w:t>. Coordination and collaboration</w:t>
      </w:r>
      <w:r w:rsidR="00064188">
        <w:t xml:space="preserve">, </w:t>
      </w:r>
      <w:r w:rsidR="00310361">
        <w:t>among these groups is essential for effective management of marine pests and is built on sound</w:t>
      </w:r>
      <w:r w:rsidR="00FD558F">
        <w:t xml:space="preserve"> engagement</w:t>
      </w:r>
      <w:r w:rsidR="00527EA9">
        <w:t xml:space="preserve"> </w:t>
      </w:r>
      <w:r w:rsidR="00310361">
        <w:t xml:space="preserve">of </w:t>
      </w:r>
      <w:r w:rsidR="00FD558F">
        <w:t>stakeholders.</w:t>
      </w:r>
      <w:r w:rsidR="00FD558F" w:rsidRPr="00FF5DBA">
        <w:t xml:space="preserve"> </w:t>
      </w:r>
      <w:r w:rsidR="00FD558F">
        <w:t>‘Engaged’ stakeholders are those who play a meaningful role in the deliberations, discussions, decision-making and implementation of marine pest management activiti</w:t>
      </w:r>
      <w:r w:rsidR="002D32D4">
        <w:t>es that involve or affect them.</w:t>
      </w:r>
    </w:p>
    <w:p w14:paraId="5B513777" w14:textId="49C73F2A" w:rsidR="00FD558F" w:rsidRDefault="00FD558F" w:rsidP="00FD558F">
      <w:pPr>
        <w:spacing w:after="0"/>
      </w:pPr>
      <w:r>
        <w:t xml:space="preserve">Marine pest stakeholders are </w:t>
      </w:r>
      <w:r w:rsidR="00064188">
        <w:t>those</w:t>
      </w:r>
      <w:r w:rsidRPr="00FF5DBA">
        <w:t xml:space="preserve"> who</w:t>
      </w:r>
      <w:r w:rsidR="00CF6A67">
        <w:t xml:space="preserve"> (an individual may belong to multiple categories)</w:t>
      </w:r>
      <w:r>
        <w:t>:</w:t>
      </w:r>
    </w:p>
    <w:p w14:paraId="55C9B4DC" w14:textId="08A17CEC" w:rsidR="00FD558F" w:rsidRDefault="00FD558F" w:rsidP="00FD558F">
      <w:pPr>
        <w:pStyle w:val="ListBullet"/>
      </w:pPr>
      <w:r>
        <w:t>take part in marine-based activities (</w:t>
      </w:r>
      <w:r w:rsidR="00C36808">
        <w:t>for example</w:t>
      </w:r>
      <w:r w:rsidR="00313203">
        <w:t>,</w:t>
      </w:r>
      <w:r>
        <w:t xml:space="preserve"> boating</w:t>
      </w:r>
      <w:r w:rsidR="00724A81">
        <w:t xml:space="preserve"> and</w:t>
      </w:r>
      <w:r>
        <w:t xml:space="preserve"> fishing)</w:t>
      </w:r>
    </w:p>
    <w:p w14:paraId="362C3397" w14:textId="2D3093A4" w:rsidR="00FD558F" w:rsidRDefault="00FD558F" w:rsidP="00FD558F">
      <w:pPr>
        <w:pStyle w:val="ListBullet"/>
      </w:pPr>
      <w:r>
        <w:t>manage marine resources in a volunteer</w:t>
      </w:r>
      <w:r w:rsidR="00F47FCE">
        <w:t>, commercial</w:t>
      </w:r>
      <w:r>
        <w:t xml:space="preserve"> or regulatory capacity (</w:t>
      </w:r>
      <w:r w:rsidR="00724A81">
        <w:t>for example</w:t>
      </w:r>
      <w:r w:rsidR="004121CE">
        <w:t>,</w:t>
      </w:r>
      <w:r>
        <w:t xml:space="preserve"> government biosecurity officer</w:t>
      </w:r>
      <w:r w:rsidR="00581907">
        <w:t>s</w:t>
      </w:r>
      <w:r>
        <w:t>, port authorit</w:t>
      </w:r>
      <w:r w:rsidR="00581907">
        <w:t>ies</w:t>
      </w:r>
      <w:r>
        <w:t>, coast care group</w:t>
      </w:r>
      <w:r w:rsidR="00581907">
        <w:t>s</w:t>
      </w:r>
      <w:r w:rsidR="00BF6A10">
        <w:t>, marina managers</w:t>
      </w:r>
      <w:r w:rsidR="002E4DD9">
        <w:t>,</w:t>
      </w:r>
      <w:r w:rsidR="00BF6A10">
        <w:t xml:space="preserve"> owners of marina infrastructure</w:t>
      </w:r>
      <w:r w:rsidR="004750B6">
        <w:t>,</w:t>
      </w:r>
      <w:r w:rsidR="00724A81">
        <w:t xml:space="preserve"> and</w:t>
      </w:r>
      <w:r w:rsidR="004750B6">
        <w:t xml:space="preserve"> </w:t>
      </w:r>
      <w:r w:rsidR="007B1099">
        <w:t xml:space="preserve">Indigenous </w:t>
      </w:r>
      <w:r w:rsidR="004750B6">
        <w:t>ranger</w:t>
      </w:r>
      <w:r w:rsidR="00581907">
        <w:t>s</w:t>
      </w:r>
      <w:r>
        <w:t>)</w:t>
      </w:r>
    </w:p>
    <w:p w14:paraId="58C3EF43" w14:textId="0DAEFB69" w:rsidR="00227E82" w:rsidRDefault="00FD558F" w:rsidP="00FD558F">
      <w:pPr>
        <w:pStyle w:val="ListBullet"/>
        <w:spacing w:after="120"/>
      </w:pPr>
      <w:r>
        <w:t>work for or are</w:t>
      </w:r>
      <w:r w:rsidRPr="00FF5DBA">
        <w:t xml:space="preserve"> involve</w:t>
      </w:r>
      <w:r>
        <w:t>d in a marine-based organisation, business or industry (</w:t>
      </w:r>
      <w:r w:rsidR="00724A81">
        <w:t>for example</w:t>
      </w:r>
      <w:r w:rsidR="004121CE">
        <w:t>,</w:t>
      </w:r>
      <w:r>
        <w:t xml:space="preserve"> ship captain, commercial fisher</w:t>
      </w:r>
      <w:r w:rsidR="00724A81">
        <w:t xml:space="preserve"> and</w:t>
      </w:r>
      <w:r w:rsidR="00227E82">
        <w:t xml:space="preserve"> marine tourism operator</w:t>
      </w:r>
      <w:r>
        <w:t>)</w:t>
      </w:r>
    </w:p>
    <w:p w14:paraId="6FBEBB26" w14:textId="466D2B11" w:rsidR="00FD558F" w:rsidRDefault="00EE2365" w:rsidP="00FD558F">
      <w:pPr>
        <w:pStyle w:val="ListBullet"/>
        <w:spacing w:after="120"/>
      </w:pPr>
      <w:proofErr w:type="gramStart"/>
      <w:r>
        <w:t>rely</w:t>
      </w:r>
      <w:proofErr w:type="gramEnd"/>
      <w:r>
        <w:t xml:space="preserve"> on marine resource managers and users to take care of</w:t>
      </w:r>
      <w:r w:rsidR="00227E82">
        <w:t xml:space="preserve"> the marine environment and resources</w:t>
      </w:r>
      <w:r>
        <w:t xml:space="preserve"> </w:t>
      </w:r>
      <w:r w:rsidR="00C36808">
        <w:t xml:space="preserve">but may not participate or have an interest in marine-based activities </w:t>
      </w:r>
      <w:r>
        <w:t>(</w:t>
      </w:r>
      <w:r w:rsidR="00587F96">
        <w:t>for example</w:t>
      </w:r>
      <w:r w:rsidR="004121CE">
        <w:t>,</w:t>
      </w:r>
      <w:r>
        <w:t xml:space="preserve"> member of the public)</w:t>
      </w:r>
      <w:r w:rsidR="00FD558F">
        <w:t>.</w:t>
      </w:r>
    </w:p>
    <w:p w14:paraId="031E8A88" w14:textId="2D485E76" w:rsidR="00FD558F" w:rsidRDefault="00FD558F" w:rsidP="00FD558F">
      <w:r>
        <w:t xml:space="preserve">Stakeholders </w:t>
      </w:r>
      <w:r w:rsidRPr="00FF5DBA">
        <w:t>ha</w:t>
      </w:r>
      <w:r>
        <w:t>ve different responsibilities related to marine pest biosecurity, and are generally</w:t>
      </w:r>
      <w:r w:rsidRPr="00FF5DBA">
        <w:t xml:space="preserve"> interest</w:t>
      </w:r>
      <w:r>
        <w:t>ed</w:t>
      </w:r>
      <w:r w:rsidRPr="00FF5DBA">
        <w:t xml:space="preserve"> in</w:t>
      </w:r>
      <w:r>
        <w:t xml:space="preserve"> managing biosecurity risks that affect their business, primary industries, fisheries resources or the environment. Some stakeholders have legislative powers or the ability to influence and make decisions about marine pest management, and it is crucial for these parties to engage with others to ensure their actions are appropriate, </w:t>
      </w:r>
      <w:r w:rsidR="008D7BD8">
        <w:t xml:space="preserve">consistent, </w:t>
      </w:r>
      <w:r>
        <w:t>effective and supported. As a result, each</w:t>
      </w:r>
      <w:r w:rsidRPr="00477F25">
        <w:t xml:space="preserve"> </w:t>
      </w:r>
      <w:r>
        <w:t xml:space="preserve">marine pest </w:t>
      </w:r>
      <w:r w:rsidRPr="00477F25">
        <w:t>issue</w:t>
      </w:r>
      <w:r>
        <w:t>, policy</w:t>
      </w:r>
      <w:r w:rsidRPr="00477F25">
        <w:t xml:space="preserve"> or circumstance</w:t>
      </w:r>
      <w:r>
        <w:t xml:space="preserve"> presents different opportunities for</w:t>
      </w:r>
      <w:r w:rsidRPr="00477F25">
        <w:t xml:space="preserve"> </w:t>
      </w:r>
      <w:r>
        <w:t xml:space="preserve">engagement, which should be designed with the outcome in mind. </w:t>
      </w:r>
      <w:r w:rsidR="00EA5335">
        <w:t>Effective</w:t>
      </w:r>
      <w:r w:rsidR="00EA5335" w:rsidRPr="00F23430">
        <w:t xml:space="preserve"> </w:t>
      </w:r>
      <w:r w:rsidRPr="00050563">
        <w:t xml:space="preserve">communication </w:t>
      </w:r>
      <w:r>
        <w:t xml:space="preserve">among </w:t>
      </w:r>
      <w:proofErr w:type="gramStart"/>
      <w:r>
        <w:t>stakeholders,</w:t>
      </w:r>
      <w:proofErr w:type="gramEnd"/>
      <w:r>
        <w:t xml:space="preserve"> </w:t>
      </w:r>
      <w:r w:rsidRPr="00050563">
        <w:t>and</w:t>
      </w:r>
      <w:r>
        <w:t xml:space="preserve"> clear guidelines for</w:t>
      </w:r>
      <w:r w:rsidRPr="00050563">
        <w:t xml:space="preserve"> </w:t>
      </w:r>
      <w:r w:rsidRPr="00F23430">
        <w:t xml:space="preserve">engagement </w:t>
      </w:r>
      <w:r>
        <w:t xml:space="preserve">will </w:t>
      </w:r>
      <w:r w:rsidR="003B1B0A">
        <w:t>encourage</w:t>
      </w:r>
      <w:r>
        <w:t xml:space="preserve"> trust and transparency, and </w:t>
      </w:r>
      <w:r w:rsidR="003B1B0A">
        <w:t xml:space="preserve">help </w:t>
      </w:r>
      <w:r>
        <w:t>clarify roles and responsibilities for marine pest management.</w:t>
      </w:r>
    </w:p>
    <w:p w14:paraId="45B54245" w14:textId="269590E4" w:rsidR="00FD558F" w:rsidRDefault="00FD558F" w:rsidP="00FD558F">
      <w:pPr>
        <w:spacing w:after="0"/>
      </w:pPr>
      <w:r>
        <w:t xml:space="preserve">The benefits and importance of stakeholder engagement to Australia’s marine pest biosecurity are wide and varied. </w:t>
      </w:r>
      <w:r w:rsidR="00EA5335">
        <w:t xml:space="preserve">Effective </w:t>
      </w:r>
      <w:r>
        <w:t>communication</w:t>
      </w:r>
      <w:r w:rsidR="0031008A">
        <w:t>, collaboration</w:t>
      </w:r>
      <w:r>
        <w:t xml:space="preserve"> and engagement in </w:t>
      </w:r>
      <w:r w:rsidR="009B5EDC">
        <w:t xml:space="preserve">marine pest biosecurity </w:t>
      </w:r>
      <w:r>
        <w:t>can:</w:t>
      </w:r>
    </w:p>
    <w:p w14:paraId="55BC3A1E" w14:textId="77777777" w:rsidR="00842BBD" w:rsidRDefault="00842BBD" w:rsidP="00FD558F">
      <w:pPr>
        <w:pStyle w:val="ListBullet"/>
      </w:pPr>
      <w:r>
        <w:t>improve understanding of obligations under biosecurity legislation, marine pest reporting procedures, and contacts for information and advice</w:t>
      </w:r>
    </w:p>
    <w:p w14:paraId="310E74B4" w14:textId="77777777" w:rsidR="00FD558F" w:rsidRDefault="00FD558F" w:rsidP="00FD558F">
      <w:pPr>
        <w:pStyle w:val="ListBullet"/>
      </w:pPr>
      <w:r>
        <w:t>increase the likelihood that marine pest management actions will be accepted and implemented</w:t>
      </w:r>
    </w:p>
    <w:p w14:paraId="129FF522" w14:textId="77777777" w:rsidR="00FD558F" w:rsidRDefault="00FD558F" w:rsidP="00FD558F">
      <w:pPr>
        <w:pStyle w:val="ListBullet"/>
      </w:pPr>
      <w:r>
        <w:t>ensure marine pest biosecurity measures that are put in place are practical and effective</w:t>
      </w:r>
    </w:p>
    <w:p w14:paraId="1D8BE7BB" w14:textId="1AE384B6" w:rsidR="00FD558F" w:rsidRDefault="00FD558F" w:rsidP="00FD558F">
      <w:pPr>
        <w:pStyle w:val="ListBullet"/>
      </w:pPr>
      <w:r>
        <w:t>create networks within the marine pest ‘community’ (meaning that more people are likely to know what is going on, and will be more willing</w:t>
      </w:r>
      <w:r w:rsidR="002D32D4">
        <w:t xml:space="preserve"> to work towards a common goal)</w:t>
      </w:r>
    </w:p>
    <w:p w14:paraId="1B45A443" w14:textId="77777777" w:rsidR="00FD558F" w:rsidRDefault="00FD558F" w:rsidP="00FD558F">
      <w:pPr>
        <w:pStyle w:val="ListBullet"/>
      </w:pPr>
      <w:r>
        <w:t>create opportunities to discuss emerging issues and identify possible improvements in marine pest management</w:t>
      </w:r>
    </w:p>
    <w:p w14:paraId="59BB6213" w14:textId="77777777" w:rsidR="00FD558F" w:rsidRDefault="00FD558F" w:rsidP="00FD558F">
      <w:pPr>
        <w:pStyle w:val="ListBullet"/>
        <w:spacing w:after="120"/>
      </w:pPr>
      <w:proofErr w:type="gramStart"/>
      <w:r>
        <w:t>increase</w:t>
      </w:r>
      <w:proofErr w:type="gramEnd"/>
      <w:r>
        <w:t xml:space="preserve"> trust among stakeholders, which </w:t>
      </w:r>
      <w:r w:rsidR="00BE79B3">
        <w:t xml:space="preserve">can help </w:t>
      </w:r>
      <w:r>
        <w:t>reduce future conflict.</w:t>
      </w:r>
    </w:p>
    <w:p w14:paraId="04AE548A" w14:textId="6F7A0253" w:rsidR="00FD558F" w:rsidRPr="002D32D4" w:rsidRDefault="00FD558F" w:rsidP="00FD558F">
      <w:r w:rsidRPr="008E28E7">
        <w:rPr>
          <w:rStyle w:val="Emphasis"/>
        </w:rPr>
        <w:t xml:space="preserve">MarinePestPlan </w:t>
      </w:r>
      <w:r w:rsidR="002C21C5">
        <w:rPr>
          <w:rStyle w:val="Emphasis"/>
        </w:rPr>
        <w:t>201</w:t>
      </w:r>
      <w:r w:rsidR="00C36808">
        <w:rPr>
          <w:rStyle w:val="Emphasis"/>
        </w:rPr>
        <w:t>8</w:t>
      </w:r>
      <w:r w:rsidR="002C21C5">
        <w:rPr>
          <w:rStyle w:val="Emphasis"/>
        </w:rPr>
        <w:t>–</w:t>
      </w:r>
      <w:r w:rsidRPr="008E28E7">
        <w:rPr>
          <w:rStyle w:val="Emphasis"/>
        </w:rPr>
        <w:t>202</w:t>
      </w:r>
      <w:r w:rsidR="00C36808">
        <w:rPr>
          <w:rStyle w:val="Emphasis"/>
        </w:rPr>
        <w:t>3</w:t>
      </w:r>
      <w:r>
        <w:t xml:space="preserve"> seeks to</w:t>
      </w:r>
      <w:r w:rsidRPr="00590237">
        <w:t xml:space="preserve"> </w:t>
      </w:r>
      <w:r>
        <w:t xml:space="preserve">enhance the way </w:t>
      </w:r>
      <w:r w:rsidRPr="00590237">
        <w:t xml:space="preserve">Australia’s marine pest </w:t>
      </w:r>
      <w:r>
        <w:t>stakeholders communicate and engage with each other</w:t>
      </w:r>
      <w:r w:rsidRPr="00590237">
        <w:t xml:space="preserve">. </w:t>
      </w:r>
      <w:r>
        <w:t xml:space="preserve">The following activities are important steps towards improving stakeholder engagement and implementing a shared responsibility for national marine pest biosecurity. </w:t>
      </w:r>
      <w:r w:rsidR="007F1DDA">
        <w:fldChar w:fldCharType="begin"/>
      </w:r>
      <w:r w:rsidR="007F1DDA">
        <w:instrText xml:space="preserve"> REF Table5 \h </w:instrText>
      </w:r>
      <w:r w:rsidR="007F1DDA">
        <w:fldChar w:fldCharType="separate"/>
      </w:r>
      <w:r w:rsidR="00075D96">
        <w:t xml:space="preserve">Table </w:t>
      </w:r>
      <w:r w:rsidR="00075D96">
        <w:rPr>
          <w:noProof/>
        </w:rPr>
        <w:t>5</w:t>
      </w:r>
      <w:r w:rsidR="007F1DDA">
        <w:fldChar w:fldCharType="end"/>
      </w:r>
      <w:r w:rsidR="00780C6D">
        <w:t xml:space="preserve"> </w:t>
      </w:r>
      <w:r w:rsidRPr="00590237">
        <w:t>provides a summary of these activities and the expected outcomes, and indicates who will lead the activity and any resource implications.</w:t>
      </w:r>
    </w:p>
    <w:p w14:paraId="2EEDD93F" w14:textId="1B062A5B" w:rsidR="00FE0857" w:rsidRDefault="00FD558F" w:rsidP="00576F95">
      <w:pPr>
        <w:pStyle w:val="Heading4"/>
      </w:pPr>
      <w:bookmarkStart w:id="74" w:name="Activity5point1"/>
      <w:r w:rsidRPr="00876639">
        <w:t>Activity 5.</w:t>
      </w:r>
      <w:r w:rsidRPr="00FE0857">
        <w:t>1</w:t>
      </w:r>
      <w:bookmarkEnd w:id="74"/>
      <w:r w:rsidR="00FE0857" w:rsidRPr="00FE0857">
        <w:t xml:space="preserve"> Identify and build a profile of marine pest </w:t>
      </w:r>
      <w:r w:rsidR="004E5221">
        <w:t xml:space="preserve">biosecurity </w:t>
      </w:r>
      <w:r w:rsidR="000F6351">
        <w:t>stakeholders</w:t>
      </w:r>
    </w:p>
    <w:p w14:paraId="75B418AE" w14:textId="519D42E9" w:rsidR="004E5221" w:rsidRDefault="00BC0DBD" w:rsidP="004E5221">
      <w:r>
        <w:t>I</w:t>
      </w:r>
      <w:r w:rsidR="004E5221">
        <w:t>dentify</w:t>
      </w:r>
      <w:r>
        <w:t>ing and characterising</w:t>
      </w:r>
      <w:r w:rsidR="00CF3CC6">
        <w:t xml:space="preserve"> </w:t>
      </w:r>
      <w:r w:rsidR="004E5221">
        <w:t>stakeholders in a network or system</w:t>
      </w:r>
      <w:r w:rsidR="00CF3CC6">
        <w:t>, and the links among them,</w:t>
      </w:r>
      <w:r>
        <w:t xml:space="preserve"> provides a useful basis for determining appropriate and effective stakeholder engagement activities</w:t>
      </w:r>
      <w:r w:rsidR="004E5221">
        <w:t xml:space="preserve">. </w:t>
      </w:r>
      <w:r>
        <w:t xml:space="preserve">Formal quantification and analysis of the marine </w:t>
      </w:r>
      <w:proofErr w:type="gramStart"/>
      <w:r>
        <w:t>pest biosecurity stakeholder n</w:t>
      </w:r>
      <w:r w:rsidR="004C310D">
        <w:t>etwork</w:t>
      </w:r>
      <w:proofErr w:type="gramEnd"/>
      <w:r w:rsidR="004C310D">
        <w:t xml:space="preserve"> can reveal the information</w:t>
      </w:r>
      <w:r w:rsidR="003120BD">
        <w:t xml:space="preserve">, reporting and funding </w:t>
      </w:r>
      <w:r w:rsidR="00CF3CC6">
        <w:t xml:space="preserve">gaps and </w:t>
      </w:r>
      <w:r w:rsidR="003120BD">
        <w:t>pathways among the</w:t>
      </w:r>
      <w:r w:rsidR="004C310D">
        <w:t xml:space="preserve"> different stakeholders within a system. </w:t>
      </w:r>
      <w:r w:rsidR="00DE1D75">
        <w:t xml:space="preserve">Activity 5.1 will identify marine pest stakeholders and build a profile of Australia’s marine pest biosecurity ‘community’. </w:t>
      </w:r>
      <w:r w:rsidR="004C310D">
        <w:t xml:space="preserve">This process </w:t>
      </w:r>
      <w:r w:rsidR="00DE1D75">
        <w:t>will</w:t>
      </w:r>
      <w:r w:rsidR="004C310D">
        <w:t xml:space="preserve"> highlight potential risks, opportunities and barriers to successful engagement, which is </w:t>
      </w:r>
      <w:r w:rsidR="006964A2">
        <w:t>crucial</w:t>
      </w:r>
      <w:r w:rsidR="004C310D">
        <w:t xml:space="preserve"> to </w:t>
      </w:r>
      <w:r w:rsidR="00DE1D75">
        <w:t xml:space="preserve">the implementation of </w:t>
      </w:r>
      <w:r w:rsidR="004C310D" w:rsidRPr="008E28E7">
        <w:rPr>
          <w:rStyle w:val="Emphasis"/>
        </w:rPr>
        <w:t xml:space="preserve">MarinePestPlan </w:t>
      </w:r>
      <w:r w:rsidR="002C21C5">
        <w:rPr>
          <w:rStyle w:val="Emphasis"/>
        </w:rPr>
        <w:t>201</w:t>
      </w:r>
      <w:r w:rsidR="00C36808">
        <w:rPr>
          <w:rStyle w:val="Emphasis"/>
        </w:rPr>
        <w:t>8</w:t>
      </w:r>
      <w:r w:rsidR="002C21C5">
        <w:rPr>
          <w:rStyle w:val="Emphasis"/>
        </w:rPr>
        <w:t>–</w:t>
      </w:r>
      <w:r w:rsidR="004C310D" w:rsidRPr="008E28E7">
        <w:rPr>
          <w:rStyle w:val="Emphasis"/>
        </w:rPr>
        <w:t>202</w:t>
      </w:r>
      <w:r w:rsidR="00C36808">
        <w:rPr>
          <w:rStyle w:val="Emphasis"/>
        </w:rPr>
        <w:t>3</w:t>
      </w:r>
      <w:r w:rsidR="004C310D" w:rsidRPr="002D32D4">
        <w:t>.</w:t>
      </w:r>
    </w:p>
    <w:p w14:paraId="1923C067" w14:textId="65085489" w:rsidR="00FD558F" w:rsidRPr="00437EF1" w:rsidRDefault="00FE0857" w:rsidP="00576F95">
      <w:pPr>
        <w:pStyle w:val="Heading4"/>
      </w:pPr>
      <w:bookmarkStart w:id="75" w:name="Activity5point2"/>
      <w:r>
        <w:t>Activity 5.2</w:t>
      </w:r>
      <w:bookmarkEnd w:id="75"/>
      <w:r>
        <w:t xml:space="preserve"> </w:t>
      </w:r>
      <w:r w:rsidR="00FD558F" w:rsidRPr="00876639">
        <w:t xml:space="preserve">Develop </w:t>
      </w:r>
      <w:r w:rsidR="002120BC">
        <w:t xml:space="preserve">a </w:t>
      </w:r>
      <w:r w:rsidR="00D567D2">
        <w:t xml:space="preserve">national </w:t>
      </w:r>
      <w:r w:rsidR="00FD558F" w:rsidRPr="00876639">
        <w:t>stakeholder engagement strategy</w:t>
      </w:r>
      <w:r w:rsidR="00437EF1">
        <w:t xml:space="preserve"> fo</w:t>
      </w:r>
      <w:r w:rsidR="00437EF1" w:rsidRPr="00BC3DC7">
        <w:t xml:space="preserve">r </w:t>
      </w:r>
      <w:r w:rsidR="00437EF1" w:rsidRPr="00BC3DC7">
        <w:rPr>
          <w:rStyle w:val="Emphasis"/>
        </w:rPr>
        <w:t xml:space="preserve">MarinePestPlan </w:t>
      </w:r>
      <w:r w:rsidR="002C21C5">
        <w:rPr>
          <w:rStyle w:val="Emphasis"/>
        </w:rPr>
        <w:t>201</w:t>
      </w:r>
      <w:r w:rsidR="0090352F">
        <w:rPr>
          <w:rStyle w:val="Emphasis"/>
        </w:rPr>
        <w:t>8</w:t>
      </w:r>
      <w:r w:rsidR="002C21C5">
        <w:rPr>
          <w:rStyle w:val="Emphasis"/>
        </w:rPr>
        <w:t>–</w:t>
      </w:r>
      <w:r w:rsidR="00437EF1" w:rsidRPr="00BC3DC7">
        <w:rPr>
          <w:rStyle w:val="Emphasis"/>
        </w:rPr>
        <w:t>202</w:t>
      </w:r>
      <w:r w:rsidR="0090352F">
        <w:rPr>
          <w:rStyle w:val="Emphasis"/>
        </w:rPr>
        <w:t>3</w:t>
      </w:r>
      <w:r w:rsidR="00FF5B1C" w:rsidRPr="00BC3DC7">
        <w:t xml:space="preserve"> and</w:t>
      </w:r>
      <w:r w:rsidR="00FF5B1C" w:rsidRPr="00FF5B1C">
        <w:t xml:space="preserve"> </w:t>
      </w:r>
      <w:r w:rsidR="00710930">
        <w:t>the Marine Pest Sectoral Committee</w:t>
      </w:r>
    </w:p>
    <w:p w14:paraId="0B98E632" w14:textId="7230B272" w:rsidR="00803BC2" w:rsidRDefault="00FD558F" w:rsidP="00FD558F">
      <w:r>
        <w:t>Marine pest stakeholders are more likely t</w:t>
      </w:r>
      <w:r w:rsidR="00587F96">
        <w:t xml:space="preserve">o benefit from meaningful, </w:t>
      </w:r>
      <w:proofErr w:type="gramStart"/>
      <w:r w:rsidR="00587F96">
        <w:t xml:space="preserve">well </w:t>
      </w:r>
      <w:r>
        <w:t>planned</w:t>
      </w:r>
      <w:proofErr w:type="gramEnd"/>
      <w:r>
        <w:t xml:space="preserve"> interactions that are appropriate to the level of influence and interest they have towards the issue (</w:t>
      </w:r>
      <w:r w:rsidR="00A563A3">
        <w:fldChar w:fldCharType="begin"/>
      </w:r>
      <w:r w:rsidR="00A563A3">
        <w:instrText xml:space="preserve"> REF _Ref508112079 \h </w:instrText>
      </w:r>
      <w:r w:rsidR="00A563A3">
        <w:fldChar w:fldCharType="separate"/>
      </w:r>
      <w:r w:rsidR="00A563A3" w:rsidRPr="009407EA">
        <w:t>Figure 1</w:t>
      </w:r>
      <w:r w:rsidR="00A563A3">
        <w:fldChar w:fldCharType="end"/>
      </w:r>
      <w:r w:rsidR="00CA06ED">
        <w:fldChar w:fldCharType="begin"/>
      </w:r>
      <w:r w:rsidR="00CA06ED">
        <w:instrText xml:space="preserve"> REF Figure1 \h  \* MERGEFORMAT </w:instrText>
      </w:r>
      <w:r w:rsidR="00CA06ED">
        <w:fldChar w:fldCharType="end"/>
      </w:r>
      <w:r w:rsidRPr="005863AA">
        <w:t>).</w:t>
      </w:r>
      <w:r w:rsidRPr="00705163">
        <w:t xml:space="preserve"> </w:t>
      </w:r>
      <w:r w:rsidR="002120BC">
        <w:t xml:space="preserve">Through </w:t>
      </w:r>
      <w:r w:rsidR="0034066B">
        <w:t xml:space="preserve">Activity </w:t>
      </w:r>
      <w:r w:rsidR="002120BC">
        <w:t>5.2, a</w:t>
      </w:r>
      <w:r w:rsidRPr="00477F25">
        <w:t xml:space="preserve"> national marine </w:t>
      </w:r>
      <w:proofErr w:type="gramStart"/>
      <w:r w:rsidRPr="00477F25">
        <w:t xml:space="preserve">pest </w:t>
      </w:r>
      <w:r>
        <w:t xml:space="preserve">stakeholder </w:t>
      </w:r>
      <w:r w:rsidRPr="00477F25">
        <w:t xml:space="preserve">engagement </w:t>
      </w:r>
      <w:r>
        <w:t>strategy</w:t>
      </w:r>
      <w:proofErr w:type="gramEnd"/>
      <w:r w:rsidR="00FE0857">
        <w:t xml:space="preserve"> will be developed</w:t>
      </w:r>
      <w:r w:rsidR="007A6A40">
        <w:t xml:space="preserve"> to support </w:t>
      </w:r>
      <w:r w:rsidR="00FE0857">
        <w:t>the implementation</w:t>
      </w:r>
      <w:r w:rsidR="00C01664">
        <w:t xml:space="preserve"> and </w:t>
      </w:r>
      <w:r w:rsidR="00DC6842">
        <w:t>communication</w:t>
      </w:r>
      <w:r w:rsidR="00FE0857">
        <w:t xml:space="preserve"> of </w:t>
      </w:r>
      <w:r w:rsidR="007A6A40" w:rsidRPr="008E28E7">
        <w:rPr>
          <w:rStyle w:val="Emphasis"/>
        </w:rPr>
        <w:t xml:space="preserve">MarinePestPlan </w:t>
      </w:r>
      <w:r w:rsidR="002C21C5">
        <w:rPr>
          <w:rStyle w:val="Emphasis"/>
        </w:rPr>
        <w:t>201</w:t>
      </w:r>
      <w:r w:rsidR="0005495D">
        <w:rPr>
          <w:rStyle w:val="Emphasis"/>
        </w:rPr>
        <w:t>8</w:t>
      </w:r>
      <w:r w:rsidR="002C21C5">
        <w:rPr>
          <w:rStyle w:val="Emphasis"/>
        </w:rPr>
        <w:t>–</w:t>
      </w:r>
      <w:r w:rsidR="007A6A40" w:rsidRPr="008E28E7">
        <w:rPr>
          <w:rStyle w:val="Emphasis"/>
        </w:rPr>
        <w:t>202</w:t>
      </w:r>
      <w:r w:rsidR="0005495D">
        <w:rPr>
          <w:rStyle w:val="Emphasis"/>
        </w:rPr>
        <w:t>3</w:t>
      </w:r>
      <w:r w:rsidR="00C01664">
        <w:t xml:space="preserve"> and MPSC activities</w:t>
      </w:r>
      <w:r w:rsidR="009B5EDC" w:rsidRPr="005863AA">
        <w:t xml:space="preserve">. </w:t>
      </w:r>
      <w:r w:rsidR="009B5EDC">
        <w:t xml:space="preserve">It will </w:t>
      </w:r>
      <w:r>
        <w:t xml:space="preserve">establish the objectives and desired outcomes of engagement, and describe </w:t>
      </w:r>
      <w:r w:rsidRPr="00477F25">
        <w:t xml:space="preserve">how </w:t>
      </w:r>
      <w:r w:rsidR="00513892">
        <w:t>stakeholders</w:t>
      </w:r>
      <w:r w:rsidR="00513892" w:rsidRPr="00477F25">
        <w:t xml:space="preserve"> </w:t>
      </w:r>
      <w:r w:rsidRPr="00477F25">
        <w:t xml:space="preserve">can contribute to </w:t>
      </w:r>
      <w:r>
        <w:t>important marine pest discussions and decision-making</w:t>
      </w:r>
      <w:r w:rsidRPr="00477F25">
        <w:t xml:space="preserve"> process</w:t>
      </w:r>
      <w:r>
        <w:t>es</w:t>
      </w:r>
      <w:r w:rsidR="007A6A40">
        <w:t xml:space="preserve"> relating to </w:t>
      </w:r>
      <w:r w:rsidR="007A6A40" w:rsidRPr="008E28E7">
        <w:rPr>
          <w:rStyle w:val="Emphasis"/>
        </w:rPr>
        <w:t xml:space="preserve">MarinePestPlan </w:t>
      </w:r>
      <w:r w:rsidR="002C21C5">
        <w:rPr>
          <w:rStyle w:val="Emphasis"/>
        </w:rPr>
        <w:t>201</w:t>
      </w:r>
      <w:r w:rsidR="009B0376">
        <w:rPr>
          <w:rStyle w:val="Emphasis"/>
        </w:rPr>
        <w:t>8</w:t>
      </w:r>
      <w:r w:rsidR="002C21C5">
        <w:rPr>
          <w:rStyle w:val="Emphasis"/>
        </w:rPr>
        <w:t>–</w:t>
      </w:r>
      <w:r w:rsidR="007A6A40" w:rsidRPr="008E28E7">
        <w:rPr>
          <w:rStyle w:val="Emphasis"/>
        </w:rPr>
        <w:t>202</w:t>
      </w:r>
      <w:r w:rsidR="009B0376">
        <w:rPr>
          <w:rStyle w:val="Emphasis"/>
        </w:rPr>
        <w:t>3</w:t>
      </w:r>
      <w:r w:rsidR="008905B4">
        <w:t xml:space="preserve"> and MPSC activities</w:t>
      </w:r>
      <w:r>
        <w:t xml:space="preserve">. It will also summarise the </w:t>
      </w:r>
      <w:r w:rsidRPr="00477F25">
        <w:t xml:space="preserve">roles </w:t>
      </w:r>
      <w:r>
        <w:t xml:space="preserve">and relationships </w:t>
      </w:r>
      <w:r w:rsidR="00F35660">
        <w:t xml:space="preserve">of marine pest </w:t>
      </w:r>
      <w:r w:rsidR="00F35660" w:rsidRPr="00477F25">
        <w:t>biosecurity</w:t>
      </w:r>
      <w:r w:rsidR="00F35660">
        <w:t xml:space="preserve"> </w:t>
      </w:r>
      <w:r>
        <w:t>stakeholders</w:t>
      </w:r>
      <w:r w:rsidRPr="002F59C3">
        <w:t xml:space="preserve">. </w:t>
      </w:r>
      <w:r w:rsidR="008D7BD8">
        <w:t>A</w:t>
      </w:r>
      <w:r w:rsidR="007A6A40" w:rsidRPr="006E33B3">
        <w:t xml:space="preserve"> </w:t>
      </w:r>
      <w:r w:rsidR="00D567D2">
        <w:t xml:space="preserve">national </w:t>
      </w:r>
      <w:r w:rsidR="007A6A40" w:rsidRPr="002F59C3">
        <w:t>stakeholder engagement strategy</w:t>
      </w:r>
      <w:r w:rsidR="00E3424E" w:rsidRPr="006B402A">
        <w:t xml:space="preserve"> will </w:t>
      </w:r>
      <w:r w:rsidR="00E3424E" w:rsidRPr="006E33B3">
        <w:t>help ensure</w:t>
      </w:r>
      <w:r w:rsidR="00F35660">
        <w:t xml:space="preserve"> </w:t>
      </w:r>
      <w:r w:rsidR="00F35660" w:rsidRPr="006B402A">
        <w:t xml:space="preserve">strong engagement </w:t>
      </w:r>
      <w:r w:rsidR="00F35660">
        <w:t>and improved awareness of agreed national priorities for marine pest biosecurity.</w:t>
      </w:r>
    </w:p>
    <w:p w14:paraId="70AC5748" w14:textId="1A14EA23" w:rsidR="00D475B9" w:rsidRDefault="00D475B9" w:rsidP="00D475B9">
      <w:pPr>
        <w:pStyle w:val="Caption"/>
      </w:pPr>
      <w:bookmarkStart w:id="76" w:name="_Ref508112079"/>
      <w:bookmarkStart w:id="77" w:name="_Toc515615585"/>
      <w:r w:rsidRPr="009407EA">
        <w:t xml:space="preserve">Figure </w:t>
      </w:r>
      <w:r w:rsidR="00200C03">
        <w:fldChar w:fldCharType="begin"/>
      </w:r>
      <w:r w:rsidR="00200C03">
        <w:instrText xml:space="preserve"> SEQ Figure \* ARABIC </w:instrText>
      </w:r>
      <w:r w:rsidR="00200C03">
        <w:fldChar w:fldCharType="separate"/>
      </w:r>
      <w:r w:rsidRPr="009407EA">
        <w:t>1</w:t>
      </w:r>
      <w:r w:rsidR="00200C03">
        <w:fldChar w:fldCharType="end"/>
      </w:r>
      <w:bookmarkEnd w:id="76"/>
      <w:r w:rsidRPr="009407EA">
        <w:t xml:space="preserve"> </w:t>
      </w:r>
      <w:proofErr w:type="gramStart"/>
      <w:r w:rsidRPr="009407EA">
        <w:t>Each</w:t>
      </w:r>
      <w:proofErr w:type="gramEnd"/>
      <w:r w:rsidRPr="009407EA">
        <w:t xml:space="preserve"> stakeholder group on the grid requires a different level of engagement</w:t>
      </w:r>
      <w:bookmarkEnd w:id="77"/>
    </w:p>
    <w:p w14:paraId="07E12297" w14:textId="093B0FF1" w:rsidR="000B7B7B" w:rsidRPr="000B7B7B" w:rsidRDefault="00821617" w:rsidP="000B7B7B">
      <w:r>
        <w:pict w14:anchorId="7542E1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keholders can be mapped into four groups: low interest, low influence (those who need to be informed); high interest, low influence (those who need to be involved and consulted); low interest, high influence (powerful stakeholders who need to be engaged); and high interest, high influence (partners who need to collaborate). It is important to remember that stakeholders can move into a different group at different times, or may span multiple groups simultaneously, depending on their circumstances." style="width:237.75pt;height:223.5pt">
            <v:imagedata r:id="rId25" o:title="Figure1" cropright="23347f"/>
          </v:shape>
        </w:pict>
      </w:r>
    </w:p>
    <w:p w14:paraId="0656F6DE" w14:textId="2F5D99FC" w:rsidR="00622C91" w:rsidRPr="009407EA" w:rsidRDefault="00AD1B50" w:rsidP="009407EA">
      <w:pPr>
        <w:pStyle w:val="FigureTableNoteSource"/>
      </w:pPr>
      <w:r w:rsidRPr="009407EA">
        <w:t>Stakeholders can be mapped into four groups:</w:t>
      </w:r>
      <w:r w:rsidR="00991B3F" w:rsidRPr="009407EA">
        <w:t xml:space="preserve"> </w:t>
      </w:r>
      <w:r w:rsidR="009407EA">
        <w:t>l</w:t>
      </w:r>
      <w:r w:rsidR="00991B3F" w:rsidRPr="009407EA">
        <w:t>ow interest, low influence</w:t>
      </w:r>
      <w:r w:rsidR="009407EA">
        <w:t xml:space="preserve"> (</w:t>
      </w:r>
      <w:r w:rsidRPr="009407EA">
        <w:t xml:space="preserve">those </w:t>
      </w:r>
      <w:r w:rsidR="009407EA">
        <w:t>who</w:t>
      </w:r>
      <w:r w:rsidRPr="009407EA">
        <w:t xml:space="preserve"> need to </w:t>
      </w:r>
      <w:r w:rsidR="00D7409B" w:rsidRPr="009407EA">
        <w:t>be</w:t>
      </w:r>
      <w:r w:rsidRPr="009407EA">
        <w:t xml:space="preserve"> informed</w:t>
      </w:r>
      <w:r w:rsidR="009407EA">
        <w:t>); h</w:t>
      </w:r>
      <w:r w:rsidRPr="009407EA">
        <w:t>igh interest, low influence</w:t>
      </w:r>
      <w:r w:rsidR="009407EA">
        <w:t xml:space="preserve"> (</w:t>
      </w:r>
      <w:r w:rsidRPr="009407EA">
        <w:t xml:space="preserve">those </w:t>
      </w:r>
      <w:r w:rsidR="009407EA">
        <w:t>who</w:t>
      </w:r>
      <w:r w:rsidRPr="009407EA">
        <w:t xml:space="preserve"> need to be involved and consulted</w:t>
      </w:r>
      <w:r w:rsidR="009407EA">
        <w:t>); l</w:t>
      </w:r>
      <w:r w:rsidR="009C462E" w:rsidRPr="009407EA">
        <w:t>ow interest, high influence</w:t>
      </w:r>
      <w:r w:rsidR="009407EA">
        <w:t xml:space="preserve"> (</w:t>
      </w:r>
      <w:r w:rsidRPr="009407EA">
        <w:t>powerful stakeholders who need to be engaged</w:t>
      </w:r>
      <w:r w:rsidR="009407EA">
        <w:t>)</w:t>
      </w:r>
      <w:proofErr w:type="gramStart"/>
      <w:r w:rsidR="009407EA">
        <w:t>;</w:t>
      </w:r>
      <w:proofErr w:type="gramEnd"/>
      <w:r w:rsidR="009407EA">
        <w:t xml:space="preserve"> and high interest, high influence (</w:t>
      </w:r>
      <w:r w:rsidRPr="009407EA">
        <w:t>partners who need to collaborate</w:t>
      </w:r>
      <w:r w:rsidR="009407EA">
        <w:t>)</w:t>
      </w:r>
      <w:r w:rsidRPr="009407EA">
        <w:t>. It is important to remember that stakeholders can move into a different group at different times, or may span multiple groups simultaneously</w:t>
      </w:r>
      <w:r w:rsidR="00E1090E">
        <w:t>,</w:t>
      </w:r>
      <w:r w:rsidRPr="009407EA">
        <w:t xml:space="preserve"> de</w:t>
      </w:r>
      <w:r w:rsidR="002D32D4" w:rsidRPr="009407EA">
        <w:t>pending on their circumstances.</w:t>
      </w:r>
    </w:p>
    <w:p w14:paraId="0AA54769" w14:textId="77777777" w:rsidR="00FD558F" w:rsidRPr="00876639" w:rsidRDefault="00FD558F" w:rsidP="006C014C">
      <w:pPr>
        <w:pStyle w:val="Heading4"/>
        <w:keepNext/>
      </w:pPr>
      <w:r w:rsidRPr="00876639">
        <w:t>Activity 5.</w:t>
      </w:r>
      <w:r w:rsidR="00FE0857">
        <w:t>3</w:t>
      </w:r>
      <w:r w:rsidR="00FE0857" w:rsidRPr="00876639">
        <w:t xml:space="preserve"> </w:t>
      </w:r>
      <w:r w:rsidR="007519D2">
        <w:t>Deliver</w:t>
      </w:r>
      <w:r w:rsidR="007519D2" w:rsidRPr="00876639">
        <w:t xml:space="preserve"> </w:t>
      </w:r>
      <w:r w:rsidRPr="00876639">
        <w:t xml:space="preserve">a targeted national campaign </w:t>
      </w:r>
      <w:r w:rsidR="00E12FA5">
        <w:t>to improve awareness of</w:t>
      </w:r>
      <w:r w:rsidR="00E12FA5" w:rsidRPr="00876639">
        <w:t xml:space="preserve"> </w:t>
      </w:r>
      <w:r w:rsidRPr="00876639">
        <w:t>marine pest biosecurity risks</w:t>
      </w:r>
      <w:r w:rsidR="00BF6A10">
        <w:t>, management actions and shared responsibilities</w:t>
      </w:r>
    </w:p>
    <w:p w14:paraId="01B12DD0" w14:textId="33FCC815" w:rsidR="00FD558F" w:rsidRDefault="00C647AF" w:rsidP="00FD558F">
      <w:r>
        <w:t>‘</w:t>
      </w:r>
      <w:r w:rsidR="008D7BD8">
        <w:t>S</w:t>
      </w:r>
      <w:r w:rsidR="008D7BD8" w:rsidRPr="00477F25">
        <w:t xml:space="preserve">hared </w:t>
      </w:r>
      <w:r w:rsidR="00FD558F" w:rsidRPr="00477F25">
        <w:t>responsibility</w:t>
      </w:r>
      <w:r w:rsidR="0097044C">
        <w:t>’</w:t>
      </w:r>
      <w:r w:rsidR="00FD558F" w:rsidRPr="00477F25">
        <w:t xml:space="preserve"> is </w:t>
      </w:r>
      <w:r w:rsidR="00FD558F">
        <w:t xml:space="preserve">a concept </w:t>
      </w:r>
      <w:r w:rsidR="00E1090E">
        <w:t>in which</w:t>
      </w:r>
      <w:r w:rsidR="0097044C">
        <w:t xml:space="preserve"> </w:t>
      </w:r>
      <w:r w:rsidR="00064188">
        <w:t xml:space="preserve">those </w:t>
      </w:r>
      <w:r>
        <w:t xml:space="preserve">who create biosecurity risks </w:t>
      </w:r>
      <w:r w:rsidR="0019630E">
        <w:t>through their decisions and actions, and</w:t>
      </w:r>
      <w:r>
        <w:t xml:space="preserve"> </w:t>
      </w:r>
      <w:r w:rsidR="0019630E">
        <w:t xml:space="preserve">those who </w:t>
      </w:r>
      <w:r>
        <w:t xml:space="preserve">benefit from reduced risks </w:t>
      </w:r>
      <w:r w:rsidR="0019630E">
        <w:t>share</w:t>
      </w:r>
      <w:r>
        <w:t xml:space="preserve"> the responsibility for managing </w:t>
      </w:r>
      <w:r w:rsidR="0019630E">
        <w:t>those</w:t>
      </w:r>
      <w:r>
        <w:t xml:space="preserve"> risks.</w:t>
      </w:r>
      <w:r w:rsidR="00064188">
        <w:t xml:space="preserve"> </w:t>
      </w:r>
      <w:r w:rsidR="008D7BD8">
        <w:t xml:space="preserve">This </w:t>
      </w:r>
      <w:r w:rsidR="00064188">
        <w:t>include</w:t>
      </w:r>
      <w:r w:rsidR="008D7BD8">
        <w:t>s</w:t>
      </w:r>
      <w:r w:rsidR="00064188">
        <w:t xml:space="preserve"> governments, industries, communities, businesses and individuals.</w:t>
      </w:r>
      <w:r>
        <w:t xml:space="preserve"> This concept is </w:t>
      </w:r>
      <w:r w:rsidR="0097044C">
        <w:t xml:space="preserve">being </w:t>
      </w:r>
      <w:r w:rsidR="008D7BD8">
        <w:t>implemented</w:t>
      </w:r>
      <w:r w:rsidR="008D7BD8" w:rsidRPr="00477F25">
        <w:t xml:space="preserve"> </w:t>
      </w:r>
      <w:r w:rsidR="00FD558F" w:rsidRPr="00477F25">
        <w:t xml:space="preserve">as part of national and </w:t>
      </w:r>
      <w:r w:rsidR="00FD558F">
        <w:t xml:space="preserve">some </w:t>
      </w:r>
      <w:r w:rsidR="00FD558F" w:rsidRPr="00477F25">
        <w:t>state biosecurity legislation</w:t>
      </w:r>
      <w:r w:rsidR="00FD558F" w:rsidRPr="00477F25">
        <w:rPr>
          <w:lang w:val="en-US"/>
        </w:rPr>
        <w:t xml:space="preserve">. In the marine context, this means </w:t>
      </w:r>
      <w:r w:rsidR="00FD558F" w:rsidRPr="00477F25">
        <w:t>stakeholders involved in the protection and use of marine environments (</w:t>
      </w:r>
      <w:r w:rsidR="00F02709">
        <w:t>for example</w:t>
      </w:r>
      <w:r w:rsidR="004121CE">
        <w:t>,</w:t>
      </w:r>
      <w:r w:rsidR="00FD558F" w:rsidRPr="00477F25">
        <w:t xml:space="preserve"> </w:t>
      </w:r>
      <w:r w:rsidR="00FA2D3D">
        <w:t xml:space="preserve">for </w:t>
      </w:r>
      <w:r w:rsidR="00FD558F" w:rsidRPr="00477F25">
        <w:t>trade</w:t>
      </w:r>
      <w:r w:rsidR="00E1090E">
        <w:t>,</w:t>
      </w:r>
      <w:r w:rsidR="00F02709">
        <w:t xml:space="preserve"> </w:t>
      </w:r>
      <w:r w:rsidR="00FD558F" w:rsidRPr="00477F25">
        <w:t>recreation</w:t>
      </w:r>
      <w:r w:rsidR="00FA2D3D">
        <w:t xml:space="preserve"> or</w:t>
      </w:r>
      <w:r w:rsidR="00FD558F">
        <w:t xml:space="preserve"> </w:t>
      </w:r>
      <w:r w:rsidR="00FD558F" w:rsidRPr="00477F25">
        <w:t xml:space="preserve">tourism) </w:t>
      </w:r>
      <w:r w:rsidR="00FD558F" w:rsidRPr="00477F25">
        <w:rPr>
          <w:lang w:val="en-US"/>
        </w:rPr>
        <w:t xml:space="preserve">have a general obligation to take all reasonable steps to ensure they do not introduce or spread a pest. </w:t>
      </w:r>
      <w:r w:rsidR="00FA2D3D">
        <w:rPr>
          <w:lang w:val="en-US"/>
        </w:rPr>
        <w:t xml:space="preserve">However, </w:t>
      </w:r>
      <w:r w:rsidR="00FD558F" w:rsidRPr="00477F25">
        <w:rPr>
          <w:lang w:val="en-US"/>
        </w:rPr>
        <w:t>a</w:t>
      </w:r>
      <w:r w:rsidR="00FD558F" w:rsidRPr="00477F25">
        <w:t xml:space="preserve"> lack of awareness </w:t>
      </w:r>
      <w:r w:rsidR="00FD558F" w:rsidRPr="00477F25">
        <w:rPr>
          <w:lang w:val="en-US"/>
        </w:rPr>
        <w:t>among stakeholders</w:t>
      </w:r>
      <w:r w:rsidR="00FD558F" w:rsidRPr="00477F25">
        <w:t xml:space="preserve"> can hamper </w:t>
      </w:r>
      <w:r w:rsidR="00FD558F">
        <w:t>successful</w:t>
      </w:r>
      <w:r w:rsidR="00FD558F" w:rsidRPr="00477F25">
        <w:t xml:space="preserve"> management of marine pests, as behaviours </w:t>
      </w:r>
      <w:r w:rsidR="00F47FCE">
        <w:t xml:space="preserve">due to ignorance </w:t>
      </w:r>
      <w:r w:rsidR="00FD558F" w:rsidRPr="00477F25">
        <w:t>continue to have unintended or undesirable</w:t>
      </w:r>
      <w:r w:rsidR="00FD558F">
        <w:t xml:space="preserve"> consequences (</w:t>
      </w:r>
      <w:r w:rsidR="00E1090E">
        <w:t>for example</w:t>
      </w:r>
      <w:r w:rsidR="004121CE">
        <w:t>,</w:t>
      </w:r>
      <w:r w:rsidR="00FD558F">
        <w:t xml:space="preserve"> accidental movement of a marine pest on a boat hull</w:t>
      </w:r>
      <w:r w:rsidR="002D32D4">
        <w:t>).</w:t>
      </w:r>
    </w:p>
    <w:p w14:paraId="05372D8D" w14:textId="4AC1FD3E" w:rsidR="00FD558F" w:rsidRDefault="00FD558F" w:rsidP="00FD558F">
      <w:r w:rsidRPr="005863AA">
        <w:rPr>
          <w:rFonts w:cs="Segoe UI Light"/>
        </w:rPr>
        <w:t>Activity 5.</w:t>
      </w:r>
      <w:r w:rsidR="00FE0857">
        <w:rPr>
          <w:rFonts w:cs="Segoe UI Light"/>
        </w:rPr>
        <w:t xml:space="preserve">3 </w:t>
      </w:r>
      <w:r w:rsidRPr="00477F25">
        <w:rPr>
          <w:rFonts w:cs="Segoe UI Light"/>
        </w:rPr>
        <w:t xml:space="preserve">will improve awareness of marine pests </w:t>
      </w:r>
      <w:r>
        <w:rPr>
          <w:rFonts w:cs="Segoe UI Light"/>
        </w:rPr>
        <w:t xml:space="preserve">through </w:t>
      </w:r>
      <w:r w:rsidRPr="00477F25">
        <w:rPr>
          <w:rFonts w:cs="Segoe UI Light"/>
        </w:rPr>
        <w:t xml:space="preserve">a </w:t>
      </w:r>
      <w:r w:rsidRPr="0064549E">
        <w:rPr>
          <w:rFonts w:cs="Segoe UI Light"/>
        </w:rPr>
        <w:t>targeted</w:t>
      </w:r>
      <w:r>
        <w:rPr>
          <w:rFonts w:cs="Segoe UI Light"/>
        </w:rPr>
        <w:t xml:space="preserve"> campaign</w:t>
      </w:r>
      <w:r w:rsidRPr="0064549E">
        <w:rPr>
          <w:rFonts w:cs="Segoe UI Light"/>
        </w:rPr>
        <w:t xml:space="preserve"> that engages </w:t>
      </w:r>
      <w:r>
        <w:rPr>
          <w:rFonts w:cs="Segoe UI Light"/>
        </w:rPr>
        <w:t xml:space="preserve">high-risk </w:t>
      </w:r>
      <w:r w:rsidRPr="0064549E">
        <w:rPr>
          <w:rFonts w:cs="Segoe UI Light"/>
        </w:rPr>
        <w:t xml:space="preserve">stakeholder </w:t>
      </w:r>
      <w:r w:rsidRPr="005863AA">
        <w:rPr>
          <w:rFonts w:cs="Segoe UI Light"/>
        </w:rPr>
        <w:t xml:space="preserve">groups. </w:t>
      </w:r>
      <w:r w:rsidR="00AA7E9D">
        <w:rPr>
          <w:rFonts w:cs="Segoe UI Light"/>
        </w:rPr>
        <w:t>It will identify</w:t>
      </w:r>
      <w:r w:rsidR="00AA7E9D">
        <w:t xml:space="preserve"> </w:t>
      </w:r>
      <w:r w:rsidR="00D85615">
        <w:t xml:space="preserve">high-risk stakeholder groups and </w:t>
      </w:r>
      <w:r w:rsidR="00E12FA5">
        <w:t xml:space="preserve">the drivers and barriers that affect stakeholders’ participation in marine pest management activities. </w:t>
      </w:r>
      <w:proofErr w:type="gramStart"/>
      <w:r w:rsidR="00D85615">
        <w:t>This includes collating and revisiting existing and new social research</w:t>
      </w:r>
      <w:r w:rsidR="007519D2">
        <w:t>,</w:t>
      </w:r>
      <w:r w:rsidR="00D85615">
        <w:t xml:space="preserve"> and behavioural strategies</w:t>
      </w:r>
      <w:r w:rsidR="004D07D5">
        <w:t xml:space="preserve">, and will be informed by the outcomes of </w:t>
      </w:r>
      <w:r w:rsidR="00D255A3">
        <w:fldChar w:fldCharType="begin"/>
      </w:r>
      <w:r w:rsidR="00D255A3">
        <w:instrText xml:space="preserve"> REF Activity5point1 \h </w:instrText>
      </w:r>
      <w:r w:rsidR="00D255A3">
        <w:fldChar w:fldCharType="separate"/>
      </w:r>
      <w:r w:rsidR="00D255A3" w:rsidRPr="00876639">
        <w:t>Activity 5.</w:t>
      </w:r>
      <w:r w:rsidR="00D255A3" w:rsidRPr="00FE0857">
        <w:t>1</w:t>
      </w:r>
      <w:r w:rsidR="00D255A3">
        <w:fldChar w:fldCharType="end"/>
      </w:r>
      <w:r w:rsidR="004D07D5">
        <w:t xml:space="preserve"> and </w:t>
      </w:r>
      <w:r w:rsidR="00EE4641">
        <w:fldChar w:fldCharType="begin"/>
      </w:r>
      <w:r w:rsidR="00EE4641">
        <w:instrText xml:space="preserve"> REF Activity2point2 \h </w:instrText>
      </w:r>
      <w:r w:rsidR="00EE4641">
        <w:fldChar w:fldCharType="separate"/>
      </w:r>
      <w:r w:rsidR="00EE4641">
        <w:rPr>
          <w:lang w:eastAsia="ja-JP"/>
        </w:rPr>
        <w:t>Activity 2</w:t>
      </w:r>
      <w:r w:rsidR="00EE4641" w:rsidRPr="00AE6D73">
        <w:rPr>
          <w:lang w:eastAsia="ja-JP"/>
        </w:rPr>
        <w:t>.2</w:t>
      </w:r>
      <w:r w:rsidR="00EE4641">
        <w:fldChar w:fldCharType="end"/>
      </w:r>
      <w:r w:rsidR="00D85615">
        <w:t>.</w:t>
      </w:r>
      <w:proofErr w:type="gramEnd"/>
      <w:r w:rsidR="00D85615">
        <w:t xml:space="preserve"> This knowledge will in</w:t>
      </w:r>
      <w:r w:rsidR="00E12FA5">
        <w:t xml:space="preserve">form the development </w:t>
      </w:r>
      <w:r w:rsidR="00B41009">
        <w:t xml:space="preserve">and promotion </w:t>
      </w:r>
      <w:r w:rsidR="00E12FA5">
        <w:t xml:space="preserve">of </w:t>
      </w:r>
      <w:r w:rsidR="00B41009">
        <w:t xml:space="preserve">nationally consistent, </w:t>
      </w:r>
      <w:r w:rsidR="00E12FA5">
        <w:t>tailored</w:t>
      </w:r>
      <w:r w:rsidR="00FA2D3D">
        <w:t xml:space="preserve"> </w:t>
      </w:r>
      <w:r>
        <w:t xml:space="preserve">communications that </w:t>
      </w:r>
      <w:r w:rsidR="00D85615">
        <w:t xml:space="preserve">will facilitate </w:t>
      </w:r>
      <w:r w:rsidRPr="00477F25">
        <w:t xml:space="preserve">behaviour change </w:t>
      </w:r>
      <w:r w:rsidR="00D85615">
        <w:t>that aims to</w:t>
      </w:r>
      <w:r w:rsidRPr="00477F25">
        <w:t xml:space="preserve"> </w:t>
      </w:r>
      <w:r w:rsidR="00FF1B10" w:rsidRPr="00477F25">
        <w:t>reduc</w:t>
      </w:r>
      <w:r w:rsidR="00D85615">
        <w:t>e</w:t>
      </w:r>
      <w:r w:rsidR="00FF1B10" w:rsidRPr="00477F25">
        <w:t xml:space="preserve"> </w:t>
      </w:r>
      <w:r w:rsidRPr="00477F25">
        <w:t>marine pest risks</w:t>
      </w:r>
      <w:r>
        <w:t xml:space="preserve">. </w:t>
      </w:r>
      <w:r w:rsidR="00A2559D">
        <w:t xml:space="preserve">Delivery of a targeted national campaign may require a ‘shared </w:t>
      </w:r>
      <w:r w:rsidR="00CD7AEA">
        <w:t>responsibility</w:t>
      </w:r>
      <w:r w:rsidR="00A2559D">
        <w:t xml:space="preserve">’ approach, involving a number of </w:t>
      </w:r>
      <w:r w:rsidR="00CD7AEA">
        <w:t xml:space="preserve">key </w:t>
      </w:r>
      <w:r w:rsidR="00A2559D">
        <w:t>stakeholders</w:t>
      </w:r>
      <w:r w:rsidR="00CD7AEA">
        <w:t xml:space="preserve"> such as</w:t>
      </w:r>
      <w:r w:rsidR="00A2559D">
        <w:t xml:space="preserve"> state/territory </w:t>
      </w:r>
      <w:r w:rsidR="00CD7AEA">
        <w:t>governments</w:t>
      </w:r>
      <w:r w:rsidR="005C2D6F">
        <w:t xml:space="preserve">, and will </w:t>
      </w:r>
      <w:r w:rsidR="00E1090E">
        <w:t xml:space="preserve">build </w:t>
      </w:r>
      <w:r w:rsidR="00430D8F">
        <w:t>on</w:t>
      </w:r>
      <w:r w:rsidR="003C0647">
        <w:t xml:space="preserve"> the </w:t>
      </w:r>
      <w:r w:rsidR="005C2D6F">
        <w:t xml:space="preserve">national </w:t>
      </w:r>
      <w:r w:rsidR="00D567D2">
        <w:t xml:space="preserve">stakeholder </w:t>
      </w:r>
      <w:r w:rsidR="005C2D6F">
        <w:t>engagement strategy (</w:t>
      </w:r>
      <w:r w:rsidR="00D255A3">
        <w:fldChar w:fldCharType="begin"/>
      </w:r>
      <w:r w:rsidR="00D255A3">
        <w:instrText xml:space="preserve"> REF Activity5point2 \h </w:instrText>
      </w:r>
      <w:r w:rsidR="00D255A3">
        <w:fldChar w:fldCharType="separate"/>
      </w:r>
      <w:r w:rsidR="00D255A3">
        <w:t>Activity 5.2</w:t>
      </w:r>
      <w:r w:rsidR="00D255A3">
        <w:fldChar w:fldCharType="end"/>
      </w:r>
      <w:r w:rsidR="005C2D6F">
        <w:t>)</w:t>
      </w:r>
      <w:r w:rsidR="00A2559D">
        <w:t>.</w:t>
      </w:r>
    </w:p>
    <w:p w14:paraId="30DB3B6A" w14:textId="147F1C46" w:rsidR="00FD558F" w:rsidRPr="005863AA" w:rsidRDefault="00FD558F" w:rsidP="00576F95">
      <w:pPr>
        <w:pStyle w:val="Heading4"/>
      </w:pPr>
      <w:bookmarkStart w:id="78" w:name="Activity5point4"/>
      <w:r w:rsidRPr="005863AA">
        <w:t>Activity 5.</w:t>
      </w:r>
      <w:r w:rsidR="00FE0857">
        <w:t>4</w:t>
      </w:r>
      <w:bookmarkEnd w:id="78"/>
      <w:r w:rsidR="00FE0857">
        <w:t xml:space="preserve"> </w:t>
      </w:r>
      <w:r w:rsidRPr="00D6441E">
        <w:t>Review</w:t>
      </w:r>
      <w:r w:rsidR="00BF6A10">
        <w:t xml:space="preserve">, </w:t>
      </w:r>
      <w:r w:rsidRPr="00D6441E">
        <w:t>update</w:t>
      </w:r>
      <w:r w:rsidR="00BF6A10">
        <w:t xml:space="preserve"> and maintain</w:t>
      </w:r>
      <w:r w:rsidRPr="00D6441E">
        <w:t xml:space="preserve"> the </w:t>
      </w:r>
      <w:r w:rsidR="00D466A4" w:rsidRPr="00A730D1">
        <w:t>marinepests.gov.au</w:t>
      </w:r>
      <w:r w:rsidRPr="00D6441E">
        <w:t xml:space="preserve"> website</w:t>
      </w:r>
    </w:p>
    <w:p w14:paraId="65831D06" w14:textId="344B25D0" w:rsidR="00064188" w:rsidRDefault="00FD558F" w:rsidP="00FD558F">
      <w:r>
        <w:t xml:space="preserve">Through </w:t>
      </w:r>
      <w:r w:rsidRPr="005863AA">
        <w:t xml:space="preserve">the </w:t>
      </w:r>
      <w:r w:rsidRPr="00482B31">
        <w:t>Review</w:t>
      </w:r>
      <w:r w:rsidRPr="005863AA">
        <w:t>,</w:t>
      </w:r>
      <w:r>
        <w:t xml:space="preserve"> m</w:t>
      </w:r>
      <w:r w:rsidRPr="00477F25">
        <w:t>arine pest stakeholders identified the need for</w:t>
      </w:r>
      <w:r>
        <w:t xml:space="preserve"> i</w:t>
      </w:r>
      <w:r w:rsidRPr="00477F25">
        <w:t>mproved sharing of information on marine pests</w:t>
      </w:r>
      <w:r w:rsidR="00EC1833">
        <w:t xml:space="preserve">, such as </w:t>
      </w:r>
      <w:r>
        <w:t>instructions on h</w:t>
      </w:r>
      <w:r w:rsidRPr="00477F25">
        <w:t xml:space="preserve">ow to </w:t>
      </w:r>
      <w:r>
        <w:t xml:space="preserve">identify and </w:t>
      </w:r>
      <w:r w:rsidRPr="00477F25">
        <w:t>report detections of marine pests</w:t>
      </w:r>
      <w:r w:rsidR="0057131C">
        <w:t>,</w:t>
      </w:r>
      <w:r w:rsidR="0057131C" w:rsidRPr="00477F25">
        <w:t xml:space="preserve"> </w:t>
      </w:r>
      <w:r w:rsidRPr="00477F25">
        <w:t>and an explanation of the reporting process (including what happens when a new pest is discovered, and how this is communicated to industry and the community)</w:t>
      </w:r>
      <w:r>
        <w:t xml:space="preserve">. </w:t>
      </w:r>
      <w:r w:rsidR="00282CDC">
        <w:t xml:space="preserve">At a national level, </w:t>
      </w:r>
      <w:r w:rsidR="00CD6244">
        <w:t xml:space="preserve">an important medium for </w:t>
      </w:r>
      <w:r w:rsidR="00282CDC">
        <w:t xml:space="preserve">sharing of information and engagement of stakeholders to support </w:t>
      </w:r>
      <w:r w:rsidR="00EC1833">
        <w:t xml:space="preserve">Australia’s marine pest biosecurity </w:t>
      </w:r>
      <w:r w:rsidR="00CD6244">
        <w:t xml:space="preserve">is </w:t>
      </w:r>
      <w:proofErr w:type="gramStart"/>
      <w:r w:rsidR="00CD6244">
        <w:t>through the use of</w:t>
      </w:r>
      <w:proofErr w:type="gramEnd"/>
      <w:r w:rsidR="00E1090E">
        <w:t xml:space="preserve"> on</w:t>
      </w:r>
      <w:r w:rsidR="00282CDC">
        <w:t xml:space="preserve">line tools </w:t>
      </w:r>
      <w:r w:rsidR="00EC1833" w:rsidRPr="00477F25">
        <w:t>including a national website</w:t>
      </w:r>
      <w:r w:rsidR="00EC1833">
        <w:t xml:space="preserve"> (</w:t>
      </w:r>
      <w:hyperlink r:id="rId26" w:history="1">
        <w:r w:rsidR="00EC1833" w:rsidRPr="000F7A2E">
          <w:rPr>
            <w:rStyle w:val="Hyperlink"/>
          </w:rPr>
          <w:t>marinepests.gov.au</w:t>
        </w:r>
      </w:hyperlink>
      <w:r w:rsidR="00EC1833">
        <w:t>)</w:t>
      </w:r>
      <w:r w:rsidR="00EC1833" w:rsidRPr="00477F25">
        <w:t xml:space="preserve"> and NIMPIS. </w:t>
      </w:r>
      <w:r w:rsidR="005E57AB">
        <w:t>Cost-e</w:t>
      </w:r>
      <w:r w:rsidR="00EC1833">
        <w:t>ffective</w:t>
      </w:r>
      <w:r w:rsidR="00EC1833" w:rsidRPr="00477F25">
        <w:t xml:space="preserve"> communication </w:t>
      </w:r>
      <w:r w:rsidR="00742F55">
        <w:t xml:space="preserve">and engagement </w:t>
      </w:r>
      <w:r w:rsidR="00E1090E">
        <w:t>require</w:t>
      </w:r>
      <w:r w:rsidR="00EC1833" w:rsidRPr="00477F25">
        <w:t xml:space="preserve"> ongoing investment, coordination and utilisation of </w:t>
      </w:r>
      <w:r w:rsidR="005E57AB">
        <w:t xml:space="preserve">existing </w:t>
      </w:r>
      <w:r w:rsidR="00F85BD6">
        <w:t>services</w:t>
      </w:r>
      <w:r w:rsidR="00EC1833" w:rsidRPr="00477F25">
        <w:t>.</w:t>
      </w:r>
    </w:p>
    <w:p w14:paraId="71FD63BA" w14:textId="1F0E9EC4" w:rsidR="00FD558F" w:rsidRDefault="00064188" w:rsidP="00FD558F">
      <w:r>
        <w:t xml:space="preserve">Through </w:t>
      </w:r>
      <w:r w:rsidR="00FD558F">
        <w:t>Activity 5.</w:t>
      </w:r>
      <w:r w:rsidR="00FE0857">
        <w:t>4</w:t>
      </w:r>
      <w:r>
        <w:t xml:space="preserve">, </w:t>
      </w:r>
      <w:hyperlink r:id="rId27" w:history="1">
        <w:r w:rsidR="00556238" w:rsidRPr="00556238">
          <w:rPr>
            <w:rStyle w:val="Hyperlink"/>
          </w:rPr>
          <w:t>marine</w:t>
        </w:r>
        <w:r w:rsidR="00FD558F" w:rsidRPr="00556238">
          <w:rPr>
            <w:rStyle w:val="Hyperlink"/>
          </w:rPr>
          <w:t>pests.gov.au</w:t>
        </w:r>
      </w:hyperlink>
      <w:r w:rsidR="00FD558F" w:rsidRPr="00BA16B7">
        <w:rPr>
          <w:i/>
        </w:rPr>
        <w:t xml:space="preserve"> </w:t>
      </w:r>
      <w:r>
        <w:t xml:space="preserve">will be reviewed </w:t>
      </w:r>
      <w:r w:rsidR="00FD558F" w:rsidRPr="00477F25">
        <w:t xml:space="preserve">to determine its </w:t>
      </w:r>
      <w:r w:rsidR="00447597">
        <w:t xml:space="preserve">current and potential </w:t>
      </w:r>
      <w:r w:rsidR="00FD558F">
        <w:t>effectiveness and value to stakeholders</w:t>
      </w:r>
      <w:r w:rsidR="00FD558F" w:rsidRPr="00477F25">
        <w:t xml:space="preserve"> in support</w:t>
      </w:r>
      <w:r w:rsidR="00FD558F">
        <w:t>ing</w:t>
      </w:r>
      <w:r w:rsidR="00FD558F" w:rsidRPr="00477F25">
        <w:t xml:space="preserve"> </w:t>
      </w:r>
      <w:r w:rsidR="00FD558F">
        <w:t xml:space="preserve">them to undertake </w:t>
      </w:r>
      <w:r w:rsidR="00FD558F" w:rsidRPr="00477F25">
        <w:t>marine pest biosecurity</w:t>
      </w:r>
      <w:r w:rsidR="00FD558F">
        <w:t xml:space="preserve"> activities</w:t>
      </w:r>
      <w:r w:rsidR="00FD558F" w:rsidRPr="00477F25">
        <w:t>. The outcomes of th</w:t>
      </w:r>
      <w:r w:rsidR="00FD558F">
        <w:t>e</w:t>
      </w:r>
      <w:r w:rsidR="00FD558F" w:rsidRPr="00477F25">
        <w:t xml:space="preserve"> review will </w:t>
      </w:r>
      <w:r w:rsidR="00FF5BA0">
        <w:t xml:space="preserve">be used to </w:t>
      </w:r>
      <w:r w:rsidR="00FD558F" w:rsidRPr="00477F25">
        <w:t xml:space="preserve">improve and </w:t>
      </w:r>
      <w:r w:rsidR="00FD558F">
        <w:t>maintain</w:t>
      </w:r>
      <w:r w:rsidR="00FD558F" w:rsidRPr="00477F25">
        <w:t xml:space="preserve"> the website to </w:t>
      </w:r>
      <w:r w:rsidR="00447597">
        <w:t xml:space="preserve">best service </w:t>
      </w:r>
      <w:r w:rsidR="00FD558F">
        <w:t xml:space="preserve">the </w:t>
      </w:r>
      <w:r w:rsidR="00FD558F" w:rsidRPr="00477F25">
        <w:t>broad range of stakeholder needs.</w:t>
      </w:r>
    </w:p>
    <w:p w14:paraId="20E7D859" w14:textId="0D050A6F" w:rsidR="00FD558F" w:rsidRPr="005863AA" w:rsidRDefault="00FD558F" w:rsidP="00576F95">
      <w:pPr>
        <w:pStyle w:val="Heading4"/>
      </w:pPr>
      <w:bookmarkStart w:id="79" w:name="Activity5point5"/>
      <w:r w:rsidRPr="005863AA">
        <w:t>Activity 5.</w:t>
      </w:r>
      <w:r w:rsidR="00FE0857">
        <w:t>5</w:t>
      </w:r>
      <w:bookmarkEnd w:id="79"/>
      <w:r w:rsidR="00FE0857" w:rsidRPr="00D6441E">
        <w:t xml:space="preserve"> </w:t>
      </w:r>
      <w:r w:rsidRPr="00D6441E">
        <w:t xml:space="preserve">Establish </w:t>
      </w:r>
      <w:r w:rsidR="00AA7E9D" w:rsidRPr="00D6441E">
        <w:t>a</w:t>
      </w:r>
      <w:r w:rsidR="00AA7E9D">
        <w:t xml:space="preserve">n independent </w:t>
      </w:r>
      <w:r w:rsidRPr="00D6441E">
        <w:t>national marine pest network</w:t>
      </w:r>
    </w:p>
    <w:p w14:paraId="796398E2" w14:textId="24E75916" w:rsidR="005B5703" w:rsidRPr="00CF46C7" w:rsidRDefault="00FD558F" w:rsidP="00FD558F">
      <w:r w:rsidRPr="00477F25">
        <w:t>Effective engagement depend</w:t>
      </w:r>
      <w:r>
        <w:t>s</w:t>
      </w:r>
      <w:r w:rsidRPr="00477F25">
        <w:t xml:space="preserve"> on </w:t>
      </w:r>
      <w:r>
        <w:t>two-way</w:t>
      </w:r>
      <w:r w:rsidRPr="00477F25">
        <w:t xml:space="preserve"> communication and the opportunity for </w:t>
      </w:r>
      <w:r w:rsidR="005B5703">
        <w:t xml:space="preserve">a wide range of </w:t>
      </w:r>
      <w:r w:rsidRPr="00477F25">
        <w:t>stakeholders to contribute to marine pest</w:t>
      </w:r>
      <w:r>
        <w:t xml:space="preserve"> biosecurity</w:t>
      </w:r>
      <w:r w:rsidRPr="00477F25">
        <w:t xml:space="preserve"> discussions and decision-making in a meaningful way.</w:t>
      </w:r>
      <w:r w:rsidR="00FD0B01">
        <w:t xml:space="preserve"> </w:t>
      </w:r>
      <w:r w:rsidR="005A6540">
        <w:t xml:space="preserve">Forming a network between groups of people and organisations with a common goal of improving </w:t>
      </w:r>
      <w:r w:rsidR="005A6540" w:rsidRPr="00477F25">
        <w:t>marine pest</w:t>
      </w:r>
      <w:r w:rsidR="005A6540">
        <w:t xml:space="preserve"> biosecurity is a useful way of sharing specialised knowledge, resources and expertise. This approach</w:t>
      </w:r>
      <w:r w:rsidR="003A5DC0">
        <w:t xml:space="preserve"> can enhance coordination, improve communication and </w:t>
      </w:r>
      <w:r w:rsidR="00E1090E">
        <w:t>lead to better decision-</w:t>
      </w:r>
      <w:r w:rsidR="002D32D4">
        <w:t>making.</w:t>
      </w:r>
    </w:p>
    <w:p w14:paraId="7CED0C09" w14:textId="132E1176" w:rsidR="006B402A" w:rsidRPr="00ED7004" w:rsidRDefault="005B5703" w:rsidP="00ED7004">
      <w:r>
        <w:rPr>
          <w:rFonts w:cs="Segoe UI Light"/>
        </w:rPr>
        <w:t xml:space="preserve">Activity 5.5 will </w:t>
      </w:r>
      <w:r w:rsidR="00AA7E9D">
        <w:rPr>
          <w:rFonts w:cs="Segoe UI Light"/>
        </w:rPr>
        <w:t xml:space="preserve">establish an independent national </w:t>
      </w:r>
      <w:r>
        <w:rPr>
          <w:rFonts w:cs="Segoe UI Light"/>
        </w:rPr>
        <w:t xml:space="preserve">marine pest network, which will facilitate greater coordination and collaboration among marine pest stakeholders. </w:t>
      </w:r>
      <w:r w:rsidR="00064188">
        <w:rPr>
          <w:rFonts w:cs="Segoe UI Light"/>
        </w:rPr>
        <w:t>T</w:t>
      </w:r>
      <w:r w:rsidR="00FD558F">
        <w:rPr>
          <w:rFonts w:cs="Segoe UI Light"/>
        </w:rPr>
        <w:t xml:space="preserve">he network will focus on collective actions to improve </w:t>
      </w:r>
      <w:r w:rsidR="00DE6F2F">
        <w:rPr>
          <w:rFonts w:cs="Segoe UI Light"/>
        </w:rPr>
        <w:t>key</w:t>
      </w:r>
      <w:r w:rsidR="005A6540">
        <w:rPr>
          <w:rFonts w:cs="Segoe UI Light"/>
        </w:rPr>
        <w:t xml:space="preserve"> aspects of </w:t>
      </w:r>
      <w:r w:rsidR="00FD558F">
        <w:rPr>
          <w:rFonts w:cs="Segoe UI Light"/>
        </w:rPr>
        <w:t>national marine pest biosecurit</w:t>
      </w:r>
      <w:r w:rsidR="002120BC">
        <w:rPr>
          <w:rFonts w:cs="Segoe UI Light"/>
        </w:rPr>
        <w:t xml:space="preserve">y. </w:t>
      </w:r>
      <w:proofErr w:type="gramStart"/>
      <w:r w:rsidR="002120BC">
        <w:rPr>
          <w:rFonts w:cs="Segoe UI Light"/>
        </w:rPr>
        <w:t xml:space="preserve">These actions will be centred on issues where national collaboration and coordination is </w:t>
      </w:r>
      <w:r w:rsidR="00AD39F9">
        <w:rPr>
          <w:rFonts w:cs="Segoe UI Light"/>
        </w:rPr>
        <w:t>required</w:t>
      </w:r>
      <w:r w:rsidR="002120BC">
        <w:rPr>
          <w:rFonts w:cs="Segoe UI Light"/>
        </w:rPr>
        <w:t xml:space="preserve">, </w:t>
      </w:r>
      <w:r w:rsidR="005A6540">
        <w:rPr>
          <w:rFonts w:cs="Segoe UI Light"/>
        </w:rPr>
        <w:t>including</w:t>
      </w:r>
      <w:r w:rsidR="002120BC">
        <w:t xml:space="preserve"> </w:t>
      </w:r>
      <w:r w:rsidR="00CC0110">
        <w:t xml:space="preserve">communication activities, </w:t>
      </w:r>
      <w:r w:rsidR="00035FFA">
        <w:t>passive</w:t>
      </w:r>
      <w:r w:rsidR="00CC0110">
        <w:t xml:space="preserve"> and active surveillance, and </w:t>
      </w:r>
      <w:r w:rsidR="00DE6F2F">
        <w:t>R&amp;D</w:t>
      </w:r>
      <w:r w:rsidR="002120BC">
        <w:t xml:space="preserve">. </w:t>
      </w:r>
      <w:r w:rsidR="00FD558F">
        <w:t xml:space="preserve">Improving the information flow between government and non-government marine stakeholders will </w:t>
      </w:r>
      <w:r w:rsidR="0031008A">
        <w:t xml:space="preserve">facilitate engagement of those stakeholders, as well as to build </w:t>
      </w:r>
      <w:r w:rsidR="00FD558F">
        <w:t xml:space="preserve">trust and promote knowledge exchange that will </w:t>
      </w:r>
      <w:r w:rsidR="00B92630">
        <w:t xml:space="preserve">facilitate </w:t>
      </w:r>
      <w:r w:rsidR="00FD558F">
        <w:t xml:space="preserve">the success of other </w:t>
      </w:r>
      <w:r w:rsidR="00FD558F" w:rsidRPr="008E28E7">
        <w:rPr>
          <w:rStyle w:val="Emphasis"/>
        </w:rPr>
        <w:t xml:space="preserve">MarinePestPlan </w:t>
      </w:r>
      <w:r w:rsidR="00E1090E">
        <w:rPr>
          <w:rStyle w:val="Emphasis"/>
        </w:rPr>
        <w:t>2018</w:t>
      </w:r>
      <w:r w:rsidR="002C21C5">
        <w:rPr>
          <w:rStyle w:val="Emphasis"/>
        </w:rPr>
        <w:t>–</w:t>
      </w:r>
      <w:r w:rsidR="00FD558F" w:rsidRPr="008E28E7">
        <w:rPr>
          <w:rStyle w:val="Emphasis"/>
        </w:rPr>
        <w:t>202</w:t>
      </w:r>
      <w:r w:rsidR="00E1090E">
        <w:rPr>
          <w:rStyle w:val="Emphasis"/>
        </w:rPr>
        <w:t>3</w:t>
      </w:r>
      <w:r w:rsidR="00FD558F">
        <w:t xml:space="preserve"> activities.</w:t>
      </w:r>
      <w:proofErr w:type="gramEnd"/>
    </w:p>
    <w:p w14:paraId="1BFBBAEA" w14:textId="1C0BE977" w:rsidR="00FD558F" w:rsidRPr="000F6351" w:rsidRDefault="00A502CC" w:rsidP="00A502CC">
      <w:pPr>
        <w:pStyle w:val="Caption"/>
      </w:pPr>
      <w:bookmarkStart w:id="80" w:name="Table5"/>
      <w:bookmarkStart w:id="81" w:name="_Toc515615594"/>
      <w:r>
        <w:t xml:space="preserve">Table </w:t>
      </w:r>
      <w:r w:rsidR="00200C03">
        <w:rPr>
          <w:noProof/>
        </w:rPr>
        <w:fldChar w:fldCharType="begin"/>
      </w:r>
      <w:r w:rsidR="00200C03">
        <w:rPr>
          <w:noProof/>
        </w:rPr>
        <w:instrText xml:space="preserve"> SEQ Table \* ARABIC </w:instrText>
      </w:r>
      <w:r w:rsidR="00200C03">
        <w:rPr>
          <w:noProof/>
        </w:rPr>
        <w:fldChar w:fldCharType="separate"/>
      </w:r>
      <w:r>
        <w:rPr>
          <w:noProof/>
        </w:rPr>
        <w:t>5</w:t>
      </w:r>
      <w:r w:rsidR="00200C03">
        <w:rPr>
          <w:noProof/>
        </w:rPr>
        <w:fldChar w:fldCharType="end"/>
      </w:r>
      <w:bookmarkEnd w:id="80"/>
      <w:r w:rsidRPr="003D1BD3">
        <w:t xml:space="preserve"> Summary of activities to achieve Objective 5</w:t>
      </w:r>
      <w:bookmarkEnd w:id="81"/>
    </w:p>
    <w:tbl>
      <w:tblPr>
        <w:tblStyle w:val="TableGridLight1"/>
        <w:tblW w:w="9072" w:type="dxa"/>
        <w:tblLayout w:type="fixed"/>
        <w:tblLook w:val="04A0" w:firstRow="1" w:lastRow="0" w:firstColumn="1" w:lastColumn="0" w:noHBand="0" w:noVBand="1"/>
      </w:tblPr>
      <w:tblGrid>
        <w:gridCol w:w="2263"/>
        <w:gridCol w:w="3969"/>
        <w:gridCol w:w="1367"/>
        <w:gridCol w:w="1473"/>
      </w:tblGrid>
      <w:tr w:rsidR="00FD558F" w:rsidRPr="005F7470" w14:paraId="7B714C8D" w14:textId="77777777" w:rsidTr="00AE6229">
        <w:trPr>
          <w:cantSplit/>
          <w:trHeight w:val="64"/>
          <w:tblHeader/>
        </w:trPr>
        <w:tc>
          <w:tcPr>
            <w:tcW w:w="2263" w:type="dxa"/>
          </w:tcPr>
          <w:p w14:paraId="233E6300" w14:textId="77777777" w:rsidR="00FD558F" w:rsidRPr="005F7470" w:rsidRDefault="00FD558F" w:rsidP="000F6351">
            <w:pPr>
              <w:pStyle w:val="TableHeading"/>
            </w:pPr>
            <w:r w:rsidRPr="005F7470">
              <w:t>Activity</w:t>
            </w:r>
          </w:p>
        </w:tc>
        <w:tc>
          <w:tcPr>
            <w:tcW w:w="3969" w:type="dxa"/>
          </w:tcPr>
          <w:p w14:paraId="2B68AF1F" w14:textId="250A4BFC" w:rsidR="00FD558F" w:rsidRPr="005F7470" w:rsidRDefault="00FD558F" w:rsidP="000F6351">
            <w:pPr>
              <w:pStyle w:val="TableHeading"/>
            </w:pPr>
            <w:r w:rsidRPr="005F7470">
              <w:t>Expected outcome</w:t>
            </w:r>
            <w:r w:rsidR="00AD0A66">
              <w:t>s</w:t>
            </w:r>
          </w:p>
        </w:tc>
        <w:tc>
          <w:tcPr>
            <w:tcW w:w="1367" w:type="dxa"/>
          </w:tcPr>
          <w:p w14:paraId="6A1313F9" w14:textId="77777777" w:rsidR="00FD558F" w:rsidRPr="005F7470" w:rsidRDefault="00FD558F" w:rsidP="000F6351">
            <w:pPr>
              <w:pStyle w:val="TableHeading"/>
            </w:pPr>
            <w:r w:rsidRPr="005F7470">
              <w:t>Project lead</w:t>
            </w:r>
          </w:p>
        </w:tc>
        <w:tc>
          <w:tcPr>
            <w:tcW w:w="1473" w:type="dxa"/>
          </w:tcPr>
          <w:p w14:paraId="78F21DE1" w14:textId="77777777" w:rsidR="00FD558F" w:rsidRPr="005F7470" w:rsidRDefault="00FD558F" w:rsidP="000F6351">
            <w:pPr>
              <w:pStyle w:val="TableHeading"/>
            </w:pPr>
            <w:r w:rsidRPr="005F7470">
              <w:t>Resource implications</w:t>
            </w:r>
          </w:p>
        </w:tc>
      </w:tr>
      <w:tr w:rsidR="00E00483" w:rsidRPr="005F7470" w14:paraId="24D8E4E8" w14:textId="77777777" w:rsidTr="00AE6229">
        <w:trPr>
          <w:cantSplit/>
          <w:trHeight w:val="267"/>
        </w:trPr>
        <w:tc>
          <w:tcPr>
            <w:tcW w:w="2263" w:type="dxa"/>
          </w:tcPr>
          <w:p w14:paraId="4492BB54" w14:textId="238C94DA" w:rsidR="00E00483" w:rsidRPr="005F7470" w:rsidRDefault="00E00483" w:rsidP="000F6351">
            <w:pPr>
              <w:pStyle w:val="TableText"/>
            </w:pPr>
            <w:r>
              <w:t xml:space="preserve">5.1 </w:t>
            </w:r>
            <w:r w:rsidRPr="00753D71">
              <w:t xml:space="preserve">Identify and build a profile of marine pest biosecurity stakeholders </w:t>
            </w:r>
          </w:p>
        </w:tc>
        <w:tc>
          <w:tcPr>
            <w:tcW w:w="3969" w:type="dxa"/>
          </w:tcPr>
          <w:p w14:paraId="4C2953F7" w14:textId="77777777" w:rsidR="00E00483" w:rsidRDefault="00E00483" w:rsidP="000F6351">
            <w:pPr>
              <w:pStyle w:val="TableText"/>
            </w:pPr>
            <w:r>
              <w:t>Improved understanding of marine pest stakeholders and the links between them.</w:t>
            </w:r>
          </w:p>
          <w:p w14:paraId="68870B63" w14:textId="0AADA607" w:rsidR="00E00483" w:rsidRPr="005F7470" w:rsidRDefault="00E87967" w:rsidP="000F6351">
            <w:pPr>
              <w:pStyle w:val="TableText"/>
            </w:pPr>
            <w:r>
              <w:t>Understanding of the potential risks, opportunities and barriers to successful engagement.</w:t>
            </w:r>
          </w:p>
        </w:tc>
        <w:tc>
          <w:tcPr>
            <w:tcW w:w="1367" w:type="dxa"/>
          </w:tcPr>
          <w:p w14:paraId="1FCCBAF2" w14:textId="71FEB45D" w:rsidR="00E00483" w:rsidRPr="005F7470" w:rsidRDefault="00E00483" w:rsidP="000F6351">
            <w:pPr>
              <w:pStyle w:val="TableText"/>
            </w:pPr>
            <w:r>
              <w:t>MPSC</w:t>
            </w:r>
            <w:r w:rsidR="00480CF5">
              <w:t>; Department of Agriculture and Water Resources</w:t>
            </w:r>
          </w:p>
        </w:tc>
        <w:tc>
          <w:tcPr>
            <w:tcW w:w="1473" w:type="dxa"/>
          </w:tcPr>
          <w:p w14:paraId="0C2C918F" w14:textId="42C71B0E" w:rsidR="00E00483" w:rsidRPr="005F7470" w:rsidRDefault="009A1106" w:rsidP="000F6351">
            <w:pPr>
              <w:pStyle w:val="TableText"/>
            </w:pPr>
            <w:r>
              <w:rPr>
                <w:szCs w:val="18"/>
              </w:rPr>
              <w:t>Marine Pest Review Implementation</w:t>
            </w:r>
            <w:r w:rsidR="00E00483" w:rsidRPr="00753D71" w:rsidDel="000A3367">
              <w:rPr>
                <w:i/>
              </w:rPr>
              <w:t xml:space="preserve"> </w:t>
            </w:r>
          </w:p>
        </w:tc>
      </w:tr>
      <w:tr w:rsidR="00E00483" w:rsidRPr="005F7470" w14:paraId="049783DA" w14:textId="77777777" w:rsidTr="003948E1">
        <w:trPr>
          <w:trHeight w:val="267"/>
        </w:trPr>
        <w:tc>
          <w:tcPr>
            <w:tcW w:w="2263" w:type="dxa"/>
          </w:tcPr>
          <w:p w14:paraId="2FD25679" w14:textId="69D84E1B" w:rsidR="00E00483" w:rsidRPr="00FF5B1C" w:rsidRDefault="00E00483" w:rsidP="00AD0A66">
            <w:pPr>
              <w:pStyle w:val="TableText"/>
            </w:pPr>
            <w:r w:rsidRPr="005F7470">
              <w:t>5.</w:t>
            </w:r>
            <w:r>
              <w:t>2</w:t>
            </w:r>
            <w:r w:rsidRPr="005F7470">
              <w:t xml:space="preserve"> Develop a</w:t>
            </w:r>
            <w:r w:rsidR="00D567D2">
              <w:t xml:space="preserve"> national</w:t>
            </w:r>
            <w:r w:rsidRPr="005F7470">
              <w:t xml:space="preserve"> stakeholder engagement strategy</w:t>
            </w:r>
            <w:r w:rsidR="00437EF1">
              <w:t xml:space="preserve"> for </w:t>
            </w:r>
            <w:r w:rsidR="00437EF1" w:rsidRPr="008E28E7">
              <w:rPr>
                <w:rStyle w:val="Emphasis"/>
              </w:rPr>
              <w:t xml:space="preserve">MarinePestPlan </w:t>
            </w:r>
            <w:r w:rsidR="002C21C5">
              <w:rPr>
                <w:rStyle w:val="Emphasis"/>
              </w:rPr>
              <w:t>201</w:t>
            </w:r>
            <w:r w:rsidR="00AD0A66">
              <w:rPr>
                <w:rStyle w:val="Emphasis"/>
              </w:rPr>
              <w:t>8</w:t>
            </w:r>
            <w:r w:rsidR="002C21C5">
              <w:rPr>
                <w:rStyle w:val="Emphasis"/>
              </w:rPr>
              <w:t>–</w:t>
            </w:r>
            <w:r w:rsidR="00437EF1" w:rsidRPr="008E28E7">
              <w:rPr>
                <w:rStyle w:val="Emphasis"/>
              </w:rPr>
              <w:t>202</w:t>
            </w:r>
            <w:r w:rsidR="00AD0A66">
              <w:rPr>
                <w:rStyle w:val="Emphasis"/>
              </w:rPr>
              <w:t>3</w:t>
            </w:r>
            <w:r w:rsidR="00FF5B1C">
              <w:t xml:space="preserve"> and MPSC</w:t>
            </w:r>
          </w:p>
        </w:tc>
        <w:tc>
          <w:tcPr>
            <w:tcW w:w="3969" w:type="dxa"/>
          </w:tcPr>
          <w:p w14:paraId="334C30A8" w14:textId="274E37E3" w:rsidR="00E00483" w:rsidRPr="005F7470" w:rsidRDefault="00E00483" w:rsidP="00AD0A66">
            <w:pPr>
              <w:pStyle w:val="TableText"/>
            </w:pPr>
            <w:r w:rsidRPr="005F7470">
              <w:t xml:space="preserve">Stakeholders are </w:t>
            </w:r>
            <w:r>
              <w:t xml:space="preserve">appropriately engaged on </w:t>
            </w:r>
            <w:r w:rsidRPr="008E28E7">
              <w:rPr>
                <w:rStyle w:val="Emphasis"/>
              </w:rPr>
              <w:t xml:space="preserve">MarinePestPlan </w:t>
            </w:r>
            <w:r w:rsidR="002C21C5">
              <w:rPr>
                <w:rStyle w:val="Emphasis"/>
              </w:rPr>
              <w:t>201</w:t>
            </w:r>
            <w:r w:rsidR="00AD0A66">
              <w:rPr>
                <w:rStyle w:val="Emphasis"/>
              </w:rPr>
              <w:t>8</w:t>
            </w:r>
            <w:r w:rsidR="002C21C5">
              <w:rPr>
                <w:rStyle w:val="Emphasis"/>
              </w:rPr>
              <w:t>–</w:t>
            </w:r>
            <w:r w:rsidRPr="008E28E7">
              <w:rPr>
                <w:rStyle w:val="Emphasis"/>
              </w:rPr>
              <w:t>202</w:t>
            </w:r>
            <w:r w:rsidR="00AD0A66">
              <w:rPr>
                <w:rStyle w:val="Emphasis"/>
              </w:rPr>
              <w:t>3</w:t>
            </w:r>
            <w:r>
              <w:t xml:space="preserve"> activities and are aware of</w:t>
            </w:r>
            <w:r w:rsidRPr="005F7470">
              <w:t xml:space="preserve"> </w:t>
            </w:r>
            <w:r>
              <w:t>agreed national priorities for marine pest biosecurity.</w:t>
            </w:r>
          </w:p>
        </w:tc>
        <w:tc>
          <w:tcPr>
            <w:tcW w:w="1367" w:type="dxa"/>
          </w:tcPr>
          <w:p w14:paraId="0CF36890" w14:textId="2F01ED0E" w:rsidR="00E00483" w:rsidRPr="00753D71" w:rsidRDefault="00480CF5" w:rsidP="000F6351">
            <w:pPr>
              <w:pStyle w:val="TableText"/>
              <w:rPr>
                <w:i/>
              </w:rPr>
            </w:pPr>
            <w:r>
              <w:t>MPSC; Australian Marine Pest Network</w:t>
            </w:r>
          </w:p>
        </w:tc>
        <w:tc>
          <w:tcPr>
            <w:tcW w:w="1473" w:type="dxa"/>
          </w:tcPr>
          <w:p w14:paraId="70FF1362" w14:textId="77F005DA" w:rsidR="00E00483" w:rsidRPr="005F7470" w:rsidRDefault="00DF3474" w:rsidP="000F6351">
            <w:pPr>
              <w:pStyle w:val="TableText"/>
            </w:pPr>
            <w:r>
              <w:rPr>
                <w:szCs w:val="18"/>
              </w:rPr>
              <w:t>In-kind resources</w:t>
            </w:r>
          </w:p>
        </w:tc>
      </w:tr>
      <w:tr w:rsidR="00E00483" w:rsidRPr="005F7470" w14:paraId="3EA76920" w14:textId="77777777" w:rsidTr="003948E1">
        <w:trPr>
          <w:trHeight w:val="399"/>
        </w:trPr>
        <w:tc>
          <w:tcPr>
            <w:tcW w:w="2263" w:type="dxa"/>
          </w:tcPr>
          <w:p w14:paraId="43A9EF61" w14:textId="77777777" w:rsidR="00E00483" w:rsidRPr="005F7470" w:rsidRDefault="00E00483" w:rsidP="000F6351">
            <w:pPr>
              <w:pStyle w:val="TableText"/>
            </w:pPr>
            <w:r w:rsidRPr="005F7470">
              <w:t>5.</w:t>
            </w:r>
            <w:r>
              <w:t>3</w:t>
            </w:r>
            <w:r w:rsidRPr="005F7470">
              <w:t xml:space="preserve"> </w:t>
            </w:r>
            <w:r>
              <w:t>Deliver</w:t>
            </w:r>
            <w:r w:rsidRPr="00753D71">
              <w:t xml:space="preserve"> a targeted national campaign to improve awareness of marine pest biosecurity risks</w:t>
            </w:r>
            <w:r w:rsidRPr="00BF6A10">
              <w:t>, management actions and shared responsibilities</w:t>
            </w:r>
          </w:p>
        </w:tc>
        <w:tc>
          <w:tcPr>
            <w:tcW w:w="3969" w:type="dxa"/>
          </w:tcPr>
          <w:p w14:paraId="69512404" w14:textId="13BB86BC" w:rsidR="00E00483" w:rsidRPr="005F7470" w:rsidRDefault="00E00483" w:rsidP="00AD0A66">
            <w:pPr>
              <w:pStyle w:val="TableText"/>
            </w:pPr>
            <w:r w:rsidRPr="005F7470">
              <w:t>Increased awareness of marine pest issues among high-risk stakeholder groups (</w:t>
            </w:r>
            <w:r w:rsidR="00AD0A66">
              <w:t>e.g.</w:t>
            </w:r>
            <w:r w:rsidRPr="005F7470">
              <w:t xml:space="preserve"> recreational boaters) </w:t>
            </w:r>
            <w:r>
              <w:t xml:space="preserve">that </w:t>
            </w:r>
            <w:r w:rsidRPr="005F7470">
              <w:t>result</w:t>
            </w:r>
            <w:r>
              <w:t>s</w:t>
            </w:r>
            <w:r w:rsidRPr="005F7470">
              <w:t xml:space="preserve"> in </w:t>
            </w:r>
            <w:r>
              <w:t>better</w:t>
            </w:r>
            <w:r w:rsidRPr="005F7470">
              <w:t xml:space="preserve"> biosecurity practices</w:t>
            </w:r>
            <w:r>
              <w:t>.</w:t>
            </w:r>
          </w:p>
        </w:tc>
        <w:tc>
          <w:tcPr>
            <w:tcW w:w="1367" w:type="dxa"/>
          </w:tcPr>
          <w:p w14:paraId="68DFAE1A" w14:textId="4E1D7F3F" w:rsidR="00E00483" w:rsidRPr="00480CF5" w:rsidRDefault="00480CF5" w:rsidP="000F6351">
            <w:pPr>
              <w:pStyle w:val="TableText"/>
            </w:pPr>
            <w:r>
              <w:t>OceanWatch</w:t>
            </w:r>
          </w:p>
        </w:tc>
        <w:tc>
          <w:tcPr>
            <w:tcW w:w="1473" w:type="dxa"/>
          </w:tcPr>
          <w:p w14:paraId="682716ED" w14:textId="0DB2A323" w:rsidR="00E00483" w:rsidRPr="005F7470" w:rsidRDefault="00E00483" w:rsidP="000F6351">
            <w:pPr>
              <w:pStyle w:val="TableText"/>
            </w:pPr>
            <w:r w:rsidRPr="002F7330">
              <w:rPr>
                <w:szCs w:val="18"/>
              </w:rPr>
              <w:t>Funding will be required</w:t>
            </w:r>
            <w:r w:rsidR="00134BFD">
              <w:rPr>
                <w:szCs w:val="18"/>
              </w:rPr>
              <w:t xml:space="preserve"> to develop resources for campaign</w:t>
            </w:r>
          </w:p>
        </w:tc>
      </w:tr>
      <w:tr w:rsidR="00E00483" w:rsidRPr="005F7470" w14:paraId="793E51B9" w14:textId="77777777" w:rsidTr="003948E1">
        <w:trPr>
          <w:trHeight w:val="470"/>
        </w:trPr>
        <w:tc>
          <w:tcPr>
            <w:tcW w:w="2263" w:type="dxa"/>
          </w:tcPr>
          <w:p w14:paraId="3778C119" w14:textId="6B7FE57D" w:rsidR="00E00483" w:rsidRPr="005F7470" w:rsidRDefault="00E00483" w:rsidP="000F6351">
            <w:pPr>
              <w:pStyle w:val="TableText"/>
            </w:pPr>
            <w:r w:rsidRPr="005F7470">
              <w:t>5.</w:t>
            </w:r>
            <w:r>
              <w:t>4</w:t>
            </w:r>
            <w:r w:rsidRPr="005F7470">
              <w:t xml:space="preserve"> </w:t>
            </w:r>
            <w:r w:rsidR="0073340C">
              <w:t>Review, update and maintain</w:t>
            </w:r>
            <w:r w:rsidR="008C18A0" w:rsidRPr="008C18A0">
              <w:t xml:space="preserve"> the </w:t>
            </w:r>
            <w:hyperlink r:id="rId28" w:history="1">
              <w:r w:rsidR="00AD0A66" w:rsidRPr="00DA6479">
                <w:rPr>
                  <w:rStyle w:val="Hyperlink"/>
                </w:rPr>
                <w:t>marine</w:t>
              </w:r>
              <w:r w:rsidR="006D6420" w:rsidRPr="00DA6479">
                <w:rPr>
                  <w:rStyle w:val="Hyperlink"/>
                </w:rPr>
                <w:t>pests.gov.au</w:t>
              </w:r>
            </w:hyperlink>
            <w:r w:rsidR="008C18A0" w:rsidRPr="008C18A0">
              <w:t xml:space="preserve"> website</w:t>
            </w:r>
          </w:p>
        </w:tc>
        <w:tc>
          <w:tcPr>
            <w:tcW w:w="3969" w:type="dxa"/>
          </w:tcPr>
          <w:p w14:paraId="2E94B912" w14:textId="77777777" w:rsidR="00E00483" w:rsidRPr="005F7470" w:rsidRDefault="00E00483" w:rsidP="000F6351">
            <w:pPr>
              <w:pStyle w:val="TableText"/>
            </w:pPr>
            <w:r w:rsidRPr="005F7470">
              <w:t xml:space="preserve">Stakeholders have improved access to accurate marine pest information to support </w:t>
            </w:r>
            <w:r>
              <w:t xml:space="preserve">them to undertake marine </w:t>
            </w:r>
            <w:proofErr w:type="gramStart"/>
            <w:r>
              <w:t>pest biosecurity management activities</w:t>
            </w:r>
            <w:proofErr w:type="gramEnd"/>
            <w:r>
              <w:t>.</w:t>
            </w:r>
          </w:p>
        </w:tc>
        <w:tc>
          <w:tcPr>
            <w:tcW w:w="1367" w:type="dxa"/>
          </w:tcPr>
          <w:p w14:paraId="1A8CAAFA" w14:textId="1C631EAE" w:rsidR="00E00483" w:rsidRPr="005F7470" w:rsidRDefault="00E00483" w:rsidP="000F6351">
            <w:pPr>
              <w:pStyle w:val="TableText"/>
            </w:pPr>
            <w:r>
              <w:t>D</w:t>
            </w:r>
            <w:r w:rsidR="004C2B99">
              <w:t>epartment of Agriculture and Water Resources</w:t>
            </w:r>
            <w:r>
              <w:t xml:space="preserve"> to coordinate</w:t>
            </w:r>
          </w:p>
        </w:tc>
        <w:tc>
          <w:tcPr>
            <w:tcW w:w="1473" w:type="dxa"/>
          </w:tcPr>
          <w:p w14:paraId="2187FE95" w14:textId="219CAB31" w:rsidR="00E00483" w:rsidRPr="005F7470" w:rsidRDefault="00360CA3" w:rsidP="000F6351">
            <w:pPr>
              <w:pStyle w:val="TableText"/>
            </w:pPr>
            <w:r>
              <w:rPr>
                <w:szCs w:val="18"/>
              </w:rPr>
              <w:t>Marine Pest Review Implementation</w:t>
            </w:r>
            <w:r w:rsidR="00134BFD">
              <w:rPr>
                <w:szCs w:val="18"/>
              </w:rPr>
              <w:t>; some content updates in-kind</w:t>
            </w:r>
          </w:p>
        </w:tc>
      </w:tr>
      <w:tr w:rsidR="00FE0857" w:rsidRPr="005F7470" w14:paraId="6F93AC3E" w14:textId="77777777" w:rsidTr="003948E1">
        <w:trPr>
          <w:trHeight w:val="536"/>
        </w:trPr>
        <w:tc>
          <w:tcPr>
            <w:tcW w:w="2263" w:type="dxa"/>
          </w:tcPr>
          <w:p w14:paraId="66D21DDE" w14:textId="2169FD58" w:rsidR="00FE0857" w:rsidRPr="005F7470" w:rsidRDefault="00FE0857" w:rsidP="000F6351">
            <w:pPr>
              <w:pStyle w:val="TableText"/>
            </w:pPr>
            <w:r w:rsidRPr="005F7470">
              <w:t>5.</w:t>
            </w:r>
            <w:r>
              <w:t>5</w:t>
            </w:r>
            <w:r w:rsidRPr="005F7470">
              <w:t xml:space="preserve"> </w:t>
            </w:r>
            <w:r w:rsidR="00AA7E9D" w:rsidRPr="005F7470">
              <w:t xml:space="preserve">Establish </w:t>
            </w:r>
            <w:r w:rsidR="00AA7E9D">
              <w:t>an independent</w:t>
            </w:r>
            <w:r w:rsidR="00AA7E9D" w:rsidRPr="005F7470">
              <w:t xml:space="preserve"> national marine </w:t>
            </w:r>
            <w:r w:rsidRPr="005F7470">
              <w:t>pest</w:t>
            </w:r>
            <w:r w:rsidR="00AD0A66">
              <w:t>s</w:t>
            </w:r>
            <w:r w:rsidRPr="005F7470">
              <w:t xml:space="preserve"> network</w:t>
            </w:r>
          </w:p>
        </w:tc>
        <w:tc>
          <w:tcPr>
            <w:tcW w:w="3969" w:type="dxa"/>
          </w:tcPr>
          <w:p w14:paraId="25D0AAA3" w14:textId="77777777" w:rsidR="00064188" w:rsidRDefault="00064188" w:rsidP="000F6351">
            <w:pPr>
              <w:pStyle w:val="TableText"/>
              <w:rPr>
                <w:rFonts w:cs="Arial"/>
              </w:rPr>
            </w:pPr>
            <w:r>
              <w:rPr>
                <w:rFonts w:cs="Arial"/>
              </w:rPr>
              <w:t>Stakeholder engagement is enhanced to improve collaboration, coordination and use of resources that leads to improved national marine pest biosecurity.</w:t>
            </w:r>
          </w:p>
          <w:p w14:paraId="512EF2A6" w14:textId="77777777" w:rsidR="00FE0857" w:rsidRPr="007F399E" w:rsidRDefault="00064188" w:rsidP="000F6351">
            <w:pPr>
              <w:pStyle w:val="TableText"/>
              <w:rPr>
                <w:rFonts w:cs="Arial"/>
              </w:rPr>
            </w:pPr>
            <w:r>
              <w:rPr>
                <w:rFonts w:cs="Arial"/>
              </w:rPr>
              <w:t>Stakeholders</w:t>
            </w:r>
            <w:r w:rsidR="00FE0857" w:rsidRPr="005F7470">
              <w:rPr>
                <w:rFonts w:cs="Arial"/>
              </w:rPr>
              <w:t xml:space="preserve"> play an active role in identifying marine pest issues and </w:t>
            </w:r>
            <w:r w:rsidR="00FE0857" w:rsidRPr="005F7470">
              <w:t>participate in relevant national discussions</w:t>
            </w:r>
            <w:r>
              <w:t>.</w:t>
            </w:r>
          </w:p>
        </w:tc>
        <w:tc>
          <w:tcPr>
            <w:tcW w:w="1367" w:type="dxa"/>
          </w:tcPr>
          <w:p w14:paraId="111FB66E" w14:textId="033EC70E" w:rsidR="00FE0857" w:rsidRPr="005F7470" w:rsidRDefault="002155D2" w:rsidP="000F6351">
            <w:pPr>
              <w:pStyle w:val="TableText"/>
            </w:pPr>
            <w:r w:rsidRPr="002155D2">
              <w:t>Department of Agriculture and Water Resources</w:t>
            </w:r>
            <w:r w:rsidR="00480CF5">
              <w:t xml:space="preserve"> to coordinate</w:t>
            </w:r>
          </w:p>
        </w:tc>
        <w:tc>
          <w:tcPr>
            <w:tcW w:w="1473" w:type="dxa"/>
          </w:tcPr>
          <w:p w14:paraId="08A65190" w14:textId="12603033" w:rsidR="00FE0857" w:rsidRPr="005F7470" w:rsidRDefault="00B34819" w:rsidP="000F6351">
            <w:pPr>
              <w:pStyle w:val="TableText"/>
            </w:pPr>
            <w:r>
              <w:rPr>
                <w:szCs w:val="18"/>
              </w:rPr>
              <w:t xml:space="preserve">Start-up funding is being provided by the Department of Agriculture and Water Resources; </w:t>
            </w:r>
            <w:r w:rsidR="0036337C">
              <w:t xml:space="preserve">ongoing resources </w:t>
            </w:r>
            <w:r w:rsidR="0036337C" w:rsidRPr="002F7330">
              <w:t>will be required</w:t>
            </w:r>
            <w:r w:rsidR="0036337C">
              <w:t xml:space="preserve"> to maintain network over time</w:t>
            </w:r>
            <w:r w:rsidR="0036337C" w:rsidDel="00B34819">
              <w:t xml:space="preserve"> </w:t>
            </w:r>
          </w:p>
        </w:tc>
      </w:tr>
    </w:tbl>
    <w:bookmarkEnd w:id="66"/>
    <w:p w14:paraId="19516C6D" w14:textId="4471CC0B" w:rsidR="00A76A13" w:rsidRDefault="00261180" w:rsidP="00261180">
      <w:pPr>
        <w:pStyle w:val="FigureTableNoteSource"/>
        <w:sectPr w:rsidR="00A76A13" w:rsidSect="00D2020A">
          <w:headerReference w:type="default" r:id="rId29"/>
          <w:footerReference w:type="default" r:id="rId30"/>
          <w:pgSz w:w="11906" w:h="16838"/>
          <w:pgMar w:top="1418" w:right="1418" w:bottom="1418" w:left="1418" w:header="567" w:footer="593" w:gutter="0"/>
          <w:pgNumType w:start="1"/>
          <w:cols w:space="708"/>
          <w:docGrid w:linePitch="360"/>
        </w:sectPr>
      </w:pPr>
      <w:r w:rsidRPr="00751B6B">
        <w:t>MSPC: Marine Pest Sectoral Committee.</w:t>
      </w:r>
    </w:p>
    <w:p w14:paraId="6BCFDC6D" w14:textId="71205531" w:rsidR="00FD558F" w:rsidRDefault="00FD558F" w:rsidP="00576F95">
      <w:pPr>
        <w:pStyle w:val="Heading2"/>
        <w:numPr>
          <w:ilvl w:val="0"/>
          <w:numId w:val="0"/>
        </w:numPr>
        <w:ind w:left="720" w:hanging="720"/>
      </w:pPr>
      <w:bookmarkStart w:id="82" w:name="_Toc515535695"/>
      <w:r>
        <w:t>Glossary</w:t>
      </w:r>
      <w:r w:rsidR="00C27558">
        <w:t xml:space="preserve"> and acronyms</w:t>
      </w:r>
      <w:bookmarkEnd w:id="82"/>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7"/>
      </w:tblGrid>
      <w:tr w:rsidR="00417303" w:rsidRPr="00417303" w14:paraId="07FC94FC" w14:textId="77777777" w:rsidTr="00417303">
        <w:trPr>
          <w:tblHeader/>
        </w:trPr>
        <w:tc>
          <w:tcPr>
            <w:tcW w:w="2263" w:type="dxa"/>
          </w:tcPr>
          <w:p w14:paraId="0C3E8DE8" w14:textId="7FEC3ED7" w:rsidR="00417303" w:rsidRPr="00417303" w:rsidRDefault="00417303" w:rsidP="00417303">
            <w:pPr>
              <w:pStyle w:val="TableHeading"/>
              <w:rPr>
                <w:lang w:eastAsia="ja-JP"/>
              </w:rPr>
            </w:pPr>
            <w:r>
              <w:rPr>
                <w:lang w:eastAsia="ja-JP"/>
              </w:rPr>
              <w:t>Term</w:t>
            </w:r>
          </w:p>
        </w:tc>
        <w:tc>
          <w:tcPr>
            <w:tcW w:w="6797" w:type="dxa"/>
          </w:tcPr>
          <w:p w14:paraId="56D6C2D0" w14:textId="2533C042" w:rsidR="00417303" w:rsidRPr="00417303" w:rsidRDefault="00417303" w:rsidP="00417303">
            <w:pPr>
              <w:pStyle w:val="TableHeading"/>
              <w:rPr>
                <w:lang w:eastAsia="ja-JP"/>
              </w:rPr>
            </w:pPr>
            <w:r>
              <w:rPr>
                <w:lang w:eastAsia="ja-JP"/>
              </w:rPr>
              <w:t>Definition</w:t>
            </w:r>
          </w:p>
        </w:tc>
      </w:tr>
      <w:tr w:rsidR="00417303" w:rsidRPr="00417303" w14:paraId="7667A403" w14:textId="77777777" w:rsidTr="00417303">
        <w:tc>
          <w:tcPr>
            <w:tcW w:w="2263" w:type="dxa"/>
          </w:tcPr>
          <w:p w14:paraId="2A74AC94" w14:textId="77777777" w:rsidR="00417303" w:rsidRPr="00417303" w:rsidRDefault="00417303" w:rsidP="00417303">
            <w:pPr>
              <w:pStyle w:val="TableText"/>
              <w:rPr>
                <w:lang w:eastAsia="ja-JP"/>
              </w:rPr>
            </w:pPr>
            <w:r w:rsidRPr="00417303">
              <w:rPr>
                <w:lang w:eastAsia="ja-JP"/>
              </w:rPr>
              <w:t>AFC</w:t>
            </w:r>
          </w:p>
        </w:tc>
        <w:tc>
          <w:tcPr>
            <w:tcW w:w="6797" w:type="dxa"/>
          </w:tcPr>
          <w:p w14:paraId="590D8301" w14:textId="00F9A3D5" w:rsidR="00417303" w:rsidRPr="00417303" w:rsidRDefault="00417303" w:rsidP="00417303">
            <w:pPr>
              <w:pStyle w:val="TableText"/>
              <w:rPr>
                <w:lang w:eastAsia="ja-JP"/>
              </w:rPr>
            </w:pPr>
            <w:r w:rsidRPr="00417303">
              <w:rPr>
                <w:lang w:eastAsia="ja-JP"/>
              </w:rPr>
              <w:t>antifouling coating</w:t>
            </w:r>
          </w:p>
        </w:tc>
      </w:tr>
      <w:tr w:rsidR="00417303" w:rsidRPr="00417303" w14:paraId="582C4229" w14:textId="77777777" w:rsidTr="00417303">
        <w:tc>
          <w:tcPr>
            <w:tcW w:w="2263" w:type="dxa"/>
          </w:tcPr>
          <w:p w14:paraId="010C0174" w14:textId="040EE179" w:rsidR="00417303" w:rsidRPr="00417303" w:rsidRDefault="00417303" w:rsidP="00417303">
            <w:pPr>
              <w:pStyle w:val="TableText"/>
              <w:rPr>
                <w:lang w:eastAsia="ja-JP"/>
              </w:rPr>
            </w:pPr>
            <w:r w:rsidRPr="00417303">
              <w:rPr>
                <w:lang w:eastAsia="ja-JP"/>
              </w:rPr>
              <w:t>Ballast water</w:t>
            </w:r>
          </w:p>
        </w:tc>
        <w:tc>
          <w:tcPr>
            <w:tcW w:w="6797" w:type="dxa"/>
          </w:tcPr>
          <w:p w14:paraId="44A06415" w14:textId="77777777" w:rsidR="00417303" w:rsidRPr="00417303" w:rsidRDefault="00417303" w:rsidP="00417303">
            <w:pPr>
              <w:pStyle w:val="TableText"/>
              <w:rPr>
                <w:lang w:eastAsia="ja-JP"/>
              </w:rPr>
            </w:pPr>
            <w:r w:rsidRPr="00417303">
              <w:rPr>
                <w:lang w:eastAsia="ja-JP"/>
              </w:rPr>
              <w:t>Water (including sediment that is or has been contained in water) held in tanks and cargo holds of ships to increase stability and manoeuvrability during transit</w:t>
            </w:r>
          </w:p>
        </w:tc>
      </w:tr>
      <w:tr w:rsidR="00417303" w:rsidRPr="00417303" w14:paraId="0A618761" w14:textId="77777777" w:rsidTr="00417303">
        <w:tc>
          <w:tcPr>
            <w:tcW w:w="2263" w:type="dxa"/>
          </w:tcPr>
          <w:p w14:paraId="34F2FD9B" w14:textId="77777777" w:rsidR="00417303" w:rsidRPr="00417303" w:rsidRDefault="00417303" w:rsidP="00417303">
            <w:pPr>
              <w:pStyle w:val="TableText"/>
              <w:rPr>
                <w:lang w:eastAsia="ja-JP"/>
              </w:rPr>
            </w:pPr>
            <w:r w:rsidRPr="00417303">
              <w:rPr>
                <w:lang w:eastAsia="ja-JP"/>
              </w:rPr>
              <w:t>BCA</w:t>
            </w:r>
          </w:p>
        </w:tc>
        <w:tc>
          <w:tcPr>
            <w:tcW w:w="6797" w:type="dxa"/>
          </w:tcPr>
          <w:p w14:paraId="68F7ED8F" w14:textId="49EC9030" w:rsidR="00417303" w:rsidRPr="00417303" w:rsidRDefault="00417303" w:rsidP="00417303">
            <w:pPr>
              <w:pStyle w:val="TableText"/>
              <w:rPr>
                <w:lang w:eastAsia="ja-JP"/>
              </w:rPr>
            </w:pPr>
            <w:r w:rsidRPr="00417303">
              <w:rPr>
                <w:lang w:eastAsia="ja-JP"/>
              </w:rPr>
              <w:t>benefit–cost analysis</w:t>
            </w:r>
          </w:p>
        </w:tc>
      </w:tr>
      <w:tr w:rsidR="00417303" w:rsidRPr="00417303" w14:paraId="7EB547F7" w14:textId="77777777" w:rsidTr="00417303">
        <w:tc>
          <w:tcPr>
            <w:tcW w:w="2263" w:type="dxa"/>
          </w:tcPr>
          <w:p w14:paraId="5A935473" w14:textId="13644D60" w:rsidR="00417303" w:rsidRPr="00417303" w:rsidRDefault="00417303" w:rsidP="00417303">
            <w:pPr>
              <w:pStyle w:val="TableText"/>
              <w:rPr>
                <w:lang w:eastAsia="ja-JP"/>
              </w:rPr>
            </w:pPr>
            <w:r w:rsidRPr="00417303">
              <w:rPr>
                <w:lang w:eastAsia="ja-JP"/>
              </w:rPr>
              <w:t>Benefit–cost analysis</w:t>
            </w:r>
          </w:p>
        </w:tc>
        <w:tc>
          <w:tcPr>
            <w:tcW w:w="6797" w:type="dxa"/>
          </w:tcPr>
          <w:p w14:paraId="611BB32A" w14:textId="77777777" w:rsidR="00417303" w:rsidRPr="00417303" w:rsidRDefault="00417303" w:rsidP="00417303">
            <w:pPr>
              <w:pStyle w:val="TableText"/>
              <w:rPr>
                <w:lang w:eastAsia="ja-JP"/>
              </w:rPr>
            </w:pPr>
            <w:r w:rsidRPr="00417303">
              <w:rPr>
                <w:lang w:eastAsia="ja-JP"/>
              </w:rPr>
              <w:t>An analysis that thoroughly and consistently evaluates the benefits and costs (‘pros and cons’) associated with a prospective action, project, policy or other measure. An attempt to identify and express, in monetary terms, all the effects of a proposed measure</w:t>
            </w:r>
          </w:p>
        </w:tc>
      </w:tr>
      <w:tr w:rsidR="00417303" w:rsidRPr="00417303" w14:paraId="29AFEB43" w14:textId="77777777" w:rsidTr="00417303">
        <w:tc>
          <w:tcPr>
            <w:tcW w:w="2263" w:type="dxa"/>
          </w:tcPr>
          <w:p w14:paraId="0B96DCA6" w14:textId="09F91E7D" w:rsidR="00417303" w:rsidRPr="00417303" w:rsidRDefault="00417303" w:rsidP="00417303">
            <w:pPr>
              <w:pStyle w:val="TableText"/>
              <w:rPr>
                <w:lang w:eastAsia="ja-JP"/>
              </w:rPr>
            </w:pPr>
            <w:r w:rsidRPr="00417303">
              <w:rPr>
                <w:lang w:eastAsia="ja-JP"/>
              </w:rPr>
              <w:t>Biofouling</w:t>
            </w:r>
          </w:p>
        </w:tc>
        <w:tc>
          <w:tcPr>
            <w:tcW w:w="6797" w:type="dxa"/>
          </w:tcPr>
          <w:p w14:paraId="359B80FB" w14:textId="77777777" w:rsidR="00417303" w:rsidRPr="00417303" w:rsidRDefault="00417303" w:rsidP="00417303">
            <w:pPr>
              <w:pStyle w:val="TableText"/>
              <w:rPr>
                <w:lang w:eastAsia="ja-JP"/>
              </w:rPr>
            </w:pPr>
            <w:r w:rsidRPr="00417303">
              <w:rPr>
                <w:lang w:eastAsia="ja-JP"/>
              </w:rPr>
              <w:t>Biofouling is the attachment or accumulation of aquatic organisms such as microorganisms, plants and animals, to any part of a vessel, on surfaces and structures immersed in or exposed to the aquatic environment. Biofouling is also known as hull fouling</w:t>
            </w:r>
          </w:p>
        </w:tc>
      </w:tr>
      <w:tr w:rsidR="00417303" w:rsidRPr="00417303" w14:paraId="7BBE8EE1" w14:textId="77777777" w:rsidTr="00417303">
        <w:tc>
          <w:tcPr>
            <w:tcW w:w="2263" w:type="dxa"/>
          </w:tcPr>
          <w:p w14:paraId="5CE12727" w14:textId="3513673F" w:rsidR="00417303" w:rsidRPr="00417303" w:rsidRDefault="00417303" w:rsidP="00417303">
            <w:pPr>
              <w:pStyle w:val="TableText"/>
              <w:rPr>
                <w:lang w:eastAsia="ja-JP"/>
              </w:rPr>
            </w:pPr>
            <w:r w:rsidRPr="00417303">
              <w:rPr>
                <w:lang w:eastAsia="ja-JP"/>
              </w:rPr>
              <w:t>Biosecurity</w:t>
            </w:r>
          </w:p>
        </w:tc>
        <w:tc>
          <w:tcPr>
            <w:tcW w:w="6797" w:type="dxa"/>
          </w:tcPr>
          <w:p w14:paraId="44A7FDC0" w14:textId="77777777" w:rsidR="00417303" w:rsidRPr="00417303" w:rsidRDefault="00417303" w:rsidP="00417303">
            <w:pPr>
              <w:pStyle w:val="TableText"/>
              <w:rPr>
                <w:lang w:eastAsia="ja-JP"/>
              </w:rPr>
            </w:pPr>
            <w:r w:rsidRPr="00417303">
              <w:rPr>
                <w:lang w:eastAsia="ja-JP"/>
              </w:rPr>
              <w:t>Managing risks to Australia’s economy, environment and community of pests and diseases entering, emerging, establishing or spreading in Australia</w:t>
            </w:r>
          </w:p>
        </w:tc>
      </w:tr>
      <w:tr w:rsidR="00417303" w:rsidRPr="00417303" w14:paraId="5920EF52" w14:textId="77777777" w:rsidTr="00417303">
        <w:tc>
          <w:tcPr>
            <w:tcW w:w="2263" w:type="dxa"/>
          </w:tcPr>
          <w:p w14:paraId="587C4FAA" w14:textId="77777777" w:rsidR="00417303" w:rsidRPr="00417303" w:rsidRDefault="00417303" w:rsidP="00417303">
            <w:pPr>
              <w:pStyle w:val="TableText"/>
              <w:rPr>
                <w:lang w:eastAsia="ja-JP"/>
              </w:rPr>
            </w:pPr>
            <w:r w:rsidRPr="00417303">
              <w:rPr>
                <w:lang w:eastAsia="ja-JP"/>
              </w:rPr>
              <w:t>BWM</w:t>
            </w:r>
          </w:p>
        </w:tc>
        <w:tc>
          <w:tcPr>
            <w:tcW w:w="6797" w:type="dxa"/>
          </w:tcPr>
          <w:p w14:paraId="34090566" w14:textId="446C9A74" w:rsidR="00417303" w:rsidRPr="00417303" w:rsidRDefault="00417303" w:rsidP="00417303">
            <w:pPr>
              <w:pStyle w:val="TableText"/>
              <w:rPr>
                <w:lang w:eastAsia="ja-JP"/>
              </w:rPr>
            </w:pPr>
            <w:r w:rsidRPr="00417303">
              <w:rPr>
                <w:lang w:eastAsia="ja-JP"/>
              </w:rPr>
              <w:t>ballast water management</w:t>
            </w:r>
          </w:p>
        </w:tc>
      </w:tr>
      <w:tr w:rsidR="00417303" w:rsidRPr="00417303" w14:paraId="4AECCAB4" w14:textId="77777777" w:rsidTr="00417303">
        <w:tc>
          <w:tcPr>
            <w:tcW w:w="2263" w:type="dxa"/>
          </w:tcPr>
          <w:p w14:paraId="5F8A11C0" w14:textId="77777777" w:rsidR="00417303" w:rsidRPr="00417303" w:rsidRDefault="00417303" w:rsidP="00417303">
            <w:pPr>
              <w:pStyle w:val="TableText"/>
              <w:rPr>
                <w:lang w:eastAsia="ja-JP"/>
              </w:rPr>
            </w:pPr>
            <w:r w:rsidRPr="00417303">
              <w:rPr>
                <w:lang w:eastAsia="ja-JP"/>
              </w:rPr>
              <w:t>BWMS</w:t>
            </w:r>
          </w:p>
        </w:tc>
        <w:tc>
          <w:tcPr>
            <w:tcW w:w="6797" w:type="dxa"/>
          </w:tcPr>
          <w:p w14:paraId="4ED7E158" w14:textId="156E2152" w:rsidR="00417303" w:rsidRPr="00417303" w:rsidRDefault="00417303" w:rsidP="00417303">
            <w:pPr>
              <w:pStyle w:val="TableText"/>
              <w:rPr>
                <w:lang w:eastAsia="ja-JP"/>
              </w:rPr>
            </w:pPr>
            <w:r w:rsidRPr="00417303">
              <w:rPr>
                <w:lang w:eastAsia="ja-JP"/>
              </w:rPr>
              <w:t>ballast water management system</w:t>
            </w:r>
          </w:p>
        </w:tc>
      </w:tr>
      <w:tr w:rsidR="00417303" w:rsidRPr="00417303" w14:paraId="043C2044" w14:textId="77777777" w:rsidTr="00417303">
        <w:tc>
          <w:tcPr>
            <w:tcW w:w="2263" w:type="dxa"/>
          </w:tcPr>
          <w:p w14:paraId="79293E25" w14:textId="77777777" w:rsidR="00417303" w:rsidRPr="00417303" w:rsidRDefault="00417303" w:rsidP="00417303">
            <w:pPr>
              <w:pStyle w:val="TableText"/>
              <w:rPr>
                <w:lang w:eastAsia="ja-JP"/>
              </w:rPr>
            </w:pPr>
            <w:r w:rsidRPr="00417303">
              <w:rPr>
                <w:lang w:eastAsia="ja-JP"/>
              </w:rPr>
              <w:t>CCIMPE</w:t>
            </w:r>
          </w:p>
        </w:tc>
        <w:tc>
          <w:tcPr>
            <w:tcW w:w="6797" w:type="dxa"/>
          </w:tcPr>
          <w:p w14:paraId="3E41FAB7" w14:textId="77777777" w:rsidR="00417303" w:rsidRPr="00417303" w:rsidRDefault="00417303" w:rsidP="00417303">
            <w:pPr>
              <w:pStyle w:val="TableText"/>
              <w:rPr>
                <w:lang w:eastAsia="ja-JP"/>
              </w:rPr>
            </w:pPr>
            <w:r w:rsidRPr="00417303">
              <w:rPr>
                <w:lang w:eastAsia="ja-JP"/>
              </w:rPr>
              <w:t>Consultative Committee on Introduced Marine Pest Emergencies</w:t>
            </w:r>
          </w:p>
        </w:tc>
      </w:tr>
      <w:tr w:rsidR="00417303" w:rsidRPr="00417303" w14:paraId="1F88FAB2" w14:textId="77777777" w:rsidTr="00417303">
        <w:tc>
          <w:tcPr>
            <w:tcW w:w="2263" w:type="dxa"/>
          </w:tcPr>
          <w:p w14:paraId="11AE85C1" w14:textId="3D00FDB6" w:rsidR="00417303" w:rsidRPr="00417303" w:rsidRDefault="00417303" w:rsidP="00417303">
            <w:pPr>
              <w:pStyle w:val="TableText"/>
              <w:rPr>
                <w:lang w:eastAsia="ja-JP"/>
              </w:rPr>
            </w:pPr>
            <w:r w:rsidRPr="00417303">
              <w:rPr>
                <w:lang w:eastAsia="ja-JP"/>
              </w:rPr>
              <w:t>Detection</w:t>
            </w:r>
          </w:p>
        </w:tc>
        <w:tc>
          <w:tcPr>
            <w:tcW w:w="6797" w:type="dxa"/>
          </w:tcPr>
          <w:p w14:paraId="6F4E07AA" w14:textId="77777777" w:rsidR="00417303" w:rsidRPr="00417303" w:rsidRDefault="00417303" w:rsidP="00417303">
            <w:pPr>
              <w:pStyle w:val="TableText"/>
              <w:rPr>
                <w:lang w:eastAsia="ja-JP"/>
              </w:rPr>
            </w:pPr>
            <w:r w:rsidRPr="00417303">
              <w:rPr>
                <w:lang w:eastAsia="ja-JP"/>
              </w:rPr>
              <w:t>Interception of a suspected pest species or its identification in a location following incursion</w:t>
            </w:r>
          </w:p>
        </w:tc>
      </w:tr>
      <w:tr w:rsidR="00417303" w:rsidRPr="00417303" w14:paraId="37326C68" w14:textId="77777777" w:rsidTr="00417303">
        <w:tc>
          <w:tcPr>
            <w:tcW w:w="2263" w:type="dxa"/>
          </w:tcPr>
          <w:p w14:paraId="650654E8" w14:textId="6A120E6C" w:rsidR="00417303" w:rsidRPr="00417303" w:rsidRDefault="00417303" w:rsidP="00417303">
            <w:pPr>
              <w:pStyle w:val="TableText"/>
              <w:rPr>
                <w:lang w:eastAsia="ja-JP"/>
              </w:rPr>
            </w:pPr>
            <w:r w:rsidRPr="00417303">
              <w:rPr>
                <w:lang w:eastAsia="ja-JP"/>
              </w:rPr>
              <w:t>Drivers</w:t>
            </w:r>
          </w:p>
        </w:tc>
        <w:tc>
          <w:tcPr>
            <w:tcW w:w="6797" w:type="dxa"/>
          </w:tcPr>
          <w:p w14:paraId="3EF424BE" w14:textId="77777777" w:rsidR="00417303" w:rsidRPr="00417303" w:rsidRDefault="00417303" w:rsidP="00417303">
            <w:pPr>
              <w:pStyle w:val="TableText"/>
              <w:rPr>
                <w:lang w:eastAsia="ja-JP"/>
              </w:rPr>
            </w:pPr>
            <w:r w:rsidRPr="00417303">
              <w:rPr>
                <w:lang w:eastAsia="ja-JP"/>
              </w:rPr>
              <w:t>Forces of change, positive or negative, that affect supply and demand; for example, population growth or limits on natural resources</w:t>
            </w:r>
          </w:p>
        </w:tc>
      </w:tr>
      <w:tr w:rsidR="00417303" w:rsidRPr="00417303" w14:paraId="62BC14EB" w14:textId="77777777" w:rsidTr="00417303">
        <w:tc>
          <w:tcPr>
            <w:tcW w:w="2263" w:type="dxa"/>
          </w:tcPr>
          <w:p w14:paraId="2475B464" w14:textId="77777777" w:rsidR="00417303" w:rsidRPr="00417303" w:rsidRDefault="00417303" w:rsidP="00417303">
            <w:pPr>
              <w:pStyle w:val="TableText"/>
              <w:rPr>
                <w:lang w:eastAsia="ja-JP"/>
              </w:rPr>
            </w:pPr>
            <w:proofErr w:type="spellStart"/>
            <w:r w:rsidRPr="00417303">
              <w:rPr>
                <w:lang w:eastAsia="ja-JP"/>
              </w:rPr>
              <w:t>EMPPlan</w:t>
            </w:r>
            <w:proofErr w:type="spellEnd"/>
          </w:p>
        </w:tc>
        <w:tc>
          <w:tcPr>
            <w:tcW w:w="6797" w:type="dxa"/>
          </w:tcPr>
          <w:p w14:paraId="5296154D" w14:textId="77777777" w:rsidR="00417303" w:rsidRPr="00417303" w:rsidRDefault="00417303" w:rsidP="00417303">
            <w:pPr>
              <w:pStyle w:val="TableText"/>
              <w:rPr>
                <w:lang w:eastAsia="ja-JP"/>
              </w:rPr>
            </w:pPr>
            <w:r w:rsidRPr="00417303">
              <w:rPr>
                <w:lang w:eastAsia="ja-JP"/>
              </w:rPr>
              <w:t>Emergency Marine Pest Plan</w:t>
            </w:r>
          </w:p>
        </w:tc>
      </w:tr>
      <w:tr w:rsidR="00417303" w:rsidRPr="00417303" w14:paraId="24232F42" w14:textId="77777777" w:rsidTr="00417303">
        <w:tc>
          <w:tcPr>
            <w:tcW w:w="2263" w:type="dxa"/>
          </w:tcPr>
          <w:p w14:paraId="647B756D" w14:textId="51C0473C" w:rsidR="00417303" w:rsidRPr="00417303" w:rsidRDefault="00417303" w:rsidP="00417303">
            <w:pPr>
              <w:pStyle w:val="TableText"/>
              <w:rPr>
                <w:lang w:eastAsia="ja-JP"/>
              </w:rPr>
            </w:pPr>
            <w:r w:rsidRPr="00417303">
              <w:rPr>
                <w:lang w:eastAsia="ja-JP"/>
              </w:rPr>
              <w:t>Eradication</w:t>
            </w:r>
          </w:p>
        </w:tc>
        <w:tc>
          <w:tcPr>
            <w:tcW w:w="6797" w:type="dxa"/>
          </w:tcPr>
          <w:p w14:paraId="6F54D2AD" w14:textId="77777777" w:rsidR="00417303" w:rsidRPr="00417303" w:rsidRDefault="00417303" w:rsidP="00417303">
            <w:pPr>
              <w:pStyle w:val="TableText"/>
              <w:rPr>
                <w:lang w:eastAsia="ja-JP"/>
              </w:rPr>
            </w:pPr>
            <w:r w:rsidRPr="00417303">
              <w:rPr>
                <w:lang w:eastAsia="ja-JP"/>
              </w:rPr>
              <w:t>Management actions or measures to eliminate a pest or disease from an area</w:t>
            </w:r>
          </w:p>
        </w:tc>
      </w:tr>
      <w:tr w:rsidR="00417303" w:rsidRPr="00417303" w14:paraId="20DC4BCF" w14:textId="77777777" w:rsidTr="00417303">
        <w:tc>
          <w:tcPr>
            <w:tcW w:w="2263" w:type="dxa"/>
          </w:tcPr>
          <w:p w14:paraId="74D8CCEB" w14:textId="5879A841" w:rsidR="00417303" w:rsidRPr="00417303" w:rsidRDefault="00417303" w:rsidP="00417303">
            <w:pPr>
              <w:pStyle w:val="TableText"/>
              <w:rPr>
                <w:lang w:eastAsia="ja-JP"/>
              </w:rPr>
            </w:pPr>
            <w:r w:rsidRPr="00417303">
              <w:rPr>
                <w:lang w:eastAsia="ja-JP"/>
              </w:rPr>
              <w:t>Exotic marine species</w:t>
            </w:r>
          </w:p>
        </w:tc>
        <w:tc>
          <w:tcPr>
            <w:tcW w:w="6797" w:type="dxa"/>
          </w:tcPr>
          <w:p w14:paraId="3C3A3A53" w14:textId="77777777" w:rsidR="00417303" w:rsidRPr="00417303" w:rsidRDefault="00417303" w:rsidP="00417303">
            <w:pPr>
              <w:pStyle w:val="TableText"/>
              <w:rPr>
                <w:lang w:eastAsia="ja-JP"/>
              </w:rPr>
            </w:pPr>
            <w:r w:rsidRPr="00417303">
              <w:rPr>
                <w:lang w:eastAsia="ja-JP"/>
              </w:rPr>
              <w:t>Any species not normally considered to occur and that may or may not be present in Australia’s marine environment</w:t>
            </w:r>
          </w:p>
        </w:tc>
      </w:tr>
      <w:tr w:rsidR="00417303" w:rsidRPr="00417303" w14:paraId="144FCBC4" w14:textId="77777777" w:rsidTr="00417303">
        <w:tc>
          <w:tcPr>
            <w:tcW w:w="2263" w:type="dxa"/>
          </w:tcPr>
          <w:p w14:paraId="3E550CE1" w14:textId="77777777" w:rsidR="00417303" w:rsidRPr="00417303" w:rsidRDefault="00417303" w:rsidP="00417303">
            <w:pPr>
              <w:pStyle w:val="TableText"/>
              <w:rPr>
                <w:lang w:eastAsia="ja-JP"/>
              </w:rPr>
            </w:pPr>
            <w:r w:rsidRPr="00417303">
              <w:rPr>
                <w:lang w:eastAsia="ja-JP"/>
              </w:rPr>
              <w:t>HLG</w:t>
            </w:r>
          </w:p>
        </w:tc>
        <w:tc>
          <w:tcPr>
            <w:tcW w:w="6797" w:type="dxa"/>
          </w:tcPr>
          <w:p w14:paraId="5FDBF4EB" w14:textId="77777777" w:rsidR="00417303" w:rsidRPr="00417303" w:rsidRDefault="00417303" w:rsidP="00417303">
            <w:pPr>
              <w:pStyle w:val="TableText"/>
              <w:rPr>
                <w:lang w:eastAsia="ja-JP"/>
              </w:rPr>
            </w:pPr>
            <w:r w:rsidRPr="00417303">
              <w:rPr>
                <w:lang w:eastAsia="ja-JP"/>
              </w:rPr>
              <w:t>High Level Officials Working Group</w:t>
            </w:r>
          </w:p>
        </w:tc>
      </w:tr>
      <w:tr w:rsidR="00417303" w:rsidRPr="00417303" w14:paraId="458A42B0" w14:textId="77777777" w:rsidTr="00417303">
        <w:tc>
          <w:tcPr>
            <w:tcW w:w="2263" w:type="dxa"/>
          </w:tcPr>
          <w:p w14:paraId="5448E35C" w14:textId="77777777" w:rsidR="00417303" w:rsidRPr="00417303" w:rsidRDefault="00417303" w:rsidP="00417303">
            <w:pPr>
              <w:pStyle w:val="TableText"/>
              <w:rPr>
                <w:lang w:eastAsia="ja-JP"/>
              </w:rPr>
            </w:pPr>
            <w:r w:rsidRPr="00417303">
              <w:rPr>
                <w:lang w:eastAsia="ja-JP"/>
              </w:rPr>
              <w:t>IBIS</w:t>
            </w:r>
          </w:p>
        </w:tc>
        <w:tc>
          <w:tcPr>
            <w:tcW w:w="6797" w:type="dxa"/>
          </w:tcPr>
          <w:p w14:paraId="0B47335E" w14:textId="77777777" w:rsidR="00417303" w:rsidRPr="00417303" w:rsidRDefault="00417303" w:rsidP="00417303">
            <w:pPr>
              <w:pStyle w:val="TableText"/>
              <w:rPr>
                <w:lang w:eastAsia="ja-JP"/>
              </w:rPr>
            </w:pPr>
            <w:r w:rsidRPr="00417303">
              <w:rPr>
                <w:lang w:eastAsia="ja-JP"/>
              </w:rPr>
              <w:t>International Biosecurity Intelligence System</w:t>
            </w:r>
          </w:p>
        </w:tc>
      </w:tr>
      <w:tr w:rsidR="00417303" w:rsidRPr="00417303" w14:paraId="4F4B8903" w14:textId="77777777" w:rsidTr="00417303">
        <w:tc>
          <w:tcPr>
            <w:tcW w:w="2263" w:type="dxa"/>
          </w:tcPr>
          <w:p w14:paraId="642D33D9" w14:textId="77777777" w:rsidR="00417303" w:rsidRPr="00417303" w:rsidRDefault="00417303" w:rsidP="00417303">
            <w:pPr>
              <w:pStyle w:val="TableText"/>
              <w:rPr>
                <w:lang w:eastAsia="ja-JP"/>
              </w:rPr>
            </w:pPr>
            <w:r w:rsidRPr="00417303">
              <w:rPr>
                <w:lang w:eastAsia="ja-JP"/>
              </w:rPr>
              <w:t>IGAB</w:t>
            </w:r>
          </w:p>
        </w:tc>
        <w:tc>
          <w:tcPr>
            <w:tcW w:w="6797" w:type="dxa"/>
          </w:tcPr>
          <w:p w14:paraId="352B0AD6" w14:textId="77777777" w:rsidR="00417303" w:rsidRPr="00417303" w:rsidRDefault="00417303" w:rsidP="00417303">
            <w:pPr>
              <w:pStyle w:val="TableText"/>
              <w:rPr>
                <w:lang w:eastAsia="ja-JP"/>
              </w:rPr>
            </w:pPr>
            <w:r w:rsidRPr="00417303">
              <w:rPr>
                <w:lang w:eastAsia="ja-JP"/>
              </w:rPr>
              <w:t>Intergovernmental Agreement on Biosecurity</w:t>
            </w:r>
          </w:p>
        </w:tc>
      </w:tr>
      <w:tr w:rsidR="00417303" w:rsidRPr="00417303" w14:paraId="4DE34B24" w14:textId="77777777" w:rsidTr="00417303">
        <w:tc>
          <w:tcPr>
            <w:tcW w:w="2263" w:type="dxa"/>
          </w:tcPr>
          <w:p w14:paraId="1FD406B1" w14:textId="77777777" w:rsidR="00417303" w:rsidRPr="00417303" w:rsidRDefault="00417303" w:rsidP="00417303">
            <w:pPr>
              <w:pStyle w:val="TableText"/>
              <w:rPr>
                <w:lang w:eastAsia="ja-JP"/>
              </w:rPr>
            </w:pPr>
            <w:r w:rsidRPr="00417303">
              <w:rPr>
                <w:lang w:eastAsia="ja-JP"/>
              </w:rPr>
              <w:t>IMO</w:t>
            </w:r>
          </w:p>
        </w:tc>
        <w:tc>
          <w:tcPr>
            <w:tcW w:w="6797" w:type="dxa"/>
          </w:tcPr>
          <w:p w14:paraId="24117C89" w14:textId="77777777" w:rsidR="00417303" w:rsidRPr="00417303" w:rsidRDefault="00417303" w:rsidP="00417303">
            <w:pPr>
              <w:pStyle w:val="TableText"/>
              <w:rPr>
                <w:lang w:eastAsia="ja-JP"/>
              </w:rPr>
            </w:pPr>
            <w:r w:rsidRPr="00417303">
              <w:rPr>
                <w:lang w:eastAsia="ja-JP"/>
              </w:rPr>
              <w:t>International Maritime Organization</w:t>
            </w:r>
          </w:p>
        </w:tc>
      </w:tr>
      <w:tr w:rsidR="00417303" w:rsidRPr="00417303" w14:paraId="43B42260" w14:textId="77777777" w:rsidTr="00417303">
        <w:tc>
          <w:tcPr>
            <w:tcW w:w="2263" w:type="dxa"/>
          </w:tcPr>
          <w:p w14:paraId="23C686D6" w14:textId="4E38AF30" w:rsidR="00417303" w:rsidRPr="00417303" w:rsidRDefault="00417303" w:rsidP="00417303">
            <w:pPr>
              <w:pStyle w:val="TableText"/>
              <w:rPr>
                <w:lang w:eastAsia="ja-JP"/>
              </w:rPr>
            </w:pPr>
            <w:r w:rsidRPr="00417303">
              <w:rPr>
                <w:lang w:eastAsia="ja-JP"/>
              </w:rPr>
              <w:t>Introduction</w:t>
            </w:r>
          </w:p>
        </w:tc>
        <w:tc>
          <w:tcPr>
            <w:tcW w:w="6797" w:type="dxa"/>
          </w:tcPr>
          <w:p w14:paraId="122F82A8" w14:textId="77777777" w:rsidR="00417303" w:rsidRPr="00417303" w:rsidRDefault="00417303" w:rsidP="00417303">
            <w:pPr>
              <w:pStyle w:val="TableText"/>
              <w:rPr>
                <w:lang w:eastAsia="ja-JP"/>
              </w:rPr>
            </w:pPr>
            <w:r w:rsidRPr="00417303">
              <w:rPr>
                <w:lang w:eastAsia="ja-JP"/>
              </w:rPr>
              <w:t>Transport of an exotic marine species to a location within Australia’s marine environment from a source beyond Australia’s marine environment</w:t>
            </w:r>
          </w:p>
        </w:tc>
      </w:tr>
      <w:tr w:rsidR="00417303" w:rsidRPr="00417303" w14:paraId="28DA3595" w14:textId="77777777" w:rsidTr="00417303">
        <w:tc>
          <w:tcPr>
            <w:tcW w:w="2263" w:type="dxa"/>
          </w:tcPr>
          <w:p w14:paraId="70979151" w14:textId="6FA59BA7" w:rsidR="00417303" w:rsidRPr="00417303" w:rsidRDefault="00417303" w:rsidP="00417303">
            <w:pPr>
              <w:pStyle w:val="TableText"/>
              <w:rPr>
                <w:lang w:eastAsia="ja-JP"/>
              </w:rPr>
            </w:pPr>
            <w:r w:rsidRPr="00417303">
              <w:rPr>
                <w:lang w:eastAsia="ja-JP"/>
              </w:rPr>
              <w:t>Marine environment</w:t>
            </w:r>
          </w:p>
        </w:tc>
        <w:tc>
          <w:tcPr>
            <w:tcW w:w="6797" w:type="dxa"/>
          </w:tcPr>
          <w:p w14:paraId="01AEC578" w14:textId="77777777" w:rsidR="00417303" w:rsidRPr="00417303" w:rsidRDefault="00417303" w:rsidP="00417303">
            <w:pPr>
              <w:pStyle w:val="TableText"/>
              <w:rPr>
                <w:lang w:eastAsia="ja-JP"/>
              </w:rPr>
            </w:pPr>
            <w:r w:rsidRPr="00417303">
              <w:rPr>
                <w:lang w:eastAsia="ja-JP"/>
              </w:rPr>
              <w:t>Oceans, seas, bays, estuaries, and other major water bodies, including their surface interface and interaction with the atmosphere and with the land seaward of the mean high-water mark</w:t>
            </w:r>
          </w:p>
        </w:tc>
      </w:tr>
      <w:tr w:rsidR="00417303" w:rsidRPr="00417303" w14:paraId="010B27DE" w14:textId="77777777" w:rsidTr="00417303">
        <w:tc>
          <w:tcPr>
            <w:tcW w:w="2263" w:type="dxa"/>
          </w:tcPr>
          <w:p w14:paraId="56465651" w14:textId="77777777" w:rsidR="00417303" w:rsidRPr="00417303" w:rsidRDefault="00417303" w:rsidP="00417303">
            <w:pPr>
              <w:pStyle w:val="TableText"/>
              <w:rPr>
                <w:lang w:eastAsia="ja-JP"/>
              </w:rPr>
            </w:pPr>
            <w:r w:rsidRPr="00417303">
              <w:rPr>
                <w:lang w:eastAsia="ja-JP"/>
              </w:rPr>
              <w:t>Marine IGA</w:t>
            </w:r>
          </w:p>
        </w:tc>
        <w:tc>
          <w:tcPr>
            <w:tcW w:w="6797" w:type="dxa"/>
          </w:tcPr>
          <w:p w14:paraId="636A5351" w14:textId="77777777" w:rsidR="00417303" w:rsidRPr="00417303" w:rsidRDefault="00417303" w:rsidP="00417303">
            <w:pPr>
              <w:pStyle w:val="TableText"/>
              <w:rPr>
                <w:lang w:eastAsia="ja-JP"/>
              </w:rPr>
            </w:pPr>
            <w:r w:rsidRPr="00417303">
              <w:t>Intergovernmental Agreement on a National System for the Prevention and Management of Marine Pests Incursions</w:t>
            </w:r>
          </w:p>
        </w:tc>
      </w:tr>
      <w:tr w:rsidR="00417303" w:rsidRPr="00417303" w14:paraId="4215262A" w14:textId="77777777" w:rsidTr="00417303">
        <w:tc>
          <w:tcPr>
            <w:tcW w:w="2263" w:type="dxa"/>
          </w:tcPr>
          <w:p w14:paraId="2405102B" w14:textId="3F513FFE" w:rsidR="00417303" w:rsidRPr="00417303" w:rsidRDefault="00417303" w:rsidP="00417303">
            <w:pPr>
              <w:pStyle w:val="TableText"/>
              <w:rPr>
                <w:lang w:eastAsia="ja-JP"/>
              </w:rPr>
            </w:pPr>
            <w:r w:rsidRPr="00417303">
              <w:rPr>
                <w:lang w:eastAsia="ja-JP"/>
              </w:rPr>
              <w:t>Marine pest</w:t>
            </w:r>
          </w:p>
        </w:tc>
        <w:tc>
          <w:tcPr>
            <w:tcW w:w="6797" w:type="dxa"/>
          </w:tcPr>
          <w:p w14:paraId="714A1504" w14:textId="77777777" w:rsidR="00417303" w:rsidRPr="00417303" w:rsidRDefault="00417303" w:rsidP="00417303">
            <w:pPr>
              <w:pStyle w:val="TableText"/>
              <w:rPr>
                <w:lang w:eastAsia="ja-JP"/>
              </w:rPr>
            </w:pPr>
            <w:r w:rsidRPr="00417303">
              <w:rPr>
                <w:lang w:eastAsia="ja-JP"/>
              </w:rPr>
              <w:t>Non-native marine plants or animals that harm Australia’s marine environment, social amenity or industries that use the marine environment, or have the potential to do so if they were to be introduced, established (i.e. forming self-sustaining populations) or spread in Australia’s marine environ</w:t>
            </w:r>
            <w:r w:rsidRPr="00417303">
              <w:t>ment. Many terms are used, sometimes interchangeably, to describe plants and animals that have been moved beyond their native range by humans, including alien, exotic, introduced, invasive, non-indigenous, non-native and nuisance species</w:t>
            </w:r>
          </w:p>
        </w:tc>
      </w:tr>
      <w:tr w:rsidR="00417303" w:rsidRPr="00417303" w14:paraId="5FFE265E" w14:textId="77777777" w:rsidTr="00417303">
        <w:tc>
          <w:tcPr>
            <w:tcW w:w="2263" w:type="dxa"/>
          </w:tcPr>
          <w:p w14:paraId="4065E41D" w14:textId="77777777" w:rsidR="00417303" w:rsidRPr="00417303" w:rsidRDefault="00417303" w:rsidP="00417303">
            <w:pPr>
              <w:pStyle w:val="TableText"/>
              <w:rPr>
                <w:lang w:eastAsia="ja-JP"/>
              </w:rPr>
            </w:pPr>
            <w:r w:rsidRPr="00417303">
              <w:rPr>
                <w:lang w:eastAsia="ja-JP"/>
              </w:rPr>
              <w:t>MGPS</w:t>
            </w:r>
          </w:p>
        </w:tc>
        <w:tc>
          <w:tcPr>
            <w:tcW w:w="6797" w:type="dxa"/>
          </w:tcPr>
          <w:p w14:paraId="1FECF19F" w14:textId="77777777" w:rsidR="00417303" w:rsidRPr="00417303" w:rsidRDefault="00417303" w:rsidP="00417303">
            <w:pPr>
              <w:pStyle w:val="TableText"/>
              <w:rPr>
                <w:lang w:eastAsia="ja-JP"/>
              </w:rPr>
            </w:pPr>
            <w:r w:rsidRPr="00417303">
              <w:rPr>
                <w:lang w:eastAsia="ja-JP"/>
              </w:rPr>
              <w:t>Marine Growth Protection Systems</w:t>
            </w:r>
          </w:p>
        </w:tc>
      </w:tr>
      <w:tr w:rsidR="00417303" w:rsidRPr="00417303" w14:paraId="5E5E19DC" w14:textId="77777777" w:rsidTr="00417303">
        <w:tc>
          <w:tcPr>
            <w:tcW w:w="2263" w:type="dxa"/>
          </w:tcPr>
          <w:p w14:paraId="3412DA89" w14:textId="77777777" w:rsidR="00417303" w:rsidRPr="00417303" w:rsidRDefault="00417303" w:rsidP="00417303">
            <w:pPr>
              <w:pStyle w:val="TableText"/>
              <w:rPr>
                <w:lang w:eastAsia="ja-JP"/>
              </w:rPr>
            </w:pPr>
            <w:r w:rsidRPr="00417303">
              <w:rPr>
                <w:lang w:eastAsia="ja-JP"/>
              </w:rPr>
              <w:t>MPSC</w:t>
            </w:r>
          </w:p>
        </w:tc>
        <w:tc>
          <w:tcPr>
            <w:tcW w:w="6797" w:type="dxa"/>
          </w:tcPr>
          <w:p w14:paraId="5256934F" w14:textId="77777777" w:rsidR="00417303" w:rsidRPr="00417303" w:rsidRDefault="00417303" w:rsidP="00417303">
            <w:pPr>
              <w:pStyle w:val="TableText"/>
              <w:rPr>
                <w:lang w:eastAsia="ja-JP"/>
              </w:rPr>
            </w:pPr>
            <w:r w:rsidRPr="00417303">
              <w:rPr>
                <w:lang w:eastAsia="ja-JP"/>
              </w:rPr>
              <w:t>Marine Pest Sectoral Committee</w:t>
            </w:r>
          </w:p>
        </w:tc>
      </w:tr>
      <w:tr w:rsidR="00417303" w:rsidRPr="00417303" w14:paraId="75633794" w14:textId="77777777" w:rsidTr="00417303">
        <w:tc>
          <w:tcPr>
            <w:tcW w:w="2263" w:type="dxa"/>
          </w:tcPr>
          <w:p w14:paraId="5B12F6CB" w14:textId="2B10C386" w:rsidR="00417303" w:rsidRPr="00417303" w:rsidRDefault="00417303" w:rsidP="00417303">
            <w:pPr>
              <w:pStyle w:val="TableText"/>
              <w:rPr>
                <w:lang w:eastAsia="ja-JP"/>
              </w:rPr>
            </w:pPr>
            <w:r w:rsidRPr="00417303">
              <w:rPr>
                <w:lang w:eastAsia="ja-JP"/>
              </w:rPr>
              <w:t>National significance</w:t>
            </w:r>
          </w:p>
        </w:tc>
        <w:tc>
          <w:tcPr>
            <w:tcW w:w="6797" w:type="dxa"/>
          </w:tcPr>
          <w:p w14:paraId="0192BCD7" w14:textId="77777777" w:rsidR="00417303" w:rsidRPr="00417303" w:rsidRDefault="00417303" w:rsidP="00417303">
            <w:pPr>
              <w:pStyle w:val="TableText"/>
              <w:rPr>
                <w:lang w:eastAsia="ja-JP"/>
              </w:rPr>
            </w:pPr>
            <w:r w:rsidRPr="00417303">
              <w:rPr>
                <w:lang w:eastAsia="ja-JP"/>
              </w:rPr>
              <w:t>A pest or disease likely to have far reaching and/or national impacts (according to the IGAB)</w:t>
            </w:r>
          </w:p>
        </w:tc>
      </w:tr>
      <w:tr w:rsidR="00417303" w:rsidRPr="00417303" w14:paraId="721365AB" w14:textId="77777777" w:rsidTr="00417303">
        <w:tc>
          <w:tcPr>
            <w:tcW w:w="2263" w:type="dxa"/>
          </w:tcPr>
          <w:p w14:paraId="7A5820CC" w14:textId="77777777" w:rsidR="00417303" w:rsidRPr="00417303" w:rsidRDefault="00417303" w:rsidP="00417303">
            <w:pPr>
              <w:pStyle w:val="TableText"/>
              <w:rPr>
                <w:lang w:eastAsia="ja-JP"/>
              </w:rPr>
            </w:pPr>
            <w:r w:rsidRPr="00417303">
              <w:rPr>
                <w:lang w:eastAsia="ja-JP"/>
              </w:rPr>
              <w:t>NBC</w:t>
            </w:r>
          </w:p>
        </w:tc>
        <w:tc>
          <w:tcPr>
            <w:tcW w:w="6797" w:type="dxa"/>
          </w:tcPr>
          <w:p w14:paraId="21EF3D67" w14:textId="77777777" w:rsidR="00417303" w:rsidRPr="00417303" w:rsidRDefault="00417303" w:rsidP="00417303">
            <w:pPr>
              <w:pStyle w:val="TableText"/>
              <w:rPr>
                <w:lang w:eastAsia="ja-JP"/>
              </w:rPr>
            </w:pPr>
            <w:r w:rsidRPr="00417303">
              <w:rPr>
                <w:lang w:eastAsia="ja-JP"/>
              </w:rPr>
              <w:t>National Biosecurity Committee</w:t>
            </w:r>
          </w:p>
        </w:tc>
      </w:tr>
      <w:tr w:rsidR="00417303" w:rsidRPr="00417303" w14:paraId="5C2924A4" w14:textId="77777777" w:rsidTr="00417303">
        <w:tc>
          <w:tcPr>
            <w:tcW w:w="2263" w:type="dxa"/>
          </w:tcPr>
          <w:p w14:paraId="6D30355F" w14:textId="77777777" w:rsidR="00417303" w:rsidRPr="00417303" w:rsidRDefault="00417303" w:rsidP="00417303">
            <w:pPr>
              <w:pStyle w:val="TableText"/>
              <w:rPr>
                <w:lang w:eastAsia="ja-JP"/>
              </w:rPr>
            </w:pPr>
            <w:r w:rsidRPr="00417303">
              <w:rPr>
                <w:lang w:eastAsia="ja-JP"/>
              </w:rPr>
              <w:t>NBMG</w:t>
            </w:r>
          </w:p>
        </w:tc>
        <w:tc>
          <w:tcPr>
            <w:tcW w:w="6797" w:type="dxa"/>
          </w:tcPr>
          <w:p w14:paraId="6D7C7F36" w14:textId="77777777" w:rsidR="00417303" w:rsidRPr="00417303" w:rsidRDefault="00417303" w:rsidP="00417303">
            <w:pPr>
              <w:pStyle w:val="TableText"/>
              <w:rPr>
                <w:lang w:eastAsia="ja-JP"/>
              </w:rPr>
            </w:pPr>
            <w:r w:rsidRPr="00417303">
              <w:rPr>
                <w:lang w:eastAsia="ja-JP"/>
              </w:rPr>
              <w:t>National Biosecurity Management Group</w:t>
            </w:r>
          </w:p>
        </w:tc>
      </w:tr>
      <w:tr w:rsidR="00417303" w:rsidRPr="00417303" w14:paraId="4A0F1F93" w14:textId="77777777" w:rsidTr="00417303">
        <w:tc>
          <w:tcPr>
            <w:tcW w:w="2263" w:type="dxa"/>
          </w:tcPr>
          <w:p w14:paraId="316F8251" w14:textId="77777777" w:rsidR="00417303" w:rsidRPr="00417303" w:rsidRDefault="00417303" w:rsidP="00417303">
            <w:pPr>
              <w:pStyle w:val="TableText"/>
              <w:rPr>
                <w:lang w:eastAsia="ja-JP"/>
              </w:rPr>
            </w:pPr>
            <w:r w:rsidRPr="00417303">
              <w:rPr>
                <w:lang w:eastAsia="ja-JP"/>
              </w:rPr>
              <w:t>NEBRA</w:t>
            </w:r>
          </w:p>
        </w:tc>
        <w:tc>
          <w:tcPr>
            <w:tcW w:w="6797" w:type="dxa"/>
          </w:tcPr>
          <w:p w14:paraId="1DE735FE" w14:textId="77777777" w:rsidR="00417303" w:rsidRPr="00417303" w:rsidRDefault="00417303" w:rsidP="00417303">
            <w:pPr>
              <w:pStyle w:val="TableText"/>
              <w:rPr>
                <w:lang w:eastAsia="ja-JP"/>
              </w:rPr>
            </w:pPr>
            <w:r w:rsidRPr="00417303">
              <w:rPr>
                <w:lang w:eastAsia="ja-JP"/>
              </w:rPr>
              <w:t>National Environmental Biosecurity Response Agreement</w:t>
            </w:r>
          </w:p>
        </w:tc>
      </w:tr>
      <w:tr w:rsidR="00417303" w:rsidRPr="00417303" w14:paraId="0B267BF2" w14:textId="77777777" w:rsidTr="00417303">
        <w:tc>
          <w:tcPr>
            <w:tcW w:w="2263" w:type="dxa"/>
          </w:tcPr>
          <w:p w14:paraId="413B1D20" w14:textId="77777777" w:rsidR="00417303" w:rsidRPr="00417303" w:rsidRDefault="00417303" w:rsidP="00417303">
            <w:pPr>
              <w:pStyle w:val="TableText"/>
              <w:rPr>
                <w:lang w:eastAsia="ja-JP"/>
              </w:rPr>
            </w:pPr>
            <w:r w:rsidRPr="00417303">
              <w:rPr>
                <w:lang w:eastAsia="ja-JP"/>
              </w:rPr>
              <w:t>NIMPIS</w:t>
            </w:r>
          </w:p>
        </w:tc>
        <w:tc>
          <w:tcPr>
            <w:tcW w:w="6797" w:type="dxa"/>
          </w:tcPr>
          <w:p w14:paraId="13D91C7C" w14:textId="77777777" w:rsidR="00417303" w:rsidRPr="00417303" w:rsidRDefault="00417303" w:rsidP="00417303">
            <w:pPr>
              <w:pStyle w:val="TableText"/>
              <w:rPr>
                <w:lang w:eastAsia="ja-JP"/>
              </w:rPr>
            </w:pPr>
            <w:r w:rsidRPr="00417303">
              <w:rPr>
                <w:lang w:eastAsia="ja-JP"/>
              </w:rPr>
              <w:t>National Introduced Marine Pest Information System</w:t>
            </w:r>
          </w:p>
        </w:tc>
      </w:tr>
      <w:tr w:rsidR="00417303" w:rsidRPr="00417303" w14:paraId="31EB364B" w14:textId="77777777" w:rsidTr="00417303">
        <w:tc>
          <w:tcPr>
            <w:tcW w:w="2263" w:type="dxa"/>
          </w:tcPr>
          <w:p w14:paraId="5E6D9D8C" w14:textId="3D467DA1" w:rsidR="00417303" w:rsidRPr="00417303" w:rsidRDefault="00417303" w:rsidP="00417303">
            <w:pPr>
              <w:pStyle w:val="TableText"/>
              <w:rPr>
                <w:lang w:eastAsia="ja-JP"/>
              </w:rPr>
            </w:pPr>
            <w:r w:rsidRPr="00417303">
              <w:rPr>
                <w:lang w:eastAsia="ja-JP"/>
              </w:rPr>
              <w:t>Outcomes</w:t>
            </w:r>
          </w:p>
        </w:tc>
        <w:tc>
          <w:tcPr>
            <w:tcW w:w="6797" w:type="dxa"/>
          </w:tcPr>
          <w:p w14:paraId="2E41EB43" w14:textId="77777777" w:rsidR="00417303" w:rsidRPr="00417303" w:rsidRDefault="00417303" w:rsidP="00417303">
            <w:pPr>
              <w:pStyle w:val="TableText"/>
              <w:rPr>
                <w:lang w:eastAsia="ja-JP"/>
              </w:rPr>
            </w:pPr>
            <w:r w:rsidRPr="00417303">
              <w:rPr>
                <w:lang w:eastAsia="ja-JP"/>
              </w:rPr>
              <w:t>Benefits or impacts to the stakeholder or physical environment which demonstrate the effectiveness of an activity, program or service; usually changes in knowledge, skills, attitude, behaviour, or a state or condition</w:t>
            </w:r>
          </w:p>
        </w:tc>
      </w:tr>
      <w:tr w:rsidR="00417303" w:rsidRPr="00417303" w14:paraId="6BE5989F" w14:textId="77777777" w:rsidTr="00417303">
        <w:tc>
          <w:tcPr>
            <w:tcW w:w="2263" w:type="dxa"/>
          </w:tcPr>
          <w:p w14:paraId="278EA3A1" w14:textId="77777777" w:rsidR="00417303" w:rsidRPr="00417303" w:rsidRDefault="00417303" w:rsidP="00417303">
            <w:pPr>
              <w:pStyle w:val="TableText"/>
              <w:rPr>
                <w:lang w:eastAsia="ja-JP"/>
              </w:rPr>
            </w:pPr>
            <w:r w:rsidRPr="00417303">
              <w:rPr>
                <w:lang w:eastAsia="ja-JP"/>
              </w:rPr>
              <w:t>R&amp;D</w:t>
            </w:r>
          </w:p>
        </w:tc>
        <w:tc>
          <w:tcPr>
            <w:tcW w:w="6797" w:type="dxa"/>
          </w:tcPr>
          <w:p w14:paraId="26281CCD" w14:textId="7ECC803F" w:rsidR="00417303" w:rsidRPr="00417303" w:rsidRDefault="003363C4" w:rsidP="00417303">
            <w:pPr>
              <w:pStyle w:val="TableText"/>
              <w:rPr>
                <w:lang w:eastAsia="ja-JP"/>
              </w:rPr>
            </w:pPr>
            <w:r>
              <w:rPr>
                <w:lang w:eastAsia="ja-JP"/>
              </w:rPr>
              <w:t>R</w:t>
            </w:r>
            <w:r w:rsidR="00417303" w:rsidRPr="00417303">
              <w:rPr>
                <w:lang w:eastAsia="ja-JP"/>
              </w:rPr>
              <w:t>esearch and development</w:t>
            </w:r>
          </w:p>
        </w:tc>
      </w:tr>
      <w:tr w:rsidR="00417303" w:rsidRPr="00417303" w14:paraId="0F59BD0C" w14:textId="77777777" w:rsidTr="00417303">
        <w:tc>
          <w:tcPr>
            <w:tcW w:w="2263" w:type="dxa"/>
          </w:tcPr>
          <w:p w14:paraId="621CF5C9" w14:textId="794410AA" w:rsidR="00417303" w:rsidRPr="00417303" w:rsidRDefault="00417303" w:rsidP="00417303">
            <w:pPr>
              <w:pStyle w:val="TableText"/>
              <w:rPr>
                <w:lang w:eastAsia="ja-JP"/>
              </w:rPr>
            </w:pPr>
            <w:r w:rsidRPr="00417303">
              <w:rPr>
                <w:lang w:eastAsia="ja-JP"/>
              </w:rPr>
              <w:t>Regulation</w:t>
            </w:r>
          </w:p>
        </w:tc>
        <w:tc>
          <w:tcPr>
            <w:tcW w:w="6797" w:type="dxa"/>
          </w:tcPr>
          <w:p w14:paraId="0C0DFAC3" w14:textId="77777777" w:rsidR="00417303" w:rsidRPr="00417303" w:rsidRDefault="00417303" w:rsidP="00417303">
            <w:pPr>
              <w:pStyle w:val="TableText"/>
              <w:rPr>
                <w:lang w:eastAsia="ja-JP"/>
              </w:rPr>
            </w:pPr>
            <w:r w:rsidRPr="00417303">
              <w:rPr>
                <w:lang w:eastAsia="ja-JP"/>
              </w:rPr>
              <w:t>A rule or order, as for conduct, prescribed by authority; a governing direction or law.</w:t>
            </w:r>
          </w:p>
        </w:tc>
      </w:tr>
      <w:tr w:rsidR="00417303" w:rsidRPr="00417303" w14:paraId="304EE7BD" w14:textId="77777777" w:rsidTr="00417303">
        <w:tc>
          <w:tcPr>
            <w:tcW w:w="2263" w:type="dxa"/>
          </w:tcPr>
          <w:p w14:paraId="00B61D4D" w14:textId="77777777" w:rsidR="00417303" w:rsidRPr="00417303" w:rsidRDefault="00417303" w:rsidP="00417303">
            <w:pPr>
              <w:pStyle w:val="TableText"/>
              <w:rPr>
                <w:lang w:eastAsia="ja-JP"/>
              </w:rPr>
            </w:pPr>
            <w:r w:rsidRPr="00417303">
              <w:rPr>
                <w:lang w:eastAsia="ja-JP"/>
              </w:rPr>
              <w:t>RIS</w:t>
            </w:r>
          </w:p>
        </w:tc>
        <w:tc>
          <w:tcPr>
            <w:tcW w:w="6797" w:type="dxa"/>
          </w:tcPr>
          <w:p w14:paraId="658EBF54" w14:textId="77777777" w:rsidR="00417303" w:rsidRPr="00417303" w:rsidRDefault="00417303" w:rsidP="00417303">
            <w:pPr>
              <w:pStyle w:val="TableText"/>
              <w:rPr>
                <w:lang w:eastAsia="ja-JP"/>
              </w:rPr>
            </w:pPr>
            <w:r w:rsidRPr="00417303">
              <w:rPr>
                <w:lang w:eastAsia="ja-JP"/>
              </w:rPr>
              <w:t>Regulation Impact Statement</w:t>
            </w:r>
          </w:p>
        </w:tc>
      </w:tr>
      <w:tr w:rsidR="00417303" w:rsidRPr="00417303" w14:paraId="3E01F4CD" w14:textId="77777777" w:rsidTr="00417303">
        <w:tc>
          <w:tcPr>
            <w:tcW w:w="2263" w:type="dxa"/>
          </w:tcPr>
          <w:p w14:paraId="5E1D0404" w14:textId="77777777" w:rsidR="00417303" w:rsidRPr="00417303" w:rsidRDefault="00417303" w:rsidP="00417303">
            <w:pPr>
              <w:pStyle w:val="TableText"/>
              <w:rPr>
                <w:lang w:eastAsia="ja-JP"/>
              </w:rPr>
            </w:pPr>
            <w:r w:rsidRPr="00417303">
              <w:rPr>
                <w:lang w:eastAsia="ja-JP"/>
              </w:rPr>
              <w:t>RRM</w:t>
            </w:r>
          </w:p>
        </w:tc>
        <w:tc>
          <w:tcPr>
            <w:tcW w:w="6797" w:type="dxa"/>
          </w:tcPr>
          <w:p w14:paraId="1A2FFCCD" w14:textId="43404BAF" w:rsidR="00417303" w:rsidRPr="00417303" w:rsidRDefault="00417303" w:rsidP="00417303">
            <w:pPr>
              <w:pStyle w:val="TableText"/>
              <w:rPr>
                <w:lang w:eastAsia="ja-JP"/>
              </w:rPr>
            </w:pPr>
            <w:r w:rsidRPr="00417303">
              <w:rPr>
                <w:lang w:eastAsia="ja-JP"/>
              </w:rPr>
              <w:t>rapid response manual</w:t>
            </w:r>
          </w:p>
        </w:tc>
      </w:tr>
      <w:tr w:rsidR="00417303" w:rsidRPr="00417303" w14:paraId="4CB0C2E8" w14:textId="77777777" w:rsidTr="00417303">
        <w:tc>
          <w:tcPr>
            <w:tcW w:w="2263" w:type="dxa"/>
          </w:tcPr>
          <w:p w14:paraId="6C193C61" w14:textId="0660E5DB" w:rsidR="00417303" w:rsidRPr="00417303" w:rsidRDefault="00417303" w:rsidP="00417303">
            <w:pPr>
              <w:pStyle w:val="TableText"/>
              <w:rPr>
                <w:lang w:eastAsia="ja-JP"/>
              </w:rPr>
            </w:pPr>
            <w:r w:rsidRPr="00417303">
              <w:rPr>
                <w:lang w:eastAsia="ja-JP"/>
              </w:rPr>
              <w:t>Surveillance</w:t>
            </w:r>
          </w:p>
        </w:tc>
        <w:tc>
          <w:tcPr>
            <w:tcW w:w="6797" w:type="dxa"/>
          </w:tcPr>
          <w:p w14:paraId="1F2E4243" w14:textId="77777777" w:rsidR="00417303" w:rsidRPr="00417303" w:rsidRDefault="00417303" w:rsidP="00417303">
            <w:pPr>
              <w:pStyle w:val="TableText"/>
              <w:rPr>
                <w:lang w:eastAsia="ja-JP"/>
              </w:rPr>
            </w:pPr>
            <w:r w:rsidRPr="00417303">
              <w:rPr>
                <w:lang w:eastAsia="ja-JP"/>
              </w:rPr>
              <w:t>Systematic investigation over time, of a population or area to collect data and information about the presence, incidence, prevalence or geographical extent of a pest or disease; includes active and passive approaches</w:t>
            </w:r>
          </w:p>
        </w:tc>
      </w:tr>
      <w:tr w:rsidR="00417303" w:rsidRPr="00417303" w14:paraId="1A9D78B2" w14:textId="77777777" w:rsidTr="00417303">
        <w:tc>
          <w:tcPr>
            <w:tcW w:w="2263" w:type="dxa"/>
          </w:tcPr>
          <w:p w14:paraId="34320B75" w14:textId="4E5EA480" w:rsidR="00417303" w:rsidRPr="00417303" w:rsidRDefault="00417303" w:rsidP="00417303">
            <w:pPr>
              <w:pStyle w:val="TableText"/>
              <w:rPr>
                <w:lang w:eastAsia="ja-JP"/>
              </w:rPr>
            </w:pPr>
            <w:r w:rsidRPr="00417303">
              <w:rPr>
                <w:lang w:eastAsia="ja-JP"/>
              </w:rPr>
              <w:t>Vector</w:t>
            </w:r>
          </w:p>
        </w:tc>
        <w:tc>
          <w:tcPr>
            <w:tcW w:w="6797" w:type="dxa"/>
          </w:tcPr>
          <w:p w14:paraId="7EEE64C9" w14:textId="77777777" w:rsidR="00417303" w:rsidRPr="00417303" w:rsidRDefault="00417303" w:rsidP="00417303">
            <w:pPr>
              <w:pStyle w:val="TableText"/>
              <w:rPr>
                <w:lang w:eastAsia="ja-JP"/>
              </w:rPr>
            </w:pPr>
            <w:r w:rsidRPr="00417303">
              <w:rPr>
                <w:lang w:eastAsia="ja-JP"/>
              </w:rPr>
              <w:t>Anything capable of introducing or spreading a marine pest including a route or pathway (e.g. biofouling) or a physical or mechanical carrier (e.g. equipment or vessel)</w:t>
            </w:r>
          </w:p>
        </w:tc>
      </w:tr>
      <w:tr w:rsidR="00417303" w:rsidRPr="00417303" w14:paraId="7202E283" w14:textId="77777777" w:rsidTr="00417303">
        <w:tc>
          <w:tcPr>
            <w:tcW w:w="2263" w:type="dxa"/>
          </w:tcPr>
          <w:p w14:paraId="262BF9F1" w14:textId="1FD9A735" w:rsidR="00417303" w:rsidRPr="00417303" w:rsidRDefault="00417303" w:rsidP="00417303">
            <w:pPr>
              <w:pStyle w:val="TableText"/>
              <w:rPr>
                <w:lang w:eastAsia="ja-JP"/>
              </w:rPr>
            </w:pPr>
            <w:r w:rsidRPr="00417303">
              <w:rPr>
                <w:lang w:eastAsia="ja-JP"/>
              </w:rPr>
              <w:t>Vessel</w:t>
            </w:r>
          </w:p>
        </w:tc>
        <w:tc>
          <w:tcPr>
            <w:tcW w:w="6797" w:type="dxa"/>
          </w:tcPr>
          <w:p w14:paraId="00204BA6" w14:textId="77777777" w:rsidR="00417303" w:rsidRPr="00417303" w:rsidRDefault="00417303" w:rsidP="00417303">
            <w:pPr>
              <w:pStyle w:val="TableText"/>
              <w:rPr>
                <w:lang w:eastAsia="ja-JP"/>
              </w:rPr>
            </w:pPr>
            <w:r w:rsidRPr="00417303">
              <w:rPr>
                <w:lang w:eastAsia="ja-JP"/>
              </w:rPr>
              <w:t>Any ship, boat or other craft used in marine environments; includes ships, floating platforms, boats and barges (i.e. structures that can float and be steered or moved by their own means or by other means, e.g. if towed). Also specifically includes smaller craft including recreational boats and other craft</w:t>
            </w:r>
          </w:p>
        </w:tc>
      </w:tr>
    </w:tbl>
    <w:p w14:paraId="6FAB1A8C" w14:textId="0A5DD794" w:rsidR="00FD558F" w:rsidRPr="00E47F16" w:rsidRDefault="00B94531" w:rsidP="005F3BC5">
      <w:pPr>
        <w:pStyle w:val="Heading2"/>
        <w:numPr>
          <w:ilvl w:val="0"/>
          <w:numId w:val="0"/>
        </w:numPr>
        <w:ind w:left="720" w:hanging="720"/>
      </w:pPr>
      <w:bookmarkStart w:id="83" w:name="_Toc515535696"/>
      <w:r>
        <w:t>References</w:t>
      </w:r>
      <w:bookmarkEnd w:id="83"/>
    </w:p>
    <w:p w14:paraId="6621BCC5" w14:textId="7FFB9B3D" w:rsidR="00FD558F" w:rsidRDefault="00FD558F" w:rsidP="00FD558F">
      <w:pPr>
        <w:rPr>
          <w:rFonts w:cs="Cambria"/>
          <w:color w:val="000000"/>
          <w:szCs w:val="20"/>
        </w:rPr>
      </w:pPr>
      <w:r w:rsidRPr="00882CD7">
        <w:rPr>
          <w:rFonts w:cs="Cambria"/>
          <w:color w:val="000000"/>
          <w:szCs w:val="20"/>
        </w:rPr>
        <w:t>Arthur</w:t>
      </w:r>
      <w:r w:rsidR="00AD04D2">
        <w:rPr>
          <w:rFonts w:cs="Cambria"/>
          <w:color w:val="000000"/>
          <w:szCs w:val="20"/>
        </w:rPr>
        <w:t>,</w:t>
      </w:r>
      <w:r w:rsidRPr="00882CD7">
        <w:rPr>
          <w:rFonts w:cs="Cambria"/>
          <w:color w:val="000000"/>
          <w:szCs w:val="20"/>
        </w:rPr>
        <w:t xml:space="preserve"> T, Summerson</w:t>
      </w:r>
      <w:r w:rsidR="00AD04D2">
        <w:rPr>
          <w:rFonts w:cs="Cambria"/>
          <w:color w:val="000000"/>
          <w:szCs w:val="20"/>
        </w:rPr>
        <w:t>,</w:t>
      </w:r>
      <w:r w:rsidRPr="00882CD7">
        <w:rPr>
          <w:rFonts w:cs="Cambria"/>
          <w:color w:val="000000"/>
          <w:szCs w:val="20"/>
        </w:rPr>
        <w:t xml:space="preserve"> R, </w:t>
      </w:r>
      <w:r w:rsidR="00AD04D2">
        <w:rPr>
          <w:rFonts w:cs="Cambria"/>
          <w:color w:val="000000"/>
          <w:szCs w:val="20"/>
        </w:rPr>
        <w:t>&amp;</w:t>
      </w:r>
      <w:r w:rsidR="00AD04D2" w:rsidRPr="00882CD7">
        <w:rPr>
          <w:rFonts w:cs="Cambria"/>
          <w:color w:val="000000"/>
          <w:szCs w:val="20"/>
        </w:rPr>
        <w:t xml:space="preserve"> </w:t>
      </w:r>
      <w:r w:rsidRPr="00882CD7">
        <w:rPr>
          <w:rFonts w:cs="Cambria"/>
          <w:color w:val="000000"/>
          <w:szCs w:val="20"/>
        </w:rPr>
        <w:t>Mazur</w:t>
      </w:r>
      <w:r w:rsidR="00AD04D2">
        <w:rPr>
          <w:rFonts w:cs="Cambria"/>
          <w:color w:val="000000"/>
          <w:szCs w:val="20"/>
        </w:rPr>
        <w:t>,</w:t>
      </w:r>
      <w:r w:rsidRPr="00882CD7">
        <w:rPr>
          <w:rFonts w:cs="Cambria"/>
          <w:color w:val="000000"/>
          <w:szCs w:val="20"/>
        </w:rPr>
        <w:t xml:space="preserve"> K 2015</w:t>
      </w:r>
      <w:r w:rsidR="007D59FC">
        <w:rPr>
          <w:rFonts w:cs="Cambria"/>
          <w:color w:val="000000"/>
          <w:szCs w:val="20"/>
        </w:rPr>
        <w:t xml:space="preserve">, </w:t>
      </w:r>
      <w:r w:rsidR="004C48CB">
        <w:rPr>
          <w:rFonts w:cs="Cambria"/>
          <w:color w:val="000000"/>
          <w:szCs w:val="20"/>
        </w:rPr>
        <w:t>‘</w:t>
      </w:r>
      <w:hyperlink r:id="rId31" w:history="1">
        <w:r w:rsidRPr="00A730D1">
          <w:rPr>
            <w:rStyle w:val="Hyperlink"/>
          </w:rPr>
          <w:t>A comparison of the costs and effectiveness of prevention, eradication, containment and asset protection of invasive marine pest incursions</w:t>
        </w:r>
      </w:hyperlink>
      <w:r w:rsidR="004C48CB">
        <w:rPr>
          <w:rFonts w:cs="Cambria"/>
          <w:color w:val="000000"/>
          <w:szCs w:val="20"/>
        </w:rPr>
        <w:t>’,</w:t>
      </w:r>
      <w:r w:rsidR="007D59FC" w:rsidRPr="00D17694">
        <w:rPr>
          <w:rFonts w:cs="Cambria"/>
          <w:color w:val="000000"/>
          <w:szCs w:val="20"/>
        </w:rPr>
        <w:t xml:space="preserve"> </w:t>
      </w:r>
      <w:r w:rsidRPr="00882CD7">
        <w:rPr>
          <w:rFonts w:cs="Cambria"/>
          <w:color w:val="000000"/>
          <w:szCs w:val="20"/>
        </w:rPr>
        <w:t>ABARES report to client prepared for the Biosecurity Animal Division of the Department of Agriculture, Canberra.</w:t>
      </w:r>
    </w:p>
    <w:p w14:paraId="243F2D93" w14:textId="7CE0CA55" w:rsidR="009176AD" w:rsidRPr="00882CD7" w:rsidRDefault="009176AD" w:rsidP="00FD558F">
      <w:pPr>
        <w:rPr>
          <w:szCs w:val="20"/>
          <w:lang w:eastAsia="ja-JP"/>
        </w:rPr>
      </w:pPr>
      <w:r>
        <w:rPr>
          <w:rFonts w:cs="Cambria"/>
          <w:color w:val="000000"/>
          <w:szCs w:val="20"/>
        </w:rPr>
        <w:t>Biosecurity Emergency Preparedness Working Group 2012, ‘</w:t>
      </w:r>
      <w:hyperlink r:id="rId32" w:history="1">
        <w:r w:rsidRPr="00D13048">
          <w:rPr>
            <w:rStyle w:val="Hyperlink"/>
            <w:rFonts w:cs="Cambria"/>
            <w:szCs w:val="20"/>
          </w:rPr>
          <w:t>Biosecurity Incident Management System V1.0 – 29 October 2012</w:t>
        </w:r>
      </w:hyperlink>
      <w:r>
        <w:rPr>
          <w:rFonts w:cs="Cambria"/>
          <w:color w:val="000000"/>
          <w:szCs w:val="20"/>
        </w:rPr>
        <w:t>’ Department of Agriculture, Fisheries and Forestry, Canberra.</w:t>
      </w:r>
    </w:p>
    <w:p w14:paraId="3753B2D3" w14:textId="528E5A4B" w:rsidR="00FD558F" w:rsidRDefault="00FD7B71" w:rsidP="00FD558F">
      <w:pPr>
        <w:rPr>
          <w:rStyle w:val="Hyperlink"/>
          <w:szCs w:val="20"/>
          <w:lang w:eastAsia="ja-JP"/>
        </w:rPr>
      </w:pPr>
      <w:r w:rsidRPr="00882CD7">
        <w:rPr>
          <w:szCs w:val="20"/>
          <w:lang w:eastAsia="ja-JP"/>
        </w:rPr>
        <w:t>Bureau of Infrastructure, Transport and Regional Economics</w:t>
      </w:r>
      <w:r>
        <w:rPr>
          <w:szCs w:val="20"/>
          <w:lang w:eastAsia="ja-JP"/>
        </w:rPr>
        <w:t xml:space="preserve"> </w:t>
      </w:r>
      <w:r w:rsidR="00FD558F">
        <w:rPr>
          <w:szCs w:val="20"/>
          <w:lang w:eastAsia="ja-JP"/>
        </w:rPr>
        <w:t>2014</w:t>
      </w:r>
      <w:r w:rsidR="007D59FC">
        <w:rPr>
          <w:szCs w:val="20"/>
          <w:lang w:eastAsia="ja-JP"/>
        </w:rPr>
        <w:t>,</w:t>
      </w:r>
      <w:r w:rsidR="00FD558F" w:rsidRPr="00882CD7">
        <w:rPr>
          <w:szCs w:val="20"/>
          <w:lang w:eastAsia="ja-JP"/>
        </w:rPr>
        <w:t xml:space="preserve"> </w:t>
      </w:r>
      <w:r w:rsidR="00335FC1">
        <w:rPr>
          <w:szCs w:val="20"/>
          <w:lang w:eastAsia="ja-JP"/>
        </w:rPr>
        <w:t>‘</w:t>
      </w:r>
      <w:hyperlink r:id="rId33" w:history="1">
        <w:r w:rsidR="00FD558F" w:rsidRPr="00A730D1">
          <w:rPr>
            <w:rStyle w:val="Hyperlink"/>
          </w:rPr>
          <w:t>Australian sea freight 2012</w:t>
        </w:r>
        <w:r w:rsidR="002F3796">
          <w:rPr>
            <w:rStyle w:val="Hyperlink"/>
          </w:rPr>
          <w:t>–</w:t>
        </w:r>
        <w:r w:rsidR="00FD558F" w:rsidRPr="00A730D1">
          <w:rPr>
            <w:rStyle w:val="Hyperlink"/>
          </w:rPr>
          <w:t>13</w:t>
        </w:r>
      </w:hyperlink>
      <w:r w:rsidR="00335FC1">
        <w:rPr>
          <w:rStyle w:val="Hyperlink"/>
        </w:rPr>
        <w:t>’</w:t>
      </w:r>
      <w:r w:rsidR="007D59FC">
        <w:rPr>
          <w:i/>
          <w:szCs w:val="20"/>
          <w:lang w:eastAsia="ja-JP"/>
        </w:rPr>
        <w:t>,</w:t>
      </w:r>
      <w:r w:rsidR="007D59FC" w:rsidRPr="00882CD7">
        <w:rPr>
          <w:szCs w:val="20"/>
          <w:lang w:eastAsia="ja-JP"/>
        </w:rPr>
        <w:t xml:space="preserve"> </w:t>
      </w:r>
      <w:r>
        <w:rPr>
          <w:szCs w:val="20"/>
          <w:lang w:eastAsia="ja-JP"/>
        </w:rPr>
        <w:t>BITRE</w:t>
      </w:r>
      <w:r w:rsidR="00FD558F" w:rsidRPr="00882CD7">
        <w:rPr>
          <w:szCs w:val="20"/>
          <w:lang w:eastAsia="ja-JP"/>
        </w:rPr>
        <w:t>, Canberra.</w:t>
      </w:r>
    </w:p>
    <w:p w14:paraId="4EFFE7B6" w14:textId="10FA582C" w:rsidR="00110848" w:rsidRPr="00110848" w:rsidRDefault="00110848" w:rsidP="00FD558F">
      <w:pPr>
        <w:rPr>
          <w:szCs w:val="20"/>
          <w:lang w:eastAsia="ja-JP"/>
        </w:rPr>
      </w:pPr>
      <w:r w:rsidRPr="00110848">
        <w:rPr>
          <w:szCs w:val="20"/>
        </w:rPr>
        <w:t>Clark</w:t>
      </w:r>
      <w:r w:rsidR="00D17694">
        <w:rPr>
          <w:szCs w:val="20"/>
        </w:rPr>
        <w:t>,</w:t>
      </w:r>
      <w:r w:rsidRPr="00110848">
        <w:rPr>
          <w:szCs w:val="20"/>
        </w:rPr>
        <w:t xml:space="preserve"> GF </w:t>
      </w:r>
      <w:r w:rsidR="00D17694">
        <w:rPr>
          <w:szCs w:val="20"/>
        </w:rPr>
        <w:t>&amp;</w:t>
      </w:r>
      <w:r w:rsidRPr="00110848">
        <w:rPr>
          <w:szCs w:val="20"/>
        </w:rPr>
        <w:t xml:space="preserve"> Johnston</w:t>
      </w:r>
      <w:r w:rsidR="00D17694">
        <w:rPr>
          <w:szCs w:val="20"/>
        </w:rPr>
        <w:t>, EL 2009</w:t>
      </w:r>
      <w:r w:rsidR="007D59FC">
        <w:rPr>
          <w:szCs w:val="20"/>
        </w:rPr>
        <w:t>,</w:t>
      </w:r>
      <w:r w:rsidRPr="00110848">
        <w:rPr>
          <w:szCs w:val="20"/>
        </w:rPr>
        <w:t xml:space="preserve"> </w:t>
      </w:r>
      <w:r w:rsidR="00D17694">
        <w:rPr>
          <w:szCs w:val="20"/>
        </w:rPr>
        <w:t>‘</w:t>
      </w:r>
      <w:hyperlink r:id="rId34" w:history="1">
        <w:r w:rsidRPr="0005237B">
          <w:rPr>
            <w:rStyle w:val="Hyperlink"/>
            <w:szCs w:val="20"/>
          </w:rPr>
          <w:t>Propagule pressure and disturbance interact to overcome biotic resistance of marine invertebrate communities</w:t>
        </w:r>
        <w:r w:rsidR="00D17694" w:rsidRPr="0005237B">
          <w:rPr>
            <w:rStyle w:val="Hyperlink"/>
            <w:szCs w:val="20"/>
          </w:rPr>
          <w:t>’</w:t>
        </w:r>
      </w:hyperlink>
      <w:r w:rsidR="00D17694">
        <w:rPr>
          <w:szCs w:val="20"/>
        </w:rPr>
        <w:t>,</w:t>
      </w:r>
      <w:r w:rsidRPr="00110848">
        <w:rPr>
          <w:szCs w:val="20"/>
        </w:rPr>
        <w:t xml:space="preserve"> </w:t>
      </w:r>
      <w:proofErr w:type="spellStart"/>
      <w:r w:rsidRPr="007F35C6">
        <w:rPr>
          <w:rStyle w:val="Emphasis"/>
        </w:rPr>
        <w:t>Oikos</w:t>
      </w:r>
      <w:proofErr w:type="spellEnd"/>
      <w:r w:rsidRPr="007F35C6">
        <w:rPr>
          <w:szCs w:val="20"/>
        </w:rPr>
        <w:t>,</w:t>
      </w:r>
      <w:r w:rsidRPr="00110848">
        <w:rPr>
          <w:szCs w:val="20"/>
        </w:rPr>
        <w:t xml:space="preserve"> vol. 118, no. 11, pp. 1679</w:t>
      </w:r>
      <w:r w:rsidR="0032337C">
        <w:rPr>
          <w:szCs w:val="20"/>
        </w:rPr>
        <w:t>–</w:t>
      </w:r>
      <w:r w:rsidRPr="00110848">
        <w:rPr>
          <w:szCs w:val="20"/>
        </w:rPr>
        <w:t>86</w:t>
      </w:r>
      <w:r w:rsidR="00D17694">
        <w:rPr>
          <w:szCs w:val="20"/>
        </w:rPr>
        <w:t xml:space="preserve">, </w:t>
      </w:r>
      <w:proofErr w:type="spellStart"/>
      <w:r w:rsidR="00D17694">
        <w:rPr>
          <w:szCs w:val="20"/>
        </w:rPr>
        <w:t>doi</w:t>
      </w:r>
      <w:proofErr w:type="spellEnd"/>
      <w:r w:rsidR="00D17694">
        <w:rPr>
          <w:szCs w:val="20"/>
        </w:rPr>
        <w:t xml:space="preserve">: </w:t>
      </w:r>
      <w:r w:rsidR="00D17694">
        <w:rPr>
          <w:rStyle w:val="article-headermeta-info-data"/>
          <w:lang w:val="en"/>
        </w:rPr>
        <w:t>10.1111/j.1600-0706.2009.17564.x</w:t>
      </w:r>
      <w:r w:rsidRPr="00110848">
        <w:rPr>
          <w:szCs w:val="20"/>
        </w:rPr>
        <w:t>.</w:t>
      </w:r>
    </w:p>
    <w:p w14:paraId="210019A7" w14:textId="2AED59ED" w:rsidR="00FD558F" w:rsidRDefault="00FD558F" w:rsidP="00FD558F">
      <w:pPr>
        <w:rPr>
          <w:szCs w:val="20"/>
          <w:lang w:eastAsia="ja-JP"/>
        </w:rPr>
      </w:pPr>
      <w:r w:rsidRPr="00882CD7">
        <w:rPr>
          <w:szCs w:val="20"/>
          <w:lang w:eastAsia="ja-JP"/>
        </w:rPr>
        <w:t>Cou</w:t>
      </w:r>
      <w:r w:rsidR="004C48CB">
        <w:rPr>
          <w:szCs w:val="20"/>
          <w:lang w:eastAsia="ja-JP"/>
        </w:rPr>
        <w:t xml:space="preserve">ncil of Australian Governments </w:t>
      </w:r>
      <w:r w:rsidRPr="00882CD7">
        <w:rPr>
          <w:szCs w:val="20"/>
          <w:lang w:eastAsia="ja-JP"/>
        </w:rPr>
        <w:t>2012</w:t>
      </w:r>
      <w:r w:rsidR="00556238">
        <w:rPr>
          <w:szCs w:val="20"/>
          <w:lang w:eastAsia="ja-JP"/>
        </w:rPr>
        <w:t>a</w:t>
      </w:r>
      <w:r w:rsidR="004C48CB">
        <w:rPr>
          <w:szCs w:val="20"/>
          <w:lang w:eastAsia="ja-JP"/>
        </w:rPr>
        <w:t>,</w:t>
      </w:r>
      <w:r w:rsidRPr="00882CD7">
        <w:rPr>
          <w:szCs w:val="20"/>
          <w:lang w:eastAsia="ja-JP"/>
        </w:rPr>
        <w:t xml:space="preserve"> </w:t>
      </w:r>
      <w:r w:rsidR="00D43272">
        <w:rPr>
          <w:szCs w:val="20"/>
          <w:lang w:eastAsia="ja-JP"/>
        </w:rPr>
        <w:t>‘</w:t>
      </w:r>
      <w:hyperlink r:id="rId35" w:history="1">
        <w:r w:rsidRPr="00D43272">
          <w:rPr>
            <w:rStyle w:val="Hyperlink"/>
          </w:rPr>
          <w:t>Intergovernmental Agreement on Biosecurity</w:t>
        </w:r>
      </w:hyperlink>
      <w:r w:rsidR="00D43272">
        <w:t>’</w:t>
      </w:r>
      <w:r w:rsidR="004C48CB">
        <w:rPr>
          <w:szCs w:val="20"/>
          <w:lang w:eastAsia="ja-JP"/>
        </w:rPr>
        <w:t xml:space="preserve">, </w:t>
      </w:r>
      <w:r w:rsidR="00922A15">
        <w:rPr>
          <w:szCs w:val="20"/>
          <w:lang w:eastAsia="ja-JP"/>
        </w:rPr>
        <w:t>COAG</w:t>
      </w:r>
      <w:r w:rsidR="004C48CB">
        <w:rPr>
          <w:szCs w:val="20"/>
          <w:lang w:eastAsia="ja-JP"/>
        </w:rPr>
        <w:t>,</w:t>
      </w:r>
      <w:r w:rsidRPr="00882CD7">
        <w:rPr>
          <w:szCs w:val="20"/>
          <w:lang w:eastAsia="ja-JP"/>
        </w:rPr>
        <w:t xml:space="preserve"> Canberra.</w:t>
      </w:r>
    </w:p>
    <w:p w14:paraId="02D9DDF7" w14:textId="50A21BFB" w:rsidR="00AB7160" w:rsidRDefault="00AB7160" w:rsidP="00FD558F">
      <w:pPr>
        <w:rPr>
          <w:szCs w:val="20"/>
          <w:lang w:eastAsia="ja-JP"/>
        </w:rPr>
      </w:pPr>
      <w:r>
        <w:t>Council of Australian Governments 2012</w:t>
      </w:r>
      <w:r w:rsidR="00556238">
        <w:t>b</w:t>
      </w:r>
      <w:r>
        <w:t>, ‘</w:t>
      </w:r>
      <w:hyperlink r:id="rId36" w:history="1">
        <w:r w:rsidRPr="004E2712">
          <w:rPr>
            <w:rStyle w:val="Hyperlink"/>
            <w:szCs w:val="20"/>
          </w:rPr>
          <w:t>National Environmental Biosecurity Response Agreement</w:t>
        </w:r>
      </w:hyperlink>
      <w:r>
        <w:t>’, COAG, Canberra</w:t>
      </w:r>
    </w:p>
    <w:p w14:paraId="283A920F" w14:textId="018418C8" w:rsidR="00714B62" w:rsidRDefault="00714B62" w:rsidP="00714B62">
      <w:r w:rsidRPr="00714B62">
        <w:t>Department of Agriculture</w:t>
      </w:r>
      <w:r w:rsidR="00E963BD">
        <w:t xml:space="preserve"> 2014</w:t>
      </w:r>
      <w:r w:rsidR="007D59FC">
        <w:t>,</w:t>
      </w:r>
      <w:r w:rsidRPr="00714B62">
        <w:t xml:space="preserve"> </w:t>
      </w:r>
      <w:r w:rsidR="00335FC1">
        <w:t>‘</w:t>
      </w:r>
      <w:hyperlink r:id="rId37" w:history="1">
        <w:r w:rsidR="000B43C8">
          <w:rPr>
            <w:rStyle w:val="Hyperlink"/>
          </w:rPr>
          <w:t>AQUAPLAN 2014–2019: Australia's National Strategic Plan for Aquatic Animal Health</w:t>
        </w:r>
      </w:hyperlink>
      <w:r w:rsidR="00335FC1">
        <w:t xml:space="preserve">’, </w:t>
      </w:r>
      <w:r>
        <w:t>Department of Agriculture, Canberra.</w:t>
      </w:r>
    </w:p>
    <w:p w14:paraId="2A5F2DAF" w14:textId="24816000" w:rsidR="00F350BC" w:rsidRPr="00F350BC" w:rsidRDefault="00F350BC" w:rsidP="00F350BC">
      <w:pPr>
        <w:rPr>
          <w:szCs w:val="20"/>
        </w:rPr>
      </w:pPr>
      <w:r>
        <w:rPr>
          <w:rStyle w:val="Emphasis"/>
          <w:i w:val="0"/>
        </w:rPr>
        <w:t>Department of Agriculture, Fisheries and Forestry 2010</w:t>
      </w:r>
      <w:r w:rsidR="00E963BD">
        <w:rPr>
          <w:rStyle w:val="Emphasis"/>
          <w:i w:val="0"/>
        </w:rPr>
        <w:t>a</w:t>
      </w:r>
      <w:r w:rsidR="007D59FC">
        <w:rPr>
          <w:rStyle w:val="Emphasis"/>
          <w:i w:val="0"/>
        </w:rPr>
        <w:t>,</w:t>
      </w:r>
      <w:r>
        <w:rPr>
          <w:rStyle w:val="Emphasis"/>
          <w:i w:val="0"/>
        </w:rPr>
        <w:t xml:space="preserve"> </w:t>
      </w:r>
      <w:r w:rsidR="00335FC1">
        <w:rPr>
          <w:rStyle w:val="Emphasis"/>
          <w:i w:val="0"/>
        </w:rPr>
        <w:t>‘</w:t>
      </w:r>
      <w:hyperlink r:id="rId38" w:history="1">
        <w:r w:rsidRPr="00A730D1">
          <w:rPr>
            <w:rStyle w:val="Hyperlink"/>
          </w:rPr>
          <w:t xml:space="preserve">Australian </w:t>
        </w:r>
        <w:r w:rsidR="00876AFC">
          <w:rPr>
            <w:rStyle w:val="Hyperlink"/>
          </w:rPr>
          <w:t>M</w:t>
        </w:r>
        <w:r w:rsidRPr="00A730D1">
          <w:rPr>
            <w:rStyle w:val="Hyperlink"/>
          </w:rPr>
          <w:t xml:space="preserve">arine </w:t>
        </w:r>
        <w:r w:rsidR="00876AFC">
          <w:rPr>
            <w:rStyle w:val="Hyperlink"/>
          </w:rPr>
          <w:t>P</w:t>
        </w:r>
        <w:r w:rsidRPr="00A730D1">
          <w:rPr>
            <w:rStyle w:val="Hyperlink"/>
          </w:rPr>
          <w:t xml:space="preserve">est </w:t>
        </w:r>
        <w:r w:rsidR="00876AFC">
          <w:rPr>
            <w:rStyle w:val="Hyperlink"/>
          </w:rPr>
          <w:t>M</w:t>
        </w:r>
        <w:r w:rsidRPr="00A730D1">
          <w:rPr>
            <w:rStyle w:val="Hyperlink"/>
          </w:rPr>
          <w:t xml:space="preserve">onitoring </w:t>
        </w:r>
        <w:r w:rsidR="00876AFC">
          <w:rPr>
            <w:rStyle w:val="Hyperlink"/>
          </w:rPr>
          <w:t>G</w:t>
        </w:r>
        <w:r w:rsidRPr="00A730D1">
          <w:rPr>
            <w:rStyle w:val="Hyperlink"/>
          </w:rPr>
          <w:t>uidelines</w:t>
        </w:r>
      </w:hyperlink>
      <w:r w:rsidR="004161DD">
        <w:rPr>
          <w:rStyle w:val="Emphasis"/>
          <w:i w:val="0"/>
        </w:rPr>
        <w:t xml:space="preserve">’, </w:t>
      </w:r>
      <w:r>
        <w:rPr>
          <w:rStyle w:val="Emphasis"/>
          <w:i w:val="0"/>
        </w:rPr>
        <w:t>Department of Agriculture, Fisheries and Forestry, Canberra.</w:t>
      </w:r>
    </w:p>
    <w:p w14:paraId="20686D04" w14:textId="7B8C316A" w:rsidR="00F350BC" w:rsidRPr="00810A7F" w:rsidRDefault="00F350BC" w:rsidP="00F350BC">
      <w:pPr>
        <w:rPr>
          <w:szCs w:val="20"/>
        </w:rPr>
      </w:pPr>
      <w:r w:rsidRPr="00810A7F">
        <w:rPr>
          <w:szCs w:val="20"/>
        </w:rPr>
        <w:t>Department of Agricultu</w:t>
      </w:r>
      <w:r w:rsidR="00B624C0">
        <w:rPr>
          <w:szCs w:val="20"/>
        </w:rPr>
        <w:t xml:space="preserve">re, Fisheries and Forestry </w:t>
      </w:r>
      <w:r>
        <w:rPr>
          <w:szCs w:val="20"/>
        </w:rPr>
        <w:t>2010</w:t>
      </w:r>
      <w:r w:rsidR="00E963BD">
        <w:rPr>
          <w:szCs w:val="20"/>
        </w:rPr>
        <w:t>b</w:t>
      </w:r>
      <w:r w:rsidR="007D59FC">
        <w:rPr>
          <w:szCs w:val="20"/>
        </w:rPr>
        <w:t>,</w:t>
      </w:r>
      <w:r w:rsidRPr="00810A7F">
        <w:rPr>
          <w:szCs w:val="20"/>
        </w:rPr>
        <w:t xml:space="preserve"> </w:t>
      </w:r>
      <w:r w:rsidR="004161DD">
        <w:rPr>
          <w:szCs w:val="20"/>
        </w:rPr>
        <w:t>‘</w:t>
      </w:r>
      <w:hyperlink r:id="rId39" w:history="1">
        <w:r w:rsidRPr="00A730D1">
          <w:rPr>
            <w:rStyle w:val="Hyperlink"/>
          </w:rPr>
          <w:t xml:space="preserve">Australian </w:t>
        </w:r>
        <w:r w:rsidR="00876AFC">
          <w:rPr>
            <w:rStyle w:val="Hyperlink"/>
          </w:rPr>
          <w:t>M</w:t>
        </w:r>
        <w:r w:rsidRPr="00A730D1">
          <w:rPr>
            <w:rStyle w:val="Hyperlink"/>
          </w:rPr>
          <w:t xml:space="preserve">arine </w:t>
        </w:r>
        <w:r w:rsidR="00876AFC">
          <w:rPr>
            <w:rStyle w:val="Hyperlink"/>
          </w:rPr>
          <w:t>P</w:t>
        </w:r>
        <w:r w:rsidRPr="00A730D1">
          <w:rPr>
            <w:rStyle w:val="Hyperlink"/>
          </w:rPr>
          <w:t xml:space="preserve">est </w:t>
        </w:r>
        <w:r w:rsidR="00876AFC">
          <w:rPr>
            <w:rStyle w:val="Hyperlink"/>
          </w:rPr>
          <w:t>M</w:t>
        </w:r>
        <w:r w:rsidRPr="00A730D1">
          <w:rPr>
            <w:rStyle w:val="Hyperlink"/>
          </w:rPr>
          <w:t xml:space="preserve">onitoring </w:t>
        </w:r>
        <w:r w:rsidR="00876AFC">
          <w:rPr>
            <w:rStyle w:val="Hyperlink"/>
          </w:rPr>
          <w:t>M</w:t>
        </w:r>
        <w:r w:rsidRPr="00A730D1">
          <w:rPr>
            <w:rStyle w:val="Hyperlink"/>
          </w:rPr>
          <w:t>anual</w:t>
        </w:r>
      </w:hyperlink>
      <w:r w:rsidR="004161DD">
        <w:rPr>
          <w:szCs w:val="20"/>
        </w:rPr>
        <w:t xml:space="preserve">’, </w:t>
      </w:r>
      <w:r w:rsidRPr="00810A7F">
        <w:rPr>
          <w:szCs w:val="20"/>
        </w:rPr>
        <w:t>Department of Agriculture, Fisheries and Forestry, Canberra.</w:t>
      </w:r>
    </w:p>
    <w:p w14:paraId="547DE77B" w14:textId="1E03CBFE" w:rsidR="00767FA8" w:rsidRDefault="00767FA8" w:rsidP="00A407D5">
      <w:pPr>
        <w:rPr>
          <w:rStyle w:val="Emphasis"/>
          <w:i w:val="0"/>
          <w:szCs w:val="20"/>
        </w:rPr>
      </w:pPr>
      <w:r w:rsidRPr="00882CD7">
        <w:rPr>
          <w:szCs w:val="20"/>
          <w:lang w:eastAsia="ja-JP"/>
        </w:rPr>
        <w:t>Department of A</w:t>
      </w:r>
      <w:r w:rsidR="006E7666">
        <w:rPr>
          <w:szCs w:val="20"/>
          <w:lang w:eastAsia="ja-JP"/>
        </w:rPr>
        <w:t xml:space="preserve">griculture and Water Resources </w:t>
      </w:r>
      <w:r w:rsidRPr="00882CD7">
        <w:rPr>
          <w:szCs w:val="20"/>
          <w:lang w:eastAsia="ja-JP"/>
        </w:rPr>
        <w:t>2015</w:t>
      </w:r>
      <w:r w:rsidR="00305236">
        <w:rPr>
          <w:szCs w:val="20"/>
          <w:lang w:eastAsia="ja-JP"/>
        </w:rPr>
        <w:t>a</w:t>
      </w:r>
      <w:r w:rsidR="007D59FC">
        <w:rPr>
          <w:szCs w:val="20"/>
          <w:lang w:eastAsia="ja-JP"/>
        </w:rPr>
        <w:t>,</w:t>
      </w:r>
      <w:r>
        <w:rPr>
          <w:szCs w:val="20"/>
          <w:lang w:eastAsia="ja-JP"/>
        </w:rPr>
        <w:t xml:space="preserve"> </w:t>
      </w:r>
      <w:r w:rsidR="004161DD">
        <w:rPr>
          <w:szCs w:val="20"/>
          <w:lang w:eastAsia="ja-JP"/>
        </w:rPr>
        <w:t>‘</w:t>
      </w:r>
      <w:hyperlink r:id="rId40" w:history="1">
        <w:r w:rsidRPr="00A730D1">
          <w:rPr>
            <w:rStyle w:val="Hyperlink"/>
          </w:rPr>
          <w:t>Australian Emergency Marine Pest Plan (</w:t>
        </w:r>
        <w:proofErr w:type="spellStart"/>
        <w:r w:rsidRPr="00A730D1">
          <w:rPr>
            <w:rStyle w:val="Hyperlink"/>
          </w:rPr>
          <w:t>EMPPlan</w:t>
        </w:r>
        <w:proofErr w:type="spellEnd"/>
        <w:r w:rsidRPr="00A730D1">
          <w:rPr>
            <w:rStyle w:val="Hyperlink"/>
          </w:rPr>
          <w:t>) Rapid Response Manual</w:t>
        </w:r>
        <w:r w:rsidRPr="00913ACC">
          <w:rPr>
            <w:rStyle w:val="Hyperlink"/>
            <w:i/>
          </w:rPr>
          <w:t xml:space="preserve"> </w:t>
        </w:r>
        <w:proofErr w:type="spellStart"/>
        <w:r w:rsidRPr="00913ACC">
          <w:rPr>
            <w:rStyle w:val="Hyperlink"/>
            <w:i/>
          </w:rPr>
          <w:t>Asterias</w:t>
        </w:r>
        <w:proofErr w:type="spellEnd"/>
        <w:r w:rsidRPr="00913ACC">
          <w:rPr>
            <w:rStyle w:val="Hyperlink"/>
            <w:i/>
          </w:rPr>
          <w:t xml:space="preserve"> </w:t>
        </w:r>
        <w:proofErr w:type="spellStart"/>
        <w:r w:rsidRPr="00913ACC">
          <w:rPr>
            <w:rStyle w:val="Hyperlink"/>
            <w:i/>
          </w:rPr>
          <w:t>amurensis</w:t>
        </w:r>
        <w:proofErr w:type="spellEnd"/>
      </w:hyperlink>
      <w:r w:rsidR="002F3796">
        <w:t>’,</w:t>
      </w:r>
      <w:r w:rsidRPr="00A407D5">
        <w:t xml:space="preserve"> </w:t>
      </w:r>
      <w:r>
        <w:rPr>
          <w:rStyle w:val="Emphasis"/>
          <w:i w:val="0"/>
          <w:szCs w:val="20"/>
        </w:rPr>
        <w:t>Department of Agriculture and Water Resources, Canberra.</w:t>
      </w:r>
    </w:p>
    <w:p w14:paraId="2DD3D3E9" w14:textId="3C2B3591" w:rsidR="00E54FAE" w:rsidRDefault="00E54FAE" w:rsidP="00E54FAE">
      <w:pPr>
        <w:rPr>
          <w:rStyle w:val="Emphasis"/>
          <w:i w:val="0"/>
          <w:szCs w:val="20"/>
        </w:rPr>
      </w:pPr>
      <w:r w:rsidRPr="00882CD7">
        <w:rPr>
          <w:szCs w:val="20"/>
          <w:lang w:eastAsia="ja-JP"/>
        </w:rPr>
        <w:t>Department of A</w:t>
      </w:r>
      <w:r>
        <w:rPr>
          <w:szCs w:val="20"/>
          <w:lang w:eastAsia="ja-JP"/>
        </w:rPr>
        <w:t xml:space="preserve">griculture and Water Resources </w:t>
      </w:r>
      <w:r w:rsidRPr="00882CD7">
        <w:rPr>
          <w:szCs w:val="20"/>
          <w:lang w:eastAsia="ja-JP"/>
        </w:rPr>
        <w:t>2015</w:t>
      </w:r>
      <w:r>
        <w:rPr>
          <w:szCs w:val="20"/>
          <w:lang w:eastAsia="ja-JP"/>
        </w:rPr>
        <w:t>b, ‘</w:t>
      </w:r>
      <w:hyperlink r:id="rId41" w:history="1">
        <w:r w:rsidR="007351A8" w:rsidRPr="007351A8">
          <w:rPr>
            <w:rStyle w:val="Hyperlink"/>
          </w:rPr>
          <w:t>Australian Emergency Marine Pest Plan (</w:t>
        </w:r>
        <w:proofErr w:type="spellStart"/>
        <w:r w:rsidR="007351A8" w:rsidRPr="007351A8">
          <w:rPr>
            <w:rStyle w:val="Hyperlink"/>
          </w:rPr>
          <w:t>EMPPlan</w:t>
        </w:r>
        <w:proofErr w:type="spellEnd"/>
        <w:r w:rsidR="007351A8" w:rsidRPr="007351A8">
          <w:rPr>
            <w:rStyle w:val="Hyperlink"/>
          </w:rPr>
          <w:t xml:space="preserve">) Rapid Response Manual </w:t>
        </w:r>
        <w:proofErr w:type="spellStart"/>
        <w:r w:rsidR="007351A8">
          <w:rPr>
            <w:rStyle w:val="Hyperlink"/>
            <w:i/>
          </w:rPr>
          <w:t>Carcinus</w:t>
        </w:r>
        <w:proofErr w:type="spellEnd"/>
        <w:r w:rsidR="007351A8">
          <w:rPr>
            <w:rStyle w:val="Hyperlink"/>
            <w:i/>
          </w:rPr>
          <w:t xml:space="preserve"> </w:t>
        </w:r>
        <w:proofErr w:type="spellStart"/>
        <w:r w:rsidR="007351A8">
          <w:rPr>
            <w:rStyle w:val="Hyperlink"/>
            <w:i/>
          </w:rPr>
          <w:t>maenas</w:t>
        </w:r>
        <w:proofErr w:type="spellEnd"/>
      </w:hyperlink>
      <w:r>
        <w:t>’,</w:t>
      </w:r>
      <w:r w:rsidRPr="00A407D5">
        <w:t xml:space="preserve"> </w:t>
      </w:r>
      <w:r>
        <w:rPr>
          <w:rStyle w:val="Emphasis"/>
          <w:i w:val="0"/>
          <w:szCs w:val="20"/>
        </w:rPr>
        <w:t>Department of Agriculture and Water Resources, Canberra.</w:t>
      </w:r>
    </w:p>
    <w:p w14:paraId="3275595A" w14:textId="60B2D058" w:rsidR="00E54FAE" w:rsidRDefault="00E54FAE" w:rsidP="00E54FAE">
      <w:pPr>
        <w:rPr>
          <w:rStyle w:val="Emphasis"/>
          <w:i w:val="0"/>
          <w:szCs w:val="20"/>
        </w:rPr>
      </w:pPr>
      <w:r w:rsidRPr="00882CD7">
        <w:rPr>
          <w:szCs w:val="20"/>
          <w:lang w:eastAsia="ja-JP"/>
        </w:rPr>
        <w:t>Department of A</w:t>
      </w:r>
      <w:r>
        <w:rPr>
          <w:szCs w:val="20"/>
          <w:lang w:eastAsia="ja-JP"/>
        </w:rPr>
        <w:t xml:space="preserve">griculture and Water Resources </w:t>
      </w:r>
      <w:r w:rsidRPr="00882CD7">
        <w:rPr>
          <w:szCs w:val="20"/>
          <w:lang w:eastAsia="ja-JP"/>
        </w:rPr>
        <w:t>2015</w:t>
      </w:r>
      <w:r>
        <w:rPr>
          <w:szCs w:val="20"/>
          <w:lang w:eastAsia="ja-JP"/>
        </w:rPr>
        <w:t>c, ‘</w:t>
      </w:r>
      <w:hyperlink r:id="rId42" w:history="1">
        <w:r w:rsidR="007351A8">
          <w:rPr>
            <w:rStyle w:val="Hyperlink"/>
          </w:rPr>
          <w:t>Australian Emergency Marine Pest Plan (</w:t>
        </w:r>
        <w:proofErr w:type="spellStart"/>
        <w:r w:rsidR="007351A8">
          <w:rPr>
            <w:rStyle w:val="Hyperlink"/>
          </w:rPr>
          <w:t>EMPPlan</w:t>
        </w:r>
        <w:proofErr w:type="spellEnd"/>
        <w:r w:rsidR="007351A8">
          <w:rPr>
            <w:rStyle w:val="Hyperlink"/>
          </w:rPr>
          <w:t>) Rapid Response Manual Generic Manual</w:t>
        </w:r>
      </w:hyperlink>
      <w:r>
        <w:t>’,</w:t>
      </w:r>
      <w:r w:rsidRPr="00A407D5">
        <w:t xml:space="preserve"> </w:t>
      </w:r>
      <w:r>
        <w:rPr>
          <w:rStyle w:val="Emphasis"/>
          <w:i w:val="0"/>
          <w:szCs w:val="20"/>
        </w:rPr>
        <w:t>Department of Agriculture and Water Resources, Canberra.</w:t>
      </w:r>
    </w:p>
    <w:p w14:paraId="5AF1A504" w14:textId="46EFA38C" w:rsidR="00E54FAE" w:rsidRDefault="00E54FAE" w:rsidP="00E54FAE">
      <w:pPr>
        <w:rPr>
          <w:rStyle w:val="Emphasis"/>
          <w:i w:val="0"/>
          <w:szCs w:val="20"/>
        </w:rPr>
      </w:pPr>
      <w:r w:rsidRPr="00882CD7">
        <w:rPr>
          <w:szCs w:val="20"/>
          <w:lang w:eastAsia="ja-JP"/>
        </w:rPr>
        <w:t>Department of A</w:t>
      </w:r>
      <w:r>
        <w:rPr>
          <w:szCs w:val="20"/>
          <w:lang w:eastAsia="ja-JP"/>
        </w:rPr>
        <w:t xml:space="preserve">griculture and Water Resources </w:t>
      </w:r>
      <w:r w:rsidRPr="00882CD7">
        <w:rPr>
          <w:szCs w:val="20"/>
          <w:lang w:eastAsia="ja-JP"/>
        </w:rPr>
        <w:t>2015</w:t>
      </w:r>
      <w:r>
        <w:rPr>
          <w:szCs w:val="20"/>
          <w:lang w:eastAsia="ja-JP"/>
        </w:rPr>
        <w:t>d, ‘</w:t>
      </w:r>
      <w:hyperlink r:id="rId43" w:history="1">
        <w:r w:rsidR="005F1AF1" w:rsidRPr="005F1AF1">
          <w:rPr>
            <w:rStyle w:val="Hyperlink"/>
          </w:rPr>
          <w:t>Australian Emergency Marine Pest Plan (</w:t>
        </w:r>
        <w:proofErr w:type="spellStart"/>
        <w:r w:rsidR="005F1AF1" w:rsidRPr="005F1AF1">
          <w:rPr>
            <w:rStyle w:val="Hyperlink"/>
          </w:rPr>
          <w:t>EMPPlan</w:t>
        </w:r>
        <w:proofErr w:type="spellEnd"/>
        <w:r w:rsidR="005F1AF1" w:rsidRPr="005F1AF1">
          <w:rPr>
            <w:rStyle w:val="Hyperlink"/>
          </w:rPr>
          <w:t xml:space="preserve">) Rapid Response Manual </w:t>
        </w:r>
        <w:proofErr w:type="spellStart"/>
        <w:r w:rsidR="005F1AF1" w:rsidRPr="005F1AF1">
          <w:rPr>
            <w:rStyle w:val="Hyperlink"/>
            <w:i/>
          </w:rPr>
          <w:t>Mytilopsis</w:t>
        </w:r>
        <w:proofErr w:type="spellEnd"/>
        <w:r w:rsidR="005F1AF1" w:rsidRPr="005F1AF1">
          <w:rPr>
            <w:rStyle w:val="Hyperlink"/>
            <w:i/>
          </w:rPr>
          <w:t xml:space="preserve"> </w:t>
        </w:r>
        <w:proofErr w:type="spellStart"/>
        <w:r w:rsidR="005F1AF1" w:rsidRPr="005F1AF1">
          <w:rPr>
            <w:rStyle w:val="Hyperlink"/>
            <w:i/>
          </w:rPr>
          <w:t>sallei</w:t>
        </w:r>
        <w:proofErr w:type="spellEnd"/>
        <w:r w:rsidR="005F1AF1" w:rsidRPr="005F1AF1">
          <w:rPr>
            <w:rStyle w:val="Hyperlink"/>
          </w:rPr>
          <w:t xml:space="preserve"> and </w:t>
        </w:r>
        <w:proofErr w:type="spellStart"/>
        <w:r w:rsidR="005F1AF1" w:rsidRPr="005F1AF1">
          <w:rPr>
            <w:rStyle w:val="Hyperlink"/>
            <w:i/>
          </w:rPr>
          <w:t>Perna</w:t>
        </w:r>
        <w:proofErr w:type="spellEnd"/>
        <w:r w:rsidR="005F1AF1" w:rsidRPr="005F1AF1">
          <w:rPr>
            <w:rStyle w:val="Hyperlink"/>
            <w:i/>
          </w:rPr>
          <w:t xml:space="preserve"> </w:t>
        </w:r>
        <w:proofErr w:type="spellStart"/>
        <w:r w:rsidR="005F1AF1" w:rsidRPr="005F1AF1">
          <w:rPr>
            <w:rStyle w:val="Hyperlink"/>
            <w:i/>
          </w:rPr>
          <w:t>viridis</w:t>
        </w:r>
        <w:proofErr w:type="spellEnd"/>
      </w:hyperlink>
      <w:r>
        <w:t>’,</w:t>
      </w:r>
      <w:r w:rsidRPr="00A407D5">
        <w:t xml:space="preserve"> </w:t>
      </w:r>
      <w:r>
        <w:rPr>
          <w:rStyle w:val="Emphasis"/>
          <w:i w:val="0"/>
          <w:szCs w:val="20"/>
        </w:rPr>
        <w:t>Department of Agriculture and Water Resources, Canberra.</w:t>
      </w:r>
    </w:p>
    <w:p w14:paraId="01D4C2F0" w14:textId="72621B0E" w:rsidR="00E54FAE" w:rsidRDefault="00E54FAE" w:rsidP="00A407D5">
      <w:pPr>
        <w:rPr>
          <w:rStyle w:val="Emphasis"/>
          <w:i w:val="0"/>
          <w:szCs w:val="20"/>
        </w:rPr>
      </w:pPr>
      <w:r w:rsidRPr="00882CD7">
        <w:rPr>
          <w:szCs w:val="20"/>
          <w:lang w:eastAsia="ja-JP"/>
        </w:rPr>
        <w:t>Department of A</w:t>
      </w:r>
      <w:r>
        <w:rPr>
          <w:szCs w:val="20"/>
          <w:lang w:eastAsia="ja-JP"/>
        </w:rPr>
        <w:t xml:space="preserve">griculture and Water Resources </w:t>
      </w:r>
      <w:r w:rsidRPr="00882CD7">
        <w:rPr>
          <w:szCs w:val="20"/>
          <w:lang w:eastAsia="ja-JP"/>
        </w:rPr>
        <w:t>2015</w:t>
      </w:r>
      <w:r>
        <w:rPr>
          <w:szCs w:val="20"/>
          <w:lang w:eastAsia="ja-JP"/>
        </w:rPr>
        <w:t>e, ‘</w:t>
      </w:r>
      <w:hyperlink r:id="rId44" w:history="1">
        <w:r w:rsidR="00FC1961" w:rsidRPr="00FC1961">
          <w:rPr>
            <w:rStyle w:val="Hyperlink"/>
          </w:rPr>
          <w:t>Australian Emergency Marine Pest Plan (</w:t>
        </w:r>
        <w:proofErr w:type="spellStart"/>
        <w:r w:rsidR="00FC1961" w:rsidRPr="00FC1961">
          <w:rPr>
            <w:rStyle w:val="Hyperlink"/>
          </w:rPr>
          <w:t>EMPPlan</w:t>
        </w:r>
        <w:proofErr w:type="spellEnd"/>
        <w:r w:rsidR="00FC1961" w:rsidRPr="00FC1961">
          <w:rPr>
            <w:rStyle w:val="Hyperlink"/>
          </w:rPr>
          <w:t xml:space="preserve">) Rapid Response Manual </w:t>
        </w:r>
        <w:proofErr w:type="spellStart"/>
        <w:r w:rsidR="00FC1961" w:rsidRPr="00FC1961">
          <w:rPr>
            <w:rStyle w:val="Hyperlink"/>
            <w:i/>
          </w:rPr>
          <w:t>Undaria</w:t>
        </w:r>
        <w:proofErr w:type="spellEnd"/>
        <w:r w:rsidR="00FC1961" w:rsidRPr="00FC1961">
          <w:rPr>
            <w:rStyle w:val="Hyperlink"/>
            <w:i/>
          </w:rPr>
          <w:t xml:space="preserve"> </w:t>
        </w:r>
        <w:proofErr w:type="spellStart"/>
        <w:r w:rsidR="00FC1961" w:rsidRPr="00FC1961">
          <w:rPr>
            <w:rStyle w:val="Hyperlink"/>
            <w:i/>
          </w:rPr>
          <w:t>pinnatifida</w:t>
        </w:r>
        <w:proofErr w:type="spellEnd"/>
      </w:hyperlink>
      <w:r>
        <w:t>’,</w:t>
      </w:r>
      <w:r w:rsidRPr="00A407D5">
        <w:t xml:space="preserve"> </w:t>
      </w:r>
      <w:r>
        <w:rPr>
          <w:rStyle w:val="Emphasis"/>
          <w:i w:val="0"/>
          <w:szCs w:val="20"/>
        </w:rPr>
        <w:t>Department of Agriculture and Water Resources, Canberra.</w:t>
      </w:r>
    </w:p>
    <w:p w14:paraId="1BE4DCB5" w14:textId="0F62AF15" w:rsidR="00FD558F" w:rsidRDefault="00FD558F" w:rsidP="00FD558F">
      <w:pPr>
        <w:rPr>
          <w:rFonts w:cs="Segoe UI Light"/>
          <w:szCs w:val="20"/>
        </w:rPr>
      </w:pPr>
      <w:r w:rsidRPr="00882CD7">
        <w:rPr>
          <w:szCs w:val="20"/>
          <w:lang w:eastAsia="ja-JP"/>
        </w:rPr>
        <w:t>Department of Agriculture and Water Resources 2015</w:t>
      </w:r>
      <w:r w:rsidR="00E10AE7">
        <w:rPr>
          <w:szCs w:val="20"/>
          <w:lang w:eastAsia="ja-JP"/>
        </w:rPr>
        <w:t>f</w:t>
      </w:r>
      <w:r w:rsidR="007D59FC">
        <w:rPr>
          <w:szCs w:val="20"/>
          <w:lang w:eastAsia="ja-JP"/>
        </w:rPr>
        <w:t>,</w:t>
      </w:r>
      <w:r w:rsidRPr="00882CD7">
        <w:rPr>
          <w:szCs w:val="20"/>
          <w:lang w:eastAsia="ja-JP"/>
        </w:rPr>
        <w:t xml:space="preserve"> </w:t>
      </w:r>
      <w:r w:rsidR="004161DD">
        <w:rPr>
          <w:szCs w:val="20"/>
          <w:lang w:eastAsia="ja-JP"/>
        </w:rPr>
        <w:t>‘</w:t>
      </w:r>
      <w:hyperlink r:id="rId45" w:history="1">
        <w:r w:rsidRPr="00A730D1">
          <w:rPr>
            <w:rStyle w:val="Hyperlink"/>
          </w:rPr>
          <w:t>Review of National Marine Pest Biosecurity</w:t>
        </w:r>
      </w:hyperlink>
      <w:r w:rsidR="004161DD">
        <w:rPr>
          <w:rFonts w:cs="Segoe UI Light"/>
          <w:szCs w:val="20"/>
        </w:rPr>
        <w:t>’,</w:t>
      </w:r>
      <w:r w:rsidR="003D1B79" w:rsidRPr="00882CD7">
        <w:rPr>
          <w:rFonts w:cs="Segoe UI Light"/>
          <w:szCs w:val="20"/>
        </w:rPr>
        <w:t xml:space="preserve"> </w:t>
      </w:r>
      <w:r w:rsidRPr="00882CD7">
        <w:rPr>
          <w:rFonts w:cs="Segoe UI Light"/>
          <w:szCs w:val="20"/>
        </w:rPr>
        <w:t>Department of Agriculture and Water Resources, Canberra.</w:t>
      </w:r>
      <w:bookmarkEnd w:id="67"/>
    </w:p>
    <w:p w14:paraId="62CE5CF5" w14:textId="5C6AA700" w:rsidR="00854D3F" w:rsidRDefault="00854D3F" w:rsidP="00FD558F">
      <w:pPr>
        <w:rPr>
          <w:szCs w:val="20"/>
        </w:rPr>
      </w:pPr>
      <w:r w:rsidRPr="00854D3F">
        <w:rPr>
          <w:szCs w:val="20"/>
        </w:rPr>
        <w:t>Frey</w:t>
      </w:r>
      <w:r w:rsidR="006E7666">
        <w:rPr>
          <w:szCs w:val="20"/>
        </w:rPr>
        <w:t>,</w:t>
      </w:r>
      <w:r w:rsidRPr="00854D3F">
        <w:rPr>
          <w:szCs w:val="20"/>
        </w:rPr>
        <w:t xml:space="preserve"> MA, Simard</w:t>
      </w:r>
      <w:r w:rsidR="006E7666">
        <w:rPr>
          <w:szCs w:val="20"/>
        </w:rPr>
        <w:t>,</w:t>
      </w:r>
      <w:r w:rsidRPr="00854D3F">
        <w:rPr>
          <w:szCs w:val="20"/>
        </w:rPr>
        <w:t xml:space="preserve"> N, </w:t>
      </w:r>
      <w:proofErr w:type="spellStart"/>
      <w:r w:rsidRPr="00854D3F">
        <w:rPr>
          <w:szCs w:val="20"/>
        </w:rPr>
        <w:t>Robichaud</w:t>
      </w:r>
      <w:proofErr w:type="spellEnd"/>
      <w:r w:rsidR="006E7666">
        <w:rPr>
          <w:szCs w:val="20"/>
        </w:rPr>
        <w:t>,</w:t>
      </w:r>
      <w:r w:rsidRPr="00854D3F">
        <w:rPr>
          <w:szCs w:val="20"/>
        </w:rPr>
        <w:t xml:space="preserve"> DD, Martin</w:t>
      </w:r>
      <w:r w:rsidR="006E7666">
        <w:rPr>
          <w:szCs w:val="20"/>
        </w:rPr>
        <w:t>, JL &amp;</w:t>
      </w:r>
      <w:r w:rsidRPr="00854D3F">
        <w:rPr>
          <w:szCs w:val="20"/>
        </w:rPr>
        <w:t xml:space="preserve"> </w:t>
      </w:r>
      <w:proofErr w:type="spellStart"/>
      <w:r w:rsidRPr="00854D3F">
        <w:rPr>
          <w:szCs w:val="20"/>
        </w:rPr>
        <w:t>Therr</w:t>
      </w:r>
      <w:r w:rsidR="006E7666">
        <w:rPr>
          <w:szCs w:val="20"/>
        </w:rPr>
        <w:t>iault</w:t>
      </w:r>
      <w:proofErr w:type="spellEnd"/>
      <w:r w:rsidR="006E7666">
        <w:rPr>
          <w:szCs w:val="20"/>
        </w:rPr>
        <w:t>, TW 2014</w:t>
      </w:r>
      <w:r w:rsidR="007D59FC">
        <w:rPr>
          <w:szCs w:val="20"/>
        </w:rPr>
        <w:t>,</w:t>
      </w:r>
      <w:r w:rsidRPr="00854D3F">
        <w:rPr>
          <w:szCs w:val="20"/>
        </w:rPr>
        <w:t xml:space="preserve"> </w:t>
      </w:r>
      <w:r w:rsidR="006E7666">
        <w:rPr>
          <w:szCs w:val="20"/>
        </w:rPr>
        <w:t>‘</w:t>
      </w:r>
      <w:hyperlink r:id="rId46" w:history="1">
        <w:r w:rsidRPr="008A574E">
          <w:rPr>
            <w:rStyle w:val="Hyperlink"/>
            <w:szCs w:val="20"/>
          </w:rPr>
          <w:t>Fouling around: vessel sea-chests as a vector for the introduction and spread of aquatic invasive species</w:t>
        </w:r>
      </w:hyperlink>
      <w:r w:rsidR="006E7666">
        <w:rPr>
          <w:szCs w:val="20"/>
        </w:rPr>
        <w:t>’</w:t>
      </w:r>
      <w:r w:rsidR="007D59FC">
        <w:rPr>
          <w:szCs w:val="20"/>
        </w:rPr>
        <w:t>,</w:t>
      </w:r>
      <w:r w:rsidRPr="00854D3F">
        <w:rPr>
          <w:szCs w:val="20"/>
        </w:rPr>
        <w:t xml:space="preserve"> </w:t>
      </w:r>
      <w:r w:rsidRPr="007F35C6">
        <w:rPr>
          <w:rStyle w:val="Emphasis"/>
        </w:rPr>
        <w:t>Management of Biological Invasions</w:t>
      </w:r>
      <w:r w:rsidRPr="00854D3F">
        <w:rPr>
          <w:i/>
          <w:szCs w:val="20"/>
        </w:rPr>
        <w:t xml:space="preserve"> </w:t>
      </w:r>
      <w:r w:rsidR="006E7666">
        <w:rPr>
          <w:szCs w:val="20"/>
        </w:rPr>
        <w:t>vol. 5, no. 1</w:t>
      </w:r>
      <w:r w:rsidRPr="00854D3F">
        <w:rPr>
          <w:szCs w:val="20"/>
        </w:rPr>
        <w:t>,</w:t>
      </w:r>
      <w:r w:rsidR="006E7666">
        <w:rPr>
          <w:szCs w:val="20"/>
        </w:rPr>
        <w:t xml:space="preserve"> pp.</w:t>
      </w:r>
      <w:r w:rsidRPr="00854D3F">
        <w:rPr>
          <w:szCs w:val="20"/>
        </w:rPr>
        <w:t xml:space="preserve"> 21</w:t>
      </w:r>
      <w:r w:rsidR="006D2EE0">
        <w:rPr>
          <w:szCs w:val="20"/>
        </w:rPr>
        <w:t>–</w:t>
      </w:r>
      <w:r w:rsidRPr="00854D3F">
        <w:rPr>
          <w:szCs w:val="20"/>
        </w:rPr>
        <w:t>30</w:t>
      </w:r>
      <w:r w:rsidR="008A574E">
        <w:rPr>
          <w:szCs w:val="20"/>
        </w:rPr>
        <w:t xml:space="preserve">, </w:t>
      </w:r>
      <w:proofErr w:type="spellStart"/>
      <w:r w:rsidR="008A574E" w:rsidRPr="009C4CDF">
        <w:t>doi</w:t>
      </w:r>
      <w:proofErr w:type="spellEnd"/>
      <w:r w:rsidR="008A574E" w:rsidRPr="009C4CDF">
        <w:t xml:space="preserve">: </w:t>
      </w:r>
      <w:hyperlink r:id="rId47" w:history="1">
        <w:r w:rsidR="008A574E" w:rsidRPr="0054410C">
          <w:rPr>
            <w:rStyle w:val="Hyperlink"/>
          </w:rPr>
          <w:t>http://dx.doi.org/10.3391/mbi.2014.5.1.02</w:t>
        </w:r>
      </w:hyperlink>
      <w:r w:rsidRPr="00854D3F">
        <w:rPr>
          <w:szCs w:val="20"/>
        </w:rPr>
        <w:t>.</w:t>
      </w:r>
    </w:p>
    <w:p w14:paraId="3E901E24" w14:textId="2452148E" w:rsidR="00A21EDF" w:rsidRDefault="00A21EDF" w:rsidP="00A21EDF">
      <w:pPr>
        <w:rPr>
          <w:szCs w:val="20"/>
        </w:rPr>
      </w:pPr>
      <w:r w:rsidRPr="002E5A0C">
        <w:t>Intergovernme</w:t>
      </w:r>
      <w:r w:rsidR="00650224">
        <w:t>ntal Agreement on Biosecurity—</w:t>
      </w:r>
      <w:r w:rsidRPr="002E5A0C">
        <w:t>Research, Development and Extension Working Group</w:t>
      </w:r>
      <w:r>
        <w:t xml:space="preserve"> </w:t>
      </w:r>
      <w:r>
        <w:rPr>
          <w:szCs w:val="20"/>
        </w:rPr>
        <w:t>2012,</w:t>
      </w:r>
      <w:r w:rsidRPr="00810A7F">
        <w:rPr>
          <w:szCs w:val="20"/>
        </w:rPr>
        <w:t xml:space="preserve"> </w:t>
      </w:r>
      <w:r>
        <w:rPr>
          <w:szCs w:val="20"/>
        </w:rPr>
        <w:t>‘</w:t>
      </w:r>
      <w:hyperlink r:id="rId48" w:history="1">
        <w:r w:rsidRPr="00A730D1">
          <w:rPr>
            <w:rStyle w:val="Hyperlink"/>
          </w:rPr>
          <w:t>National Biosecurity Research and Development Capability Audit</w:t>
        </w:r>
      </w:hyperlink>
      <w:r>
        <w:rPr>
          <w:szCs w:val="20"/>
        </w:rPr>
        <w:t xml:space="preserve">’, </w:t>
      </w:r>
      <w:r>
        <w:t>IGABRDEWG.</w:t>
      </w:r>
    </w:p>
    <w:p w14:paraId="753191BC" w14:textId="299823E7" w:rsidR="008167CC" w:rsidRDefault="008167CC" w:rsidP="008167CC">
      <w:pPr>
        <w:rPr>
          <w:szCs w:val="20"/>
        </w:rPr>
      </w:pPr>
      <w:r>
        <w:rPr>
          <w:szCs w:val="20"/>
        </w:rPr>
        <w:t>International Maritime Organization 2011, ‘</w:t>
      </w:r>
      <w:hyperlink r:id="rId49" w:history="1">
        <w:r w:rsidR="00D85646">
          <w:rPr>
            <w:rStyle w:val="Hyperlink"/>
            <w:szCs w:val="20"/>
          </w:rPr>
          <w:t>Guidelines for the Control and Management of Ships' Biofouling to Minimize the Transfer of Invasive Aquatic Species</w:t>
        </w:r>
      </w:hyperlink>
      <w:r>
        <w:rPr>
          <w:szCs w:val="20"/>
        </w:rPr>
        <w:t>’, IMO,</w:t>
      </w:r>
      <w:r>
        <w:rPr>
          <w:rFonts w:ascii="Segoe UI" w:hAnsi="Segoe UI" w:cs="Segoe UI"/>
          <w:color w:val="333333"/>
          <w:szCs w:val="20"/>
          <w:shd w:val="clear" w:color="auto" w:fill="FFFFFF"/>
        </w:rPr>
        <w:t xml:space="preserve"> </w:t>
      </w:r>
      <w:r>
        <w:rPr>
          <w:szCs w:val="20"/>
        </w:rPr>
        <w:t>London.</w:t>
      </w:r>
    </w:p>
    <w:p w14:paraId="1F13B756" w14:textId="4CA61462" w:rsidR="00105642" w:rsidRPr="00105642" w:rsidRDefault="0037668B" w:rsidP="00FD558F">
      <w:pPr>
        <w:rPr>
          <w:szCs w:val="20"/>
        </w:rPr>
      </w:pPr>
      <w:r>
        <w:rPr>
          <w:szCs w:val="20"/>
        </w:rPr>
        <w:t>I</w:t>
      </w:r>
      <w:r w:rsidRPr="00105642">
        <w:rPr>
          <w:szCs w:val="20"/>
        </w:rPr>
        <w:t>nternational Maritime Organization</w:t>
      </w:r>
      <w:r w:rsidR="00105642" w:rsidRPr="00105642" w:rsidDel="00037627">
        <w:rPr>
          <w:szCs w:val="20"/>
        </w:rPr>
        <w:t xml:space="preserve"> </w:t>
      </w:r>
      <w:r w:rsidR="00105642" w:rsidRPr="00105642">
        <w:rPr>
          <w:szCs w:val="20"/>
        </w:rPr>
        <w:t>20</w:t>
      </w:r>
      <w:r w:rsidR="00070B02">
        <w:rPr>
          <w:szCs w:val="20"/>
        </w:rPr>
        <w:t>04</w:t>
      </w:r>
      <w:r w:rsidR="00105642" w:rsidRPr="00105642">
        <w:rPr>
          <w:szCs w:val="20"/>
        </w:rPr>
        <w:t xml:space="preserve">, </w:t>
      </w:r>
      <w:r w:rsidR="00105642">
        <w:rPr>
          <w:szCs w:val="20"/>
        </w:rPr>
        <w:t>‘</w:t>
      </w:r>
      <w:hyperlink r:id="rId50" w:history="1">
        <w:r w:rsidR="00105642" w:rsidRPr="00105642">
          <w:rPr>
            <w:rStyle w:val="Hyperlink"/>
            <w:szCs w:val="20"/>
          </w:rPr>
          <w:t>International Convention for the Control and Management of Ships' Ballast Water and Sediments</w:t>
        </w:r>
      </w:hyperlink>
      <w:r w:rsidR="00105642">
        <w:rPr>
          <w:szCs w:val="20"/>
        </w:rPr>
        <w:t>’, I</w:t>
      </w:r>
      <w:r>
        <w:rPr>
          <w:szCs w:val="20"/>
        </w:rPr>
        <w:t>MO</w:t>
      </w:r>
      <w:r w:rsidR="00105642" w:rsidRPr="00105642">
        <w:rPr>
          <w:szCs w:val="20"/>
        </w:rPr>
        <w:t>,</w:t>
      </w:r>
      <w:r w:rsidR="00105642" w:rsidRPr="00105642">
        <w:rPr>
          <w:rFonts w:ascii="Segoe UI" w:hAnsi="Segoe UI" w:cs="Segoe UI"/>
          <w:color w:val="333333"/>
          <w:szCs w:val="20"/>
          <w:shd w:val="clear" w:color="auto" w:fill="FFFFFF"/>
        </w:rPr>
        <w:t xml:space="preserve"> </w:t>
      </w:r>
      <w:r w:rsidR="00105642" w:rsidRPr="00105642">
        <w:rPr>
          <w:szCs w:val="20"/>
        </w:rPr>
        <w:t>London.</w:t>
      </w:r>
    </w:p>
    <w:p w14:paraId="38F61F43" w14:textId="30BE4757" w:rsidR="00AA291B" w:rsidRDefault="00AA291B" w:rsidP="00FD558F">
      <w:pPr>
        <w:rPr>
          <w:szCs w:val="20"/>
        </w:rPr>
      </w:pPr>
      <w:r>
        <w:rPr>
          <w:szCs w:val="20"/>
        </w:rPr>
        <w:t>Invasive Plants and Animals Committee 2016</w:t>
      </w:r>
      <w:r w:rsidR="00153BF9">
        <w:rPr>
          <w:szCs w:val="20"/>
        </w:rPr>
        <w:t>a</w:t>
      </w:r>
      <w:r w:rsidR="007D59FC">
        <w:rPr>
          <w:szCs w:val="20"/>
        </w:rPr>
        <w:t>,</w:t>
      </w:r>
      <w:r>
        <w:rPr>
          <w:szCs w:val="20"/>
        </w:rPr>
        <w:t xml:space="preserve"> </w:t>
      </w:r>
      <w:r w:rsidR="00605F61">
        <w:rPr>
          <w:szCs w:val="20"/>
        </w:rPr>
        <w:t>‘</w:t>
      </w:r>
      <w:hyperlink r:id="rId51" w:history="1">
        <w:r w:rsidR="006627D3" w:rsidRPr="00A730D1">
          <w:rPr>
            <w:rStyle w:val="Hyperlink"/>
          </w:rPr>
          <w:t xml:space="preserve">Australian Pest Animal Strategy </w:t>
        </w:r>
        <w:r w:rsidR="002C21C5" w:rsidRPr="00A730D1">
          <w:rPr>
            <w:rStyle w:val="Hyperlink"/>
          </w:rPr>
          <w:t>2017–</w:t>
        </w:r>
        <w:r w:rsidR="006627D3" w:rsidRPr="00A730D1">
          <w:rPr>
            <w:rStyle w:val="Hyperlink"/>
          </w:rPr>
          <w:t>2027</w:t>
        </w:r>
      </w:hyperlink>
      <w:r w:rsidR="00605F61">
        <w:rPr>
          <w:szCs w:val="20"/>
        </w:rPr>
        <w:t xml:space="preserve">’, </w:t>
      </w:r>
      <w:r w:rsidR="006627D3">
        <w:rPr>
          <w:szCs w:val="20"/>
        </w:rPr>
        <w:t>Department of Agriculture and Water Resources, Canberra.</w:t>
      </w:r>
    </w:p>
    <w:p w14:paraId="221DD2D8" w14:textId="1A68C7AC" w:rsidR="00153BF9" w:rsidRDefault="00153BF9" w:rsidP="00153BF9">
      <w:r>
        <w:t>Invasive Plan</w:t>
      </w:r>
      <w:r w:rsidR="00977285">
        <w:t>ts and Animals Committee 2016b</w:t>
      </w:r>
      <w:r w:rsidR="007D59FC">
        <w:t>,</w:t>
      </w:r>
      <w:r>
        <w:t xml:space="preserve"> </w:t>
      </w:r>
      <w:r w:rsidR="00605F61">
        <w:t>‘</w:t>
      </w:r>
      <w:hyperlink r:id="rId52" w:history="1">
        <w:r w:rsidRPr="00A730D1">
          <w:rPr>
            <w:rStyle w:val="Hyperlink"/>
          </w:rPr>
          <w:t xml:space="preserve">Australian Weeds Strategy </w:t>
        </w:r>
        <w:r w:rsidR="002C21C5" w:rsidRPr="00A730D1">
          <w:rPr>
            <w:rStyle w:val="Hyperlink"/>
          </w:rPr>
          <w:t>2017–</w:t>
        </w:r>
        <w:r w:rsidRPr="00A730D1">
          <w:rPr>
            <w:rStyle w:val="Hyperlink"/>
          </w:rPr>
          <w:t>2027</w:t>
        </w:r>
      </w:hyperlink>
      <w:r w:rsidR="00605F61">
        <w:t>’,</w:t>
      </w:r>
      <w:r w:rsidRPr="00153BF9">
        <w:t xml:space="preserve"> Department of Agriculture and Water Resources, Canberra.</w:t>
      </w:r>
    </w:p>
    <w:p w14:paraId="207EAD9F" w14:textId="7FDE9277" w:rsidR="00A21EDF" w:rsidRPr="002E76C7" w:rsidRDefault="00A21EDF" w:rsidP="00A21EDF">
      <w:pPr>
        <w:rPr>
          <w:rFonts w:cs="Segoe UI Light"/>
          <w:szCs w:val="20"/>
        </w:rPr>
      </w:pPr>
      <w:r>
        <w:rPr>
          <w:rFonts w:cs="Segoe UI Light"/>
          <w:szCs w:val="20"/>
        </w:rPr>
        <w:t>Marine Pest Sectoral Committee 2018, ‘</w:t>
      </w:r>
      <w:hyperlink r:id="rId53" w:history="1">
        <w:r w:rsidRPr="003E793B">
          <w:rPr>
            <w:rStyle w:val="Hyperlink"/>
            <w:rFonts w:cs="Segoe UI Light"/>
            <w:szCs w:val="20"/>
          </w:rPr>
          <w:t>National Introduced Marine Pest Information System</w:t>
        </w:r>
      </w:hyperlink>
      <w:r>
        <w:rPr>
          <w:rFonts w:cs="Segoe UI Light"/>
          <w:szCs w:val="20"/>
        </w:rPr>
        <w:t>’.</w:t>
      </w:r>
    </w:p>
    <w:p w14:paraId="52DCE270" w14:textId="42EB6E04" w:rsidR="009B22E7" w:rsidRDefault="009B22E7" w:rsidP="00153BF9">
      <w:r>
        <w:t>Marin</w:t>
      </w:r>
      <w:r w:rsidR="00977285">
        <w:t>e Pest Sectoral Committee 2013</w:t>
      </w:r>
      <w:r w:rsidR="007D59FC">
        <w:t>,</w:t>
      </w:r>
      <w:r>
        <w:t xml:space="preserve"> </w:t>
      </w:r>
      <w:r w:rsidR="00605F61">
        <w:t>‘</w:t>
      </w:r>
      <w:hyperlink r:id="rId54" w:history="1">
        <w:r w:rsidR="00C005CE">
          <w:rPr>
            <w:rStyle w:val="Hyperlink"/>
          </w:rPr>
          <w:t>National Priorities for Introduced Marine Pest Research and Development 2013–2023</w:t>
        </w:r>
      </w:hyperlink>
      <w:r w:rsidR="00605F61">
        <w:rPr>
          <w:rStyle w:val="Emphasis"/>
          <w:i w:val="0"/>
        </w:rPr>
        <w:t>’,</w:t>
      </w:r>
      <w:r>
        <w:t xml:space="preserve"> Department of Agriculture, Canberra.</w:t>
      </w:r>
    </w:p>
    <w:p w14:paraId="0195C07D" w14:textId="5ACBB78A" w:rsidR="00305B9B" w:rsidRDefault="00305B9B" w:rsidP="00153BF9">
      <w:r>
        <w:t>Nat</w:t>
      </w:r>
      <w:r w:rsidR="00977285">
        <w:t>ional Marine Science Committee 2015</w:t>
      </w:r>
      <w:r w:rsidR="007D59FC">
        <w:t>,</w:t>
      </w:r>
      <w:r>
        <w:t xml:space="preserve"> </w:t>
      </w:r>
      <w:r w:rsidR="00605F61">
        <w:t>‘</w:t>
      </w:r>
      <w:hyperlink r:id="rId55" w:history="1">
        <w:r w:rsidR="00C005CE">
          <w:rPr>
            <w:rStyle w:val="Hyperlink"/>
          </w:rPr>
          <w:t>National Marine Science Plan 2015–2025: Driving the development of Australia’s blue economy</w:t>
        </w:r>
      </w:hyperlink>
      <w:r w:rsidR="00605F61">
        <w:t>’,</w:t>
      </w:r>
      <w:r>
        <w:t xml:space="preserve"> National Marine Science Committee.</w:t>
      </w:r>
    </w:p>
    <w:p w14:paraId="15213F8F" w14:textId="24480BB7" w:rsidR="00A33053" w:rsidRDefault="00A33053" w:rsidP="00153BF9">
      <w:r>
        <w:t xml:space="preserve">National System for the Prevention and Management of Marine Pest Incursions 2009a, </w:t>
      </w:r>
      <w:r w:rsidR="00605F61">
        <w:t>‘</w:t>
      </w:r>
      <w:hyperlink r:id="rId56" w:history="1">
        <w:r w:rsidR="00662626">
          <w:rPr>
            <w:rStyle w:val="Hyperlink"/>
          </w:rPr>
          <w:t>National Biofouling Management Guidelines for Commercial Fishing Vessels</w:t>
        </w:r>
      </w:hyperlink>
      <w:r w:rsidR="00605F61">
        <w:t>’,</w:t>
      </w:r>
      <w:r>
        <w:t xml:space="preserve"> Department of Agriculture, Fisheries and Forestry, Canberra.</w:t>
      </w:r>
    </w:p>
    <w:p w14:paraId="23C4F981" w14:textId="7E4B023C" w:rsidR="00A33053" w:rsidRPr="009B22E7" w:rsidRDefault="00A33053" w:rsidP="00A33053">
      <w:r>
        <w:t xml:space="preserve">National System for the Prevention and Management of Marine Pest Incursions 2009b, </w:t>
      </w:r>
      <w:r w:rsidR="00605F61">
        <w:t>‘</w:t>
      </w:r>
      <w:hyperlink r:id="rId57" w:history="1">
        <w:r w:rsidR="00662626">
          <w:rPr>
            <w:rStyle w:val="Hyperlink"/>
          </w:rPr>
          <w:t>National Biofouling Management Guidelines for Commercial Vessels</w:t>
        </w:r>
      </w:hyperlink>
      <w:r w:rsidR="00605F61">
        <w:t>’,</w:t>
      </w:r>
      <w:r>
        <w:t xml:space="preserve"> Department of Agriculture, Fisheries and Forestry, Canberra.</w:t>
      </w:r>
    </w:p>
    <w:p w14:paraId="56A48EB9" w14:textId="7B08BB7A" w:rsidR="00A33053" w:rsidRPr="009B22E7" w:rsidRDefault="00A33053" w:rsidP="00A33053">
      <w:r>
        <w:t xml:space="preserve">National System for the Prevention and Management of Marine Pest Incursions 2009c, </w:t>
      </w:r>
      <w:r w:rsidR="00605F61">
        <w:t>‘</w:t>
      </w:r>
      <w:hyperlink r:id="rId58" w:history="1">
        <w:r w:rsidR="00662626">
          <w:rPr>
            <w:rStyle w:val="Hyperlink"/>
          </w:rPr>
          <w:t>National Biofouling Management Guidelines for Non-Trading Vessels</w:t>
        </w:r>
      </w:hyperlink>
      <w:r w:rsidR="00605F61">
        <w:t>’,</w:t>
      </w:r>
      <w:r>
        <w:t xml:space="preserve"> Department of Agriculture, Fisheries and Forestry, Canberra.</w:t>
      </w:r>
    </w:p>
    <w:p w14:paraId="02042647" w14:textId="19453157" w:rsidR="00A33053" w:rsidRPr="009B22E7" w:rsidRDefault="00A33053" w:rsidP="00A33053">
      <w:r>
        <w:t xml:space="preserve">National System for the Prevention and Management of Marine Pest Incursions 2009d, </w:t>
      </w:r>
      <w:r w:rsidR="00605F61">
        <w:t>‘</w:t>
      </w:r>
      <w:hyperlink r:id="rId59" w:history="1">
        <w:r w:rsidR="00662626">
          <w:rPr>
            <w:rStyle w:val="Hyperlink"/>
          </w:rPr>
          <w:t>National Biofouling Management Guidelines for Recreational Vessels</w:t>
        </w:r>
      </w:hyperlink>
      <w:r w:rsidR="00605F61">
        <w:t>’,</w:t>
      </w:r>
      <w:r>
        <w:t xml:space="preserve"> Department of Agriculture, Fisheries and Forestry, Canberra.</w:t>
      </w:r>
    </w:p>
    <w:p w14:paraId="743D27D0" w14:textId="44A6EEE2" w:rsidR="00A33053" w:rsidRPr="009B22E7" w:rsidRDefault="00A33053" w:rsidP="00A33053">
      <w:r>
        <w:t xml:space="preserve">National System for the Prevention and Management of Marine Pest Incursions 2009e, </w:t>
      </w:r>
      <w:r w:rsidR="00605F61">
        <w:t>‘</w:t>
      </w:r>
      <w:hyperlink r:id="rId60" w:history="1">
        <w:r w:rsidR="00662626">
          <w:rPr>
            <w:rStyle w:val="Hyperlink"/>
          </w:rPr>
          <w:t>National Biofouling Management Guidelines for the Aquaculture Industry</w:t>
        </w:r>
      </w:hyperlink>
      <w:r w:rsidR="00605F61">
        <w:t>’,</w:t>
      </w:r>
      <w:r>
        <w:t xml:space="preserve"> Department of Agriculture, Fisheries and Forestry, Canberra.</w:t>
      </w:r>
    </w:p>
    <w:p w14:paraId="692D5557" w14:textId="6F2C903B" w:rsidR="00A33053" w:rsidRDefault="00A33053" w:rsidP="00A33053">
      <w:r>
        <w:t xml:space="preserve">National System for the Prevention and Management of Marine Pest Incursions 2009f, </w:t>
      </w:r>
      <w:r w:rsidR="00605F61">
        <w:t>‘</w:t>
      </w:r>
      <w:hyperlink r:id="rId61" w:history="1">
        <w:r w:rsidR="00662626">
          <w:rPr>
            <w:rStyle w:val="Hyperlink"/>
          </w:rPr>
          <w:t>National Biofouling Management Guidelines for the Petroleum Production and Exploration Industry</w:t>
        </w:r>
      </w:hyperlink>
      <w:r w:rsidR="00605F61">
        <w:t>’,</w:t>
      </w:r>
      <w:r>
        <w:t xml:space="preserve"> Department of Agriculture, Fisheries and Forestry, Canberra.</w:t>
      </w:r>
    </w:p>
    <w:p w14:paraId="2EF28E25" w14:textId="53272480" w:rsidR="0022742B" w:rsidRPr="0022742B" w:rsidRDefault="0022742B" w:rsidP="00A33053">
      <w:pPr>
        <w:rPr>
          <w:szCs w:val="18"/>
        </w:rPr>
      </w:pPr>
      <w:proofErr w:type="spellStart"/>
      <w:r w:rsidRPr="00FD6F67">
        <w:rPr>
          <w:szCs w:val="18"/>
        </w:rPr>
        <w:t>Piola</w:t>
      </w:r>
      <w:proofErr w:type="spellEnd"/>
      <w:r w:rsidRPr="00FD6F67">
        <w:rPr>
          <w:szCs w:val="18"/>
        </w:rPr>
        <w:t>, R, McDonald, J, Lewis, J, Coutts, A &amp; Clark, G 2014, ‘</w:t>
      </w:r>
      <w:hyperlink r:id="rId62" w:history="1">
        <w:r w:rsidRPr="00FD6F67">
          <w:rPr>
            <w:rStyle w:val="Hyperlink"/>
            <w:iCs/>
            <w:szCs w:val="18"/>
          </w:rPr>
          <w:t>Biosecurity and Marine Pests in Coastal Waters</w:t>
        </w:r>
      </w:hyperlink>
      <w:r w:rsidRPr="00FD6F67">
        <w:rPr>
          <w:iCs/>
          <w:szCs w:val="18"/>
        </w:rPr>
        <w:t>’</w:t>
      </w:r>
      <w:r w:rsidRPr="00FD6F67">
        <w:rPr>
          <w:szCs w:val="18"/>
        </w:rPr>
        <w:t>,</w:t>
      </w:r>
      <w:r>
        <w:rPr>
          <w:szCs w:val="18"/>
        </w:rPr>
        <w:t xml:space="preserve"> Urban C</w:t>
      </w:r>
      <w:r w:rsidRPr="00FD6F67">
        <w:rPr>
          <w:szCs w:val="18"/>
        </w:rPr>
        <w:t xml:space="preserve">oastal </w:t>
      </w:r>
      <w:r>
        <w:rPr>
          <w:szCs w:val="18"/>
        </w:rPr>
        <w:t>E</w:t>
      </w:r>
      <w:r w:rsidRPr="00FD6F67">
        <w:rPr>
          <w:szCs w:val="18"/>
        </w:rPr>
        <w:t xml:space="preserve">nvironments </w:t>
      </w:r>
      <w:r>
        <w:rPr>
          <w:szCs w:val="18"/>
        </w:rPr>
        <w:t>W</w:t>
      </w:r>
      <w:r w:rsidRPr="00FD6F67">
        <w:rPr>
          <w:szCs w:val="18"/>
        </w:rPr>
        <w:t xml:space="preserve">hite </w:t>
      </w:r>
      <w:r>
        <w:rPr>
          <w:szCs w:val="18"/>
        </w:rPr>
        <w:t>P</w:t>
      </w:r>
      <w:r w:rsidRPr="00FD6F67">
        <w:rPr>
          <w:szCs w:val="18"/>
        </w:rPr>
        <w:t>aper</w:t>
      </w:r>
      <w:r>
        <w:rPr>
          <w:szCs w:val="18"/>
        </w:rPr>
        <w:t>,</w:t>
      </w:r>
      <w:r w:rsidRPr="00FD6F67">
        <w:rPr>
          <w:szCs w:val="18"/>
        </w:rPr>
        <w:t xml:space="preserve"> National Marine Science Plan.</w:t>
      </w:r>
    </w:p>
    <w:p w14:paraId="1B53C49C" w14:textId="177E74CE" w:rsidR="00432B8E" w:rsidRDefault="00977285" w:rsidP="00FD558F">
      <w:pPr>
        <w:rPr>
          <w:szCs w:val="20"/>
        </w:rPr>
      </w:pPr>
      <w:r>
        <w:rPr>
          <w:szCs w:val="20"/>
        </w:rPr>
        <w:t>Simpson, M &amp; Srinivasan, V 2014</w:t>
      </w:r>
      <w:r w:rsidR="007D59FC">
        <w:rPr>
          <w:szCs w:val="20"/>
        </w:rPr>
        <w:t>,</w:t>
      </w:r>
      <w:r w:rsidR="00432B8E" w:rsidRPr="00432B8E">
        <w:rPr>
          <w:szCs w:val="20"/>
        </w:rPr>
        <w:t xml:space="preserve"> </w:t>
      </w:r>
      <w:r w:rsidR="00605F61">
        <w:rPr>
          <w:szCs w:val="20"/>
        </w:rPr>
        <w:t>‘</w:t>
      </w:r>
      <w:hyperlink r:id="rId63" w:history="1">
        <w:r w:rsidR="0009420B">
          <w:rPr>
            <w:rStyle w:val="Hyperlink"/>
          </w:rPr>
          <w:t>Australia’s Biosecurity Future: Preparing for future biological challenges</w:t>
        </w:r>
      </w:hyperlink>
      <w:r w:rsidR="00605F61">
        <w:rPr>
          <w:szCs w:val="20"/>
        </w:rPr>
        <w:t>’,</w:t>
      </w:r>
      <w:r w:rsidR="00432B8E" w:rsidRPr="00432B8E">
        <w:rPr>
          <w:szCs w:val="20"/>
        </w:rPr>
        <w:t xml:space="preserve"> C</w:t>
      </w:r>
      <w:r w:rsidR="0009420B">
        <w:rPr>
          <w:szCs w:val="20"/>
        </w:rPr>
        <w:t xml:space="preserve">ommonwealth </w:t>
      </w:r>
      <w:r w:rsidR="00432B8E" w:rsidRPr="00432B8E">
        <w:rPr>
          <w:szCs w:val="20"/>
        </w:rPr>
        <w:t>S</w:t>
      </w:r>
      <w:r w:rsidR="0009420B">
        <w:rPr>
          <w:szCs w:val="20"/>
        </w:rPr>
        <w:t xml:space="preserve">cientific and </w:t>
      </w:r>
      <w:r w:rsidR="00432B8E" w:rsidRPr="00432B8E">
        <w:rPr>
          <w:szCs w:val="20"/>
        </w:rPr>
        <w:t>I</w:t>
      </w:r>
      <w:r w:rsidR="0009420B">
        <w:rPr>
          <w:szCs w:val="20"/>
        </w:rPr>
        <w:t xml:space="preserve">ndustrial </w:t>
      </w:r>
      <w:r w:rsidR="00432B8E" w:rsidRPr="00432B8E">
        <w:rPr>
          <w:szCs w:val="20"/>
        </w:rPr>
        <w:t>R</w:t>
      </w:r>
      <w:r w:rsidR="0009420B">
        <w:rPr>
          <w:szCs w:val="20"/>
        </w:rPr>
        <w:t xml:space="preserve">esearch </w:t>
      </w:r>
      <w:r w:rsidR="00432B8E" w:rsidRPr="00432B8E">
        <w:rPr>
          <w:szCs w:val="20"/>
        </w:rPr>
        <w:t>O</w:t>
      </w:r>
      <w:r w:rsidR="0009420B">
        <w:rPr>
          <w:szCs w:val="20"/>
        </w:rPr>
        <w:t>rganisation</w:t>
      </w:r>
      <w:r w:rsidR="00432B8E" w:rsidRPr="00432B8E">
        <w:rPr>
          <w:szCs w:val="20"/>
        </w:rPr>
        <w:t>, Canberra.</w:t>
      </w:r>
    </w:p>
    <w:p w14:paraId="438F7783" w14:textId="0F4789C6" w:rsidR="0095498C" w:rsidRPr="0095498C" w:rsidRDefault="0095498C" w:rsidP="00FD558F">
      <w:pPr>
        <w:rPr>
          <w:rFonts w:cs="Segoe UI Light"/>
          <w:szCs w:val="20"/>
        </w:rPr>
      </w:pPr>
      <w:r>
        <w:rPr>
          <w:rFonts w:cs="Segoe UI Light"/>
          <w:szCs w:val="20"/>
        </w:rPr>
        <w:t>Western Australia Department of Fisheries 2018, ‘</w:t>
      </w:r>
      <w:hyperlink r:id="rId64" w:history="1">
        <w:r w:rsidRPr="00A33676">
          <w:rPr>
            <w:rStyle w:val="Hyperlink"/>
            <w:rFonts w:cs="Segoe UI Light"/>
            <w:szCs w:val="20"/>
          </w:rPr>
          <w:t>Vessel Check</w:t>
        </w:r>
      </w:hyperlink>
      <w:r>
        <w:rPr>
          <w:rFonts w:cs="Segoe UI Light"/>
          <w:szCs w:val="20"/>
        </w:rPr>
        <w:t>’.</w:t>
      </w:r>
    </w:p>
    <w:sectPr w:rsidR="0095498C" w:rsidRPr="0095498C" w:rsidSect="00D2020A">
      <w:pgSz w:w="11906" w:h="16838"/>
      <w:pgMar w:top="1418" w:right="1418" w:bottom="1418" w:left="1418" w:header="567" w:footer="5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FC444" w14:textId="77777777" w:rsidR="006C014C" w:rsidRDefault="006C014C" w:rsidP="00267841">
      <w:r>
        <w:separator/>
      </w:r>
    </w:p>
    <w:p w14:paraId="1A591DF3" w14:textId="77777777" w:rsidR="006C014C" w:rsidRDefault="006C014C"/>
    <w:p w14:paraId="67DEC46C" w14:textId="77777777" w:rsidR="006C014C" w:rsidRDefault="006C014C"/>
  </w:endnote>
  <w:endnote w:type="continuationSeparator" w:id="0">
    <w:p w14:paraId="08ACC41E" w14:textId="77777777" w:rsidR="006C014C" w:rsidRDefault="006C014C">
      <w:r>
        <w:continuationSeparator/>
      </w:r>
    </w:p>
    <w:p w14:paraId="66EC55AA" w14:textId="77777777" w:rsidR="006C014C" w:rsidRDefault="006C014C"/>
    <w:p w14:paraId="139F3F64" w14:textId="77777777" w:rsidR="006C014C" w:rsidRDefault="006C014C"/>
  </w:endnote>
  <w:endnote w:type="continuationNotice" w:id="1">
    <w:p w14:paraId="0A6C5E43" w14:textId="77777777" w:rsidR="006C014C" w:rsidRPr="00696C70" w:rsidRDefault="006C014C" w:rsidP="00267841">
      <w:pPr>
        <w:pStyle w:val="Footer"/>
      </w:pPr>
    </w:p>
    <w:p w14:paraId="7A68E7C9" w14:textId="77777777" w:rsidR="006C014C" w:rsidRDefault="006C014C"/>
    <w:p w14:paraId="2590F3BF" w14:textId="77777777" w:rsidR="006C014C" w:rsidRDefault="006C0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225374"/>
      <w:docPartObj>
        <w:docPartGallery w:val="Page Numbers (Bottom of Page)"/>
        <w:docPartUnique/>
      </w:docPartObj>
    </w:sdtPr>
    <w:sdtEndPr>
      <w:rPr>
        <w:noProof/>
      </w:rPr>
    </w:sdtEndPr>
    <w:sdtContent>
      <w:p w14:paraId="3C21B1E2" w14:textId="2792A4AC" w:rsidR="006C014C" w:rsidRDefault="006C014C" w:rsidP="002D1212">
        <w:pPr>
          <w:pStyle w:val="Footer"/>
        </w:pPr>
        <w:r>
          <w:fldChar w:fldCharType="begin"/>
        </w:r>
        <w:r>
          <w:instrText xml:space="preserve"> PAGE   \* MERGEFORMAT </w:instrText>
        </w:r>
        <w:r>
          <w:fldChar w:fldCharType="separate"/>
        </w:r>
        <w:r w:rsidR="00821617">
          <w:rPr>
            <w:noProof/>
          </w:rPr>
          <w:t>x</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7348109"/>
      <w:docPartObj>
        <w:docPartGallery w:val="Page Numbers (Bottom of Page)"/>
        <w:docPartUnique/>
      </w:docPartObj>
    </w:sdtPr>
    <w:sdtEndPr>
      <w:rPr>
        <w:noProof/>
      </w:rPr>
    </w:sdtEndPr>
    <w:sdtContent>
      <w:p w14:paraId="54A2AA85" w14:textId="35CAE7DC" w:rsidR="006C014C" w:rsidRDefault="006C014C">
        <w:pPr>
          <w:pStyle w:val="Footer"/>
        </w:pPr>
        <w:r>
          <w:fldChar w:fldCharType="begin"/>
        </w:r>
        <w:r>
          <w:instrText xml:space="preserve"> PAGE   \* MERGEFORMAT </w:instrText>
        </w:r>
        <w:r>
          <w:fldChar w:fldCharType="separate"/>
        </w:r>
        <w:r w:rsidR="00200C03">
          <w:rPr>
            <w:noProof/>
          </w:rPr>
          <w:t>37</w:t>
        </w:r>
        <w:r>
          <w:rPr>
            <w:noProof/>
          </w:rPr>
          <w:fldChar w:fldCharType="end"/>
        </w:r>
      </w:p>
    </w:sdtContent>
  </w:sdt>
  <w:p w14:paraId="7C07672B" w14:textId="26392281" w:rsidR="006C014C" w:rsidRPr="00593659" w:rsidRDefault="006C014C" w:rsidP="00DF733D">
    <w:pPr>
      <w:pStyle w:val="Footer"/>
      <w:jc w:val="right"/>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672EE" w14:textId="77777777" w:rsidR="006C014C" w:rsidRPr="0031545D" w:rsidRDefault="006C014C" w:rsidP="0031545D">
      <w:pPr>
        <w:pStyle w:val="Footer"/>
        <w:jc w:val="left"/>
      </w:pPr>
      <w:r>
        <w:separator/>
      </w:r>
    </w:p>
  </w:footnote>
  <w:footnote w:type="continuationSeparator" w:id="0">
    <w:p w14:paraId="03417440" w14:textId="77777777" w:rsidR="006C014C" w:rsidRDefault="006C014C" w:rsidP="00267841">
      <w:r>
        <w:continuationSeparator/>
      </w:r>
    </w:p>
  </w:footnote>
  <w:footnote w:type="continuationNotice" w:id="1">
    <w:p w14:paraId="300EB2AF" w14:textId="77777777" w:rsidR="006C014C" w:rsidRPr="00581FF0" w:rsidRDefault="006C014C" w:rsidP="00581FF0">
      <w:pPr>
        <w:pStyle w:val="Footer"/>
        <w:jc w:val="lef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51D3A" w14:textId="0391D794" w:rsidR="006C014C" w:rsidRPr="007E08CD" w:rsidRDefault="006C014C" w:rsidP="007E08CD">
    <w:pPr>
      <w:pStyle w:val="Header"/>
    </w:pPr>
    <w:r w:rsidRPr="00B44812">
      <w:rPr>
        <w:rStyle w:val="Emphasis"/>
        <w:i w:val="0"/>
        <w:iCs w:val="0"/>
      </w:rPr>
      <w:t>MarinePestPlan 2018–2023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92A36" w14:textId="44CF1356" w:rsidR="006C014C" w:rsidRDefault="006C014C" w:rsidP="00876048">
    <w:pPr>
      <w:pStyle w:val="Header"/>
      <w:ind w:left="-567"/>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DB15B" w14:textId="42A80F41" w:rsidR="006C014C" w:rsidRDefault="006C014C">
    <w:pPr>
      <w:pStyle w:val="Header"/>
    </w:pPr>
    <w:r>
      <w:t>MarinePestPlan 2018–2023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30A68E2"/>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1C04501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15:restartNumberingAfterBreak="0">
    <w:nsid w:val="0C5E2F35"/>
    <w:multiLevelType w:val="multilevel"/>
    <w:tmpl w:val="4182A4F0"/>
    <w:numStyleLink w:val="Numberlist"/>
  </w:abstractNum>
  <w:abstractNum w:abstractNumId="4" w15:restartNumberingAfterBreak="0">
    <w:nsid w:val="0F4E6153"/>
    <w:multiLevelType w:val="hybridMultilevel"/>
    <w:tmpl w:val="CEC4B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A76EED"/>
    <w:multiLevelType w:val="hybridMultilevel"/>
    <w:tmpl w:val="8C761F9A"/>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6" w15:restartNumberingAfterBreak="0">
    <w:nsid w:val="150B7C16"/>
    <w:multiLevelType w:val="hybridMultilevel"/>
    <w:tmpl w:val="67C8FB32"/>
    <w:lvl w:ilvl="0" w:tplc="62CA62D8">
      <w:numFmt w:val="bullet"/>
      <w:lvlText w:val="-"/>
      <w:lvlJc w:val="left"/>
      <w:pPr>
        <w:ind w:left="1080" w:hanging="72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690322"/>
    <w:multiLevelType w:val="multilevel"/>
    <w:tmpl w:val="2D1CF092"/>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16463E53"/>
    <w:multiLevelType w:val="hybridMultilevel"/>
    <w:tmpl w:val="57FCD82E"/>
    <w:lvl w:ilvl="0" w:tplc="62CA62D8">
      <w:numFmt w:val="bullet"/>
      <w:lvlText w:val="-"/>
      <w:lvlJc w:val="left"/>
      <w:pPr>
        <w:ind w:left="720" w:hanging="720"/>
      </w:pPr>
      <w:rPr>
        <w:rFonts w:ascii="Cambria" w:eastAsia="Calibri"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82908B2"/>
    <w:multiLevelType w:val="hybridMultilevel"/>
    <w:tmpl w:val="808868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1713D0"/>
    <w:multiLevelType w:val="hybridMultilevel"/>
    <w:tmpl w:val="6E122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264E14"/>
    <w:multiLevelType w:val="multilevel"/>
    <w:tmpl w:val="197C0294"/>
    <w:numStyleLink w:val="Headinglist"/>
  </w:abstractNum>
  <w:abstractNum w:abstractNumId="13"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4" w15:restartNumberingAfterBreak="0">
    <w:nsid w:val="1C232A73"/>
    <w:multiLevelType w:val="hybridMultilevel"/>
    <w:tmpl w:val="94528C7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1D021A53"/>
    <w:multiLevelType w:val="hybridMultilevel"/>
    <w:tmpl w:val="1CC41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564396"/>
    <w:multiLevelType w:val="hybridMultilevel"/>
    <w:tmpl w:val="1242E7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1E20078"/>
    <w:multiLevelType w:val="multilevel"/>
    <w:tmpl w:val="197C029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A913599"/>
    <w:multiLevelType w:val="multilevel"/>
    <w:tmpl w:val="02AA8FA0"/>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9" w15:restartNumberingAfterBreak="0">
    <w:nsid w:val="2AD020FF"/>
    <w:multiLevelType w:val="hybridMultilevel"/>
    <w:tmpl w:val="2C007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4A4A27"/>
    <w:multiLevelType w:val="hybridMultilevel"/>
    <w:tmpl w:val="E4E4B7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0B37F64"/>
    <w:multiLevelType w:val="hybridMultilevel"/>
    <w:tmpl w:val="F4D6522E"/>
    <w:lvl w:ilvl="0" w:tplc="4D4AA7E2">
      <w:numFmt w:val="bullet"/>
      <w:lvlText w:val="•"/>
      <w:lvlJc w:val="left"/>
      <w:pPr>
        <w:ind w:left="1080" w:hanging="72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1971FA0"/>
    <w:multiLevelType w:val="hybridMultilevel"/>
    <w:tmpl w:val="E3525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1B646C6"/>
    <w:multiLevelType w:val="hybridMultilevel"/>
    <w:tmpl w:val="D1EE2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565C07"/>
    <w:multiLevelType w:val="hybridMultilevel"/>
    <w:tmpl w:val="9D066B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5D56E11"/>
    <w:multiLevelType w:val="hybridMultilevel"/>
    <w:tmpl w:val="B53A2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6A213DB"/>
    <w:multiLevelType w:val="hybridMultilevel"/>
    <w:tmpl w:val="D152B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7905A62"/>
    <w:multiLevelType w:val="hybridMultilevel"/>
    <w:tmpl w:val="5DFE3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8F83337"/>
    <w:multiLevelType w:val="hybridMultilevel"/>
    <w:tmpl w:val="25F6B2D4"/>
    <w:lvl w:ilvl="0" w:tplc="84483B4C">
      <w:numFmt w:val="bullet"/>
      <w:lvlText w:val="-"/>
      <w:lvlJc w:val="left"/>
      <w:pPr>
        <w:ind w:left="720" w:hanging="360"/>
      </w:pPr>
      <w:rPr>
        <w:rFonts w:ascii="Cambria" w:eastAsia="Calibri" w:hAnsi="Cambri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3E7E370F"/>
    <w:multiLevelType w:val="hybridMultilevel"/>
    <w:tmpl w:val="F1805C6C"/>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802F2F"/>
    <w:multiLevelType w:val="hybridMultilevel"/>
    <w:tmpl w:val="5BC40B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153129D"/>
    <w:multiLevelType w:val="hybridMultilevel"/>
    <w:tmpl w:val="78B8BB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82260A8"/>
    <w:multiLevelType w:val="hybridMultilevel"/>
    <w:tmpl w:val="79DA335A"/>
    <w:lvl w:ilvl="0" w:tplc="A384A4A2">
      <w:numFmt w:val="bullet"/>
      <w:lvlText w:val="•"/>
      <w:lvlJc w:val="left"/>
      <w:pPr>
        <w:ind w:left="1080" w:hanging="72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5"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6" w15:restartNumberingAfterBreak="0">
    <w:nsid w:val="5BB3324E"/>
    <w:multiLevelType w:val="hybridMultilevel"/>
    <w:tmpl w:val="3F145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3163BC"/>
    <w:multiLevelType w:val="hybridMultilevel"/>
    <w:tmpl w:val="00ECA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0AF72EE"/>
    <w:multiLevelType w:val="hybridMultilevel"/>
    <w:tmpl w:val="BE9E3CE6"/>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476450B"/>
    <w:multiLevelType w:val="hybridMultilevel"/>
    <w:tmpl w:val="D4008436"/>
    <w:lvl w:ilvl="0" w:tplc="43AECA6C">
      <w:numFmt w:val="bullet"/>
      <w:lvlText w:val="•"/>
      <w:lvlJc w:val="left"/>
      <w:pPr>
        <w:ind w:left="720" w:hanging="720"/>
      </w:pPr>
      <w:rPr>
        <w:rFonts w:ascii="Cambria" w:eastAsia="Calibri"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7376F41"/>
    <w:multiLevelType w:val="hybridMultilevel"/>
    <w:tmpl w:val="BE1A712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1" w15:restartNumberingAfterBreak="0">
    <w:nsid w:val="687B7E78"/>
    <w:multiLevelType w:val="hybridMultilevel"/>
    <w:tmpl w:val="2C087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AE471C0"/>
    <w:multiLevelType w:val="hybridMultilevel"/>
    <w:tmpl w:val="2A7AFB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DA522C5"/>
    <w:multiLevelType w:val="hybridMultilevel"/>
    <w:tmpl w:val="0F2E96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12F5D8B"/>
    <w:multiLevelType w:val="hybridMultilevel"/>
    <w:tmpl w:val="CF523BD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5" w15:restartNumberingAfterBreak="0">
    <w:nsid w:val="71EA6FEE"/>
    <w:multiLevelType w:val="hybridMultilevel"/>
    <w:tmpl w:val="A6745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2EA5E92"/>
    <w:multiLevelType w:val="hybridMultilevel"/>
    <w:tmpl w:val="B4CEB6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5E76667"/>
    <w:multiLevelType w:val="hybridMultilevel"/>
    <w:tmpl w:val="88AA5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B8336FE"/>
    <w:multiLevelType w:val="hybridMultilevel"/>
    <w:tmpl w:val="F168B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num>
  <w:num w:numId="3">
    <w:abstractNumId w:val="30"/>
  </w:num>
  <w:num w:numId="4">
    <w:abstractNumId w:val="10"/>
  </w:num>
  <w:num w:numId="5">
    <w:abstractNumId w:val="34"/>
  </w:num>
  <w:num w:numId="6">
    <w:abstractNumId w:val="35"/>
  </w:num>
  <w:num w:numId="7">
    <w:abstractNumId w:val="3"/>
  </w:num>
  <w:num w:numId="8">
    <w:abstractNumId w:val="17"/>
  </w:num>
  <w:num w:numId="9">
    <w:abstractNumId w:val="12"/>
  </w:num>
  <w:num w:numId="10">
    <w:abstractNumId w:val="39"/>
  </w:num>
  <w:num w:numId="11">
    <w:abstractNumId w:val="22"/>
  </w:num>
  <w:num w:numId="12">
    <w:abstractNumId w:val="14"/>
  </w:num>
  <w:num w:numId="13">
    <w:abstractNumId w:val="23"/>
  </w:num>
  <w:num w:numId="14">
    <w:abstractNumId w:val="11"/>
  </w:num>
  <w:num w:numId="15">
    <w:abstractNumId w:val="4"/>
  </w:num>
  <w:num w:numId="16">
    <w:abstractNumId w:val="15"/>
  </w:num>
  <w:num w:numId="17">
    <w:abstractNumId w:val="33"/>
  </w:num>
  <w:num w:numId="18">
    <w:abstractNumId w:val="44"/>
  </w:num>
  <w:num w:numId="19">
    <w:abstractNumId w:val="31"/>
  </w:num>
  <w:num w:numId="20">
    <w:abstractNumId w:val="1"/>
  </w:num>
  <w:num w:numId="21">
    <w:abstractNumId w:val="27"/>
  </w:num>
  <w:num w:numId="22">
    <w:abstractNumId w:val="42"/>
  </w:num>
  <w:num w:numId="23">
    <w:abstractNumId w:val="9"/>
  </w:num>
  <w:num w:numId="24">
    <w:abstractNumId w:val="32"/>
  </w:num>
  <w:num w:numId="25">
    <w:abstractNumId w:val="16"/>
  </w:num>
  <w:num w:numId="26">
    <w:abstractNumId w:val="20"/>
  </w:num>
  <w:num w:numId="27">
    <w:abstractNumId w:val="43"/>
  </w:num>
  <w:num w:numId="28">
    <w:abstractNumId w:val="40"/>
  </w:num>
  <w:num w:numId="29">
    <w:abstractNumId w:val="48"/>
  </w:num>
  <w:num w:numId="30">
    <w:abstractNumId w:val="46"/>
  </w:num>
  <w:num w:numId="31">
    <w:abstractNumId w:val="24"/>
  </w:num>
  <w:num w:numId="32">
    <w:abstractNumId w:val="26"/>
  </w:num>
  <w:num w:numId="33">
    <w:abstractNumId w:val="41"/>
  </w:num>
  <w:num w:numId="34">
    <w:abstractNumId w:val="18"/>
  </w:num>
  <w:num w:numId="35">
    <w:abstractNumId w:val="7"/>
  </w:num>
  <w:num w:numId="36">
    <w:abstractNumId w:val="45"/>
  </w:num>
  <w:num w:numId="37">
    <w:abstractNumId w:val="47"/>
  </w:num>
  <w:num w:numId="38">
    <w:abstractNumId w:val="5"/>
  </w:num>
  <w:num w:numId="39">
    <w:abstractNumId w:val="25"/>
  </w:num>
  <w:num w:numId="40">
    <w:abstractNumId w:val="21"/>
  </w:num>
  <w:num w:numId="41">
    <w:abstractNumId w:val="29"/>
  </w:num>
  <w:num w:numId="42">
    <w:abstractNumId w:val="36"/>
  </w:num>
  <w:num w:numId="43">
    <w:abstractNumId w:val="6"/>
  </w:num>
  <w:num w:numId="44">
    <w:abstractNumId w:val="8"/>
  </w:num>
  <w:num w:numId="45">
    <w:abstractNumId w:val="38"/>
  </w:num>
  <w:num w:numId="46">
    <w:abstractNumId w:val="28"/>
  </w:num>
  <w:num w:numId="47">
    <w:abstractNumId w:val="2"/>
  </w:num>
  <w:num w:numId="48">
    <w:abstractNumId w:val="19"/>
  </w:num>
  <w:num w:numId="49">
    <w:abstractNumId w:val="37"/>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98305">
      <o:colormru v:ext="edit" colors="#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BE9"/>
    <w:rsid w:val="00000329"/>
    <w:rsid w:val="000008A6"/>
    <w:rsid w:val="000015FE"/>
    <w:rsid w:val="00001B76"/>
    <w:rsid w:val="000020B5"/>
    <w:rsid w:val="00002681"/>
    <w:rsid w:val="00002689"/>
    <w:rsid w:val="000027C9"/>
    <w:rsid w:val="00002B11"/>
    <w:rsid w:val="000039FD"/>
    <w:rsid w:val="000041C0"/>
    <w:rsid w:val="000045BE"/>
    <w:rsid w:val="00004BE9"/>
    <w:rsid w:val="00004D5A"/>
    <w:rsid w:val="0000510A"/>
    <w:rsid w:val="000055CF"/>
    <w:rsid w:val="00005693"/>
    <w:rsid w:val="00006FBD"/>
    <w:rsid w:val="00006FD3"/>
    <w:rsid w:val="000076BC"/>
    <w:rsid w:val="00007966"/>
    <w:rsid w:val="00007FD4"/>
    <w:rsid w:val="0001007A"/>
    <w:rsid w:val="0001014A"/>
    <w:rsid w:val="00010820"/>
    <w:rsid w:val="000108CD"/>
    <w:rsid w:val="0001091F"/>
    <w:rsid w:val="00010B5D"/>
    <w:rsid w:val="00011A11"/>
    <w:rsid w:val="00011A8A"/>
    <w:rsid w:val="000121BF"/>
    <w:rsid w:val="000125BB"/>
    <w:rsid w:val="00012C6A"/>
    <w:rsid w:val="00013308"/>
    <w:rsid w:val="000138E7"/>
    <w:rsid w:val="00014719"/>
    <w:rsid w:val="00014A45"/>
    <w:rsid w:val="00014EF6"/>
    <w:rsid w:val="0001504C"/>
    <w:rsid w:val="000150DB"/>
    <w:rsid w:val="000152F2"/>
    <w:rsid w:val="000165F4"/>
    <w:rsid w:val="00017BAF"/>
    <w:rsid w:val="00020B9F"/>
    <w:rsid w:val="0002273A"/>
    <w:rsid w:val="00022F03"/>
    <w:rsid w:val="000232C5"/>
    <w:rsid w:val="00023C00"/>
    <w:rsid w:val="00023EEE"/>
    <w:rsid w:val="00023F63"/>
    <w:rsid w:val="000244F6"/>
    <w:rsid w:val="00024927"/>
    <w:rsid w:val="00025750"/>
    <w:rsid w:val="000257A6"/>
    <w:rsid w:val="00025F0C"/>
    <w:rsid w:val="000263B8"/>
    <w:rsid w:val="0002655F"/>
    <w:rsid w:val="00026695"/>
    <w:rsid w:val="00026E3E"/>
    <w:rsid w:val="0003002D"/>
    <w:rsid w:val="000304DC"/>
    <w:rsid w:val="000306D1"/>
    <w:rsid w:val="00030743"/>
    <w:rsid w:val="0003091D"/>
    <w:rsid w:val="00030DBE"/>
    <w:rsid w:val="0003104E"/>
    <w:rsid w:val="00031642"/>
    <w:rsid w:val="0003188E"/>
    <w:rsid w:val="00032FC8"/>
    <w:rsid w:val="0003399A"/>
    <w:rsid w:val="00033D00"/>
    <w:rsid w:val="00033EE3"/>
    <w:rsid w:val="00034415"/>
    <w:rsid w:val="00034582"/>
    <w:rsid w:val="0003507A"/>
    <w:rsid w:val="000353F7"/>
    <w:rsid w:val="000357D6"/>
    <w:rsid w:val="00035FFA"/>
    <w:rsid w:val="0003622E"/>
    <w:rsid w:val="00036A34"/>
    <w:rsid w:val="00037065"/>
    <w:rsid w:val="000371FA"/>
    <w:rsid w:val="000377DD"/>
    <w:rsid w:val="000409CF"/>
    <w:rsid w:val="000413BD"/>
    <w:rsid w:val="00041413"/>
    <w:rsid w:val="00041B67"/>
    <w:rsid w:val="00041B91"/>
    <w:rsid w:val="00041C73"/>
    <w:rsid w:val="00041D7C"/>
    <w:rsid w:val="0004353E"/>
    <w:rsid w:val="00043D8C"/>
    <w:rsid w:val="00044210"/>
    <w:rsid w:val="000443B5"/>
    <w:rsid w:val="00044441"/>
    <w:rsid w:val="0004472D"/>
    <w:rsid w:val="00044A45"/>
    <w:rsid w:val="00044B19"/>
    <w:rsid w:val="0004572B"/>
    <w:rsid w:val="00045A5B"/>
    <w:rsid w:val="00045C03"/>
    <w:rsid w:val="00045C0E"/>
    <w:rsid w:val="00046445"/>
    <w:rsid w:val="00046640"/>
    <w:rsid w:val="00046CB9"/>
    <w:rsid w:val="00046EDC"/>
    <w:rsid w:val="00047BB3"/>
    <w:rsid w:val="00050050"/>
    <w:rsid w:val="0005025A"/>
    <w:rsid w:val="0005031E"/>
    <w:rsid w:val="00050357"/>
    <w:rsid w:val="000504EC"/>
    <w:rsid w:val="000509C7"/>
    <w:rsid w:val="00050D60"/>
    <w:rsid w:val="000511EF"/>
    <w:rsid w:val="00051268"/>
    <w:rsid w:val="00051AFB"/>
    <w:rsid w:val="00051C06"/>
    <w:rsid w:val="00051EA0"/>
    <w:rsid w:val="00052219"/>
    <w:rsid w:val="0005234D"/>
    <w:rsid w:val="0005237B"/>
    <w:rsid w:val="00052573"/>
    <w:rsid w:val="000526ED"/>
    <w:rsid w:val="0005291C"/>
    <w:rsid w:val="0005325B"/>
    <w:rsid w:val="000532F9"/>
    <w:rsid w:val="0005369D"/>
    <w:rsid w:val="00053C44"/>
    <w:rsid w:val="0005495D"/>
    <w:rsid w:val="000549E0"/>
    <w:rsid w:val="00054A53"/>
    <w:rsid w:val="000552AB"/>
    <w:rsid w:val="000557E0"/>
    <w:rsid w:val="00055D59"/>
    <w:rsid w:val="00055E1D"/>
    <w:rsid w:val="00056540"/>
    <w:rsid w:val="00056E35"/>
    <w:rsid w:val="0005729D"/>
    <w:rsid w:val="00057522"/>
    <w:rsid w:val="00057C26"/>
    <w:rsid w:val="00060481"/>
    <w:rsid w:val="00060FB3"/>
    <w:rsid w:val="0006118A"/>
    <w:rsid w:val="0006123E"/>
    <w:rsid w:val="00061FF5"/>
    <w:rsid w:val="000621CA"/>
    <w:rsid w:val="00062969"/>
    <w:rsid w:val="00062C12"/>
    <w:rsid w:val="00062C1E"/>
    <w:rsid w:val="00063145"/>
    <w:rsid w:val="00063C0C"/>
    <w:rsid w:val="00064188"/>
    <w:rsid w:val="000645F6"/>
    <w:rsid w:val="00064D6F"/>
    <w:rsid w:val="0006557C"/>
    <w:rsid w:val="000657DE"/>
    <w:rsid w:val="00066293"/>
    <w:rsid w:val="00066BCD"/>
    <w:rsid w:val="00066E03"/>
    <w:rsid w:val="00066E84"/>
    <w:rsid w:val="00066EA3"/>
    <w:rsid w:val="00067797"/>
    <w:rsid w:val="00067C92"/>
    <w:rsid w:val="00067D89"/>
    <w:rsid w:val="00070B02"/>
    <w:rsid w:val="00071420"/>
    <w:rsid w:val="00071556"/>
    <w:rsid w:val="000721BE"/>
    <w:rsid w:val="00072255"/>
    <w:rsid w:val="0007238F"/>
    <w:rsid w:val="00072BB5"/>
    <w:rsid w:val="00072F5D"/>
    <w:rsid w:val="00073001"/>
    <w:rsid w:val="00073076"/>
    <w:rsid w:val="00073C5D"/>
    <w:rsid w:val="00073EC7"/>
    <w:rsid w:val="0007421D"/>
    <w:rsid w:val="0007466B"/>
    <w:rsid w:val="00074715"/>
    <w:rsid w:val="00074FA1"/>
    <w:rsid w:val="00075D96"/>
    <w:rsid w:val="00075E46"/>
    <w:rsid w:val="00075F7A"/>
    <w:rsid w:val="000762B2"/>
    <w:rsid w:val="000763DF"/>
    <w:rsid w:val="00076791"/>
    <w:rsid w:val="000768B4"/>
    <w:rsid w:val="00076CBB"/>
    <w:rsid w:val="00076EF3"/>
    <w:rsid w:val="00076F1E"/>
    <w:rsid w:val="000770F0"/>
    <w:rsid w:val="0007719E"/>
    <w:rsid w:val="00077C1C"/>
    <w:rsid w:val="0008043A"/>
    <w:rsid w:val="0008128C"/>
    <w:rsid w:val="000812F7"/>
    <w:rsid w:val="00081455"/>
    <w:rsid w:val="00082202"/>
    <w:rsid w:val="0008286D"/>
    <w:rsid w:val="00082B00"/>
    <w:rsid w:val="00082BFB"/>
    <w:rsid w:val="00083505"/>
    <w:rsid w:val="00083BBC"/>
    <w:rsid w:val="00083FCE"/>
    <w:rsid w:val="000841CD"/>
    <w:rsid w:val="00084FAB"/>
    <w:rsid w:val="0008563A"/>
    <w:rsid w:val="00085A2C"/>
    <w:rsid w:val="00086021"/>
    <w:rsid w:val="0008679E"/>
    <w:rsid w:val="00086969"/>
    <w:rsid w:val="000869C8"/>
    <w:rsid w:val="0008702B"/>
    <w:rsid w:val="000871D1"/>
    <w:rsid w:val="000873A9"/>
    <w:rsid w:val="00087F29"/>
    <w:rsid w:val="0009088A"/>
    <w:rsid w:val="000908B8"/>
    <w:rsid w:val="00090DCA"/>
    <w:rsid w:val="00090FE2"/>
    <w:rsid w:val="000915B0"/>
    <w:rsid w:val="0009177F"/>
    <w:rsid w:val="000917A0"/>
    <w:rsid w:val="00091895"/>
    <w:rsid w:val="00092BD5"/>
    <w:rsid w:val="00092F0D"/>
    <w:rsid w:val="0009394A"/>
    <w:rsid w:val="00093A35"/>
    <w:rsid w:val="00093AE9"/>
    <w:rsid w:val="00093E68"/>
    <w:rsid w:val="0009420B"/>
    <w:rsid w:val="00095685"/>
    <w:rsid w:val="00095C56"/>
    <w:rsid w:val="00096517"/>
    <w:rsid w:val="000965B0"/>
    <w:rsid w:val="00096703"/>
    <w:rsid w:val="00097278"/>
    <w:rsid w:val="000974D1"/>
    <w:rsid w:val="000977FE"/>
    <w:rsid w:val="00097F1D"/>
    <w:rsid w:val="000A0288"/>
    <w:rsid w:val="000A0EFD"/>
    <w:rsid w:val="000A10E2"/>
    <w:rsid w:val="000A165C"/>
    <w:rsid w:val="000A1752"/>
    <w:rsid w:val="000A17CE"/>
    <w:rsid w:val="000A17DF"/>
    <w:rsid w:val="000A1F76"/>
    <w:rsid w:val="000A2463"/>
    <w:rsid w:val="000A3013"/>
    <w:rsid w:val="000A342F"/>
    <w:rsid w:val="000A39F2"/>
    <w:rsid w:val="000A3A7F"/>
    <w:rsid w:val="000A3C33"/>
    <w:rsid w:val="000A3D64"/>
    <w:rsid w:val="000A3DDB"/>
    <w:rsid w:val="000A3EF2"/>
    <w:rsid w:val="000A46C0"/>
    <w:rsid w:val="000A4F76"/>
    <w:rsid w:val="000A4FA1"/>
    <w:rsid w:val="000A50C6"/>
    <w:rsid w:val="000A5845"/>
    <w:rsid w:val="000A66A7"/>
    <w:rsid w:val="000A6A12"/>
    <w:rsid w:val="000A6A8B"/>
    <w:rsid w:val="000A6CE8"/>
    <w:rsid w:val="000A6E29"/>
    <w:rsid w:val="000A718C"/>
    <w:rsid w:val="000B0517"/>
    <w:rsid w:val="000B0C77"/>
    <w:rsid w:val="000B0CF6"/>
    <w:rsid w:val="000B1221"/>
    <w:rsid w:val="000B191C"/>
    <w:rsid w:val="000B1D58"/>
    <w:rsid w:val="000B2059"/>
    <w:rsid w:val="000B234A"/>
    <w:rsid w:val="000B2467"/>
    <w:rsid w:val="000B27EA"/>
    <w:rsid w:val="000B31BB"/>
    <w:rsid w:val="000B357D"/>
    <w:rsid w:val="000B3A26"/>
    <w:rsid w:val="000B3B4D"/>
    <w:rsid w:val="000B43C8"/>
    <w:rsid w:val="000B4912"/>
    <w:rsid w:val="000B51B8"/>
    <w:rsid w:val="000B57B0"/>
    <w:rsid w:val="000B5859"/>
    <w:rsid w:val="000B5D1C"/>
    <w:rsid w:val="000B6234"/>
    <w:rsid w:val="000B66AE"/>
    <w:rsid w:val="000B67A7"/>
    <w:rsid w:val="000B6B51"/>
    <w:rsid w:val="000B6DFD"/>
    <w:rsid w:val="000B703C"/>
    <w:rsid w:val="000B7318"/>
    <w:rsid w:val="000B7B7B"/>
    <w:rsid w:val="000C1A1C"/>
    <w:rsid w:val="000C1F61"/>
    <w:rsid w:val="000C2413"/>
    <w:rsid w:val="000C27DB"/>
    <w:rsid w:val="000C2A39"/>
    <w:rsid w:val="000C300D"/>
    <w:rsid w:val="000C3F8B"/>
    <w:rsid w:val="000C47B3"/>
    <w:rsid w:val="000C4A92"/>
    <w:rsid w:val="000C4D25"/>
    <w:rsid w:val="000C4F8B"/>
    <w:rsid w:val="000C5064"/>
    <w:rsid w:val="000C55B6"/>
    <w:rsid w:val="000C5A5C"/>
    <w:rsid w:val="000C605A"/>
    <w:rsid w:val="000C6A8E"/>
    <w:rsid w:val="000C6D11"/>
    <w:rsid w:val="000C6D47"/>
    <w:rsid w:val="000C7487"/>
    <w:rsid w:val="000C77CB"/>
    <w:rsid w:val="000D0236"/>
    <w:rsid w:val="000D09E0"/>
    <w:rsid w:val="000D0A73"/>
    <w:rsid w:val="000D0B69"/>
    <w:rsid w:val="000D1287"/>
    <w:rsid w:val="000D15A9"/>
    <w:rsid w:val="000D19C3"/>
    <w:rsid w:val="000D1B32"/>
    <w:rsid w:val="000D2108"/>
    <w:rsid w:val="000D23C5"/>
    <w:rsid w:val="000D2F5F"/>
    <w:rsid w:val="000D3587"/>
    <w:rsid w:val="000D49EB"/>
    <w:rsid w:val="000D4B9C"/>
    <w:rsid w:val="000D51AA"/>
    <w:rsid w:val="000D58BD"/>
    <w:rsid w:val="000D5CBE"/>
    <w:rsid w:val="000D5E62"/>
    <w:rsid w:val="000D5E99"/>
    <w:rsid w:val="000D6D82"/>
    <w:rsid w:val="000E04F1"/>
    <w:rsid w:val="000E04FE"/>
    <w:rsid w:val="000E0731"/>
    <w:rsid w:val="000E0886"/>
    <w:rsid w:val="000E0A1A"/>
    <w:rsid w:val="000E0A4D"/>
    <w:rsid w:val="000E115C"/>
    <w:rsid w:val="000E128F"/>
    <w:rsid w:val="000E14B8"/>
    <w:rsid w:val="000E1B48"/>
    <w:rsid w:val="000E2148"/>
    <w:rsid w:val="000E2D53"/>
    <w:rsid w:val="000E2D89"/>
    <w:rsid w:val="000E36E4"/>
    <w:rsid w:val="000E379D"/>
    <w:rsid w:val="000E3A1C"/>
    <w:rsid w:val="000E3C95"/>
    <w:rsid w:val="000E51B4"/>
    <w:rsid w:val="000E5684"/>
    <w:rsid w:val="000E5707"/>
    <w:rsid w:val="000E5BF5"/>
    <w:rsid w:val="000E71AC"/>
    <w:rsid w:val="000E7D54"/>
    <w:rsid w:val="000F036B"/>
    <w:rsid w:val="000F041C"/>
    <w:rsid w:val="000F061B"/>
    <w:rsid w:val="000F0D99"/>
    <w:rsid w:val="000F1479"/>
    <w:rsid w:val="000F1B98"/>
    <w:rsid w:val="000F28CF"/>
    <w:rsid w:val="000F2911"/>
    <w:rsid w:val="000F326C"/>
    <w:rsid w:val="000F34C4"/>
    <w:rsid w:val="000F373B"/>
    <w:rsid w:val="000F38B6"/>
    <w:rsid w:val="000F4AC8"/>
    <w:rsid w:val="000F4E34"/>
    <w:rsid w:val="000F5509"/>
    <w:rsid w:val="000F5BB6"/>
    <w:rsid w:val="000F5CFB"/>
    <w:rsid w:val="000F5F9D"/>
    <w:rsid w:val="000F6351"/>
    <w:rsid w:val="000F6AE4"/>
    <w:rsid w:val="000F6B5F"/>
    <w:rsid w:val="000F6F60"/>
    <w:rsid w:val="000F7A2E"/>
    <w:rsid w:val="000F7F45"/>
    <w:rsid w:val="00101731"/>
    <w:rsid w:val="00101AAF"/>
    <w:rsid w:val="00101FF9"/>
    <w:rsid w:val="00102736"/>
    <w:rsid w:val="001029E3"/>
    <w:rsid w:val="00102C32"/>
    <w:rsid w:val="00102FA7"/>
    <w:rsid w:val="001030AE"/>
    <w:rsid w:val="00103291"/>
    <w:rsid w:val="00103352"/>
    <w:rsid w:val="00103B88"/>
    <w:rsid w:val="00103C7C"/>
    <w:rsid w:val="00104AFD"/>
    <w:rsid w:val="00105004"/>
    <w:rsid w:val="0010519D"/>
    <w:rsid w:val="001053EB"/>
    <w:rsid w:val="00105642"/>
    <w:rsid w:val="00105AC2"/>
    <w:rsid w:val="00105B43"/>
    <w:rsid w:val="00106A48"/>
    <w:rsid w:val="00106A53"/>
    <w:rsid w:val="00106EE1"/>
    <w:rsid w:val="00106F10"/>
    <w:rsid w:val="00107171"/>
    <w:rsid w:val="00107615"/>
    <w:rsid w:val="00107790"/>
    <w:rsid w:val="0011051E"/>
    <w:rsid w:val="00110848"/>
    <w:rsid w:val="0011098F"/>
    <w:rsid w:val="00110E06"/>
    <w:rsid w:val="00110FDB"/>
    <w:rsid w:val="00111032"/>
    <w:rsid w:val="001113BF"/>
    <w:rsid w:val="001122AE"/>
    <w:rsid w:val="00112457"/>
    <w:rsid w:val="00112CDD"/>
    <w:rsid w:val="001130AB"/>
    <w:rsid w:val="001130C0"/>
    <w:rsid w:val="00113808"/>
    <w:rsid w:val="00114AAB"/>
    <w:rsid w:val="0011540E"/>
    <w:rsid w:val="00115AEC"/>
    <w:rsid w:val="00115E20"/>
    <w:rsid w:val="00115F53"/>
    <w:rsid w:val="00115FB0"/>
    <w:rsid w:val="00116CED"/>
    <w:rsid w:val="00117032"/>
    <w:rsid w:val="00120321"/>
    <w:rsid w:val="00120DE4"/>
    <w:rsid w:val="0012139B"/>
    <w:rsid w:val="00121944"/>
    <w:rsid w:val="00121D27"/>
    <w:rsid w:val="00123398"/>
    <w:rsid w:val="0012363D"/>
    <w:rsid w:val="00123FF4"/>
    <w:rsid w:val="00124376"/>
    <w:rsid w:val="00124CCD"/>
    <w:rsid w:val="00125161"/>
    <w:rsid w:val="001267E6"/>
    <w:rsid w:val="00127368"/>
    <w:rsid w:val="001275D0"/>
    <w:rsid w:val="00127CEC"/>
    <w:rsid w:val="0013009D"/>
    <w:rsid w:val="001305B6"/>
    <w:rsid w:val="00130CC2"/>
    <w:rsid w:val="00131156"/>
    <w:rsid w:val="0013137B"/>
    <w:rsid w:val="00131899"/>
    <w:rsid w:val="001320CF"/>
    <w:rsid w:val="00132C2A"/>
    <w:rsid w:val="00132D29"/>
    <w:rsid w:val="00133109"/>
    <w:rsid w:val="00133994"/>
    <w:rsid w:val="00133B6D"/>
    <w:rsid w:val="00134A44"/>
    <w:rsid w:val="00134BFD"/>
    <w:rsid w:val="00135269"/>
    <w:rsid w:val="00137026"/>
    <w:rsid w:val="00137058"/>
    <w:rsid w:val="001374D9"/>
    <w:rsid w:val="00137692"/>
    <w:rsid w:val="00137B2F"/>
    <w:rsid w:val="00140403"/>
    <w:rsid w:val="0014069B"/>
    <w:rsid w:val="00140ABD"/>
    <w:rsid w:val="00140B61"/>
    <w:rsid w:val="00141716"/>
    <w:rsid w:val="001419F7"/>
    <w:rsid w:val="00141A65"/>
    <w:rsid w:val="00141CEF"/>
    <w:rsid w:val="00141E93"/>
    <w:rsid w:val="00142C0C"/>
    <w:rsid w:val="00142E21"/>
    <w:rsid w:val="00142FF2"/>
    <w:rsid w:val="0014341A"/>
    <w:rsid w:val="001434BA"/>
    <w:rsid w:val="00143503"/>
    <w:rsid w:val="001437F8"/>
    <w:rsid w:val="00144632"/>
    <w:rsid w:val="00144741"/>
    <w:rsid w:val="00144DA9"/>
    <w:rsid w:val="001452E6"/>
    <w:rsid w:val="0014629B"/>
    <w:rsid w:val="0014657E"/>
    <w:rsid w:val="001466E8"/>
    <w:rsid w:val="001469AD"/>
    <w:rsid w:val="001470DF"/>
    <w:rsid w:val="00147B62"/>
    <w:rsid w:val="00150178"/>
    <w:rsid w:val="0015082A"/>
    <w:rsid w:val="00150924"/>
    <w:rsid w:val="0015124D"/>
    <w:rsid w:val="00151FED"/>
    <w:rsid w:val="001526BF"/>
    <w:rsid w:val="00152992"/>
    <w:rsid w:val="00152A7F"/>
    <w:rsid w:val="00152C97"/>
    <w:rsid w:val="00153567"/>
    <w:rsid w:val="001535F1"/>
    <w:rsid w:val="001536F6"/>
    <w:rsid w:val="00153BF9"/>
    <w:rsid w:val="00153E24"/>
    <w:rsid w:val="00153F7A"/>
    <w:rsid w:val="00154852"/>
    <w:rsid w:val="00154A30"/>
    <w:rsid w:val="00155E0E"/>
    <w:rsid w:val="00155F0B"/>
    <w:rsid w:val="0015652A"/>
    <w:rsid w:val="001568B8"/>
    <w:rsid w:val="00157137"/>
    <w:rsid w:val="0015764B"/>
    <w:rsid w:val="001576A2"/>
    <w:rsid w:val="001578A4"/>
    <w:rsid w:val="00157BC5"/>
    <w:rsid w:val="00157C13"/>
    <w:rsid w:val="00157C7C"/>
    <w:rsid w:val="00157D1E"/>
    <w:rsid w:val="00160076"/>
    <w:rsid w:val="00160167"/>
    <w:rsid w:val="00160183"/>
    <w:rsid w:val="001602AF"/>
    <w:rsid w:val="0016031C"/>
    <w:rsid w:val="00160684"/>
    <w:rsid w:val="00160D27"/>
    <w:rsid w:val="00161AB2"/>
    <w:rsid w:val="00161ACC"/>
    <w:rsid w:val="00162233"/>
    <w:rsid w:val="00162F72"/>
    <w:rsid w:val="0016352B"/>
    <w:rsid w:val="00164173"/>
    <w:rsid w:val="001641F4"/>
    <w:rsid w:val="00164202"/>
    <w:rsid w:val="0016454F"/>
    <w:rsid w:val="00164569"/>
    <w:rsid w:val="00164AB2"/>
    <w:rsid w:val="00164EFE"/>
    <w:rsid w:val="001652DE"/>
    <w:rsid w:val="001654D0"/>
    <w:rsid w:val="001656AD"/>
    <w:rsid w:val="00165E98"/>
    <w:rsid w:val="00166452"/>
    <w:rsid w:val="00166505"/>
    <w:rsid w:val="001670D0"/>
    <w:rsid w:val="00167417"/>
    <w:rsid w:val="001678E2"/>
    <w:rsid w:val="00170763"/>
    <w:rsid w:val="00170C4E"/>
    <w:rsid w:val="0017118A"/>
    <w:rsid w:val="00171355"/>
    <w:rsid w:val="0017195A"/>
    <w:rsid w:val="00171AD9"/>
    <w:rsid w:val="00171E2D"/>
    <w:rsid w:val="00171F84"/>
    <w:rsid w:val="001729E1"/>
    <w:rsid w:val="00172A5F"/>
    <w:rsid w:val="001737DF"/>
    <w:rsid w:val="00173C56"/>
    <w:rsid w:val="00174B32"/>
    <w:rsid w:val="00174F3A"/>
    <w:rsid w:val="00175477"/>
    <w:rsid w:val="0017615D"/>
    <w:rsid w:val="0017637E"/>
    <w:rsid w:val="0017655A"/>
    <w:rsid w:val="0017758C"/>
    <w:rsid w:val="001803BF"/>
    <w:rsid w:val="00181533"/>
    <w:rsid w:val="00181628"/>
    <w:rsid w:val="00181B8B"/>
    <w:rsid w:val="00181FE1"/>
    <w:rsid w:val="00182084"/>
    <w:rsid w:val="00182ED8"/>
    <w:rsid w:val="00183CE1"/>
    <w:rsid w:val="001846E8"/>
    <w:rsid w:val="00184AAE"/>
    <w:rsid w:val="00185269"/>
    <w:rsid w:val="0018538E"/>
    <w:rsid w:val="001853F3"/>
    <w:rsid w:val="0018542F"/>
    <w:rsid w:val="001857CD"/>
    <w:rsid w:val="00185963"/>
    <w:rsid w:val="00185EBD"/>
    <w:rsid w:val="00186088"/>
    <w:rsid w:val="00186EC2"/>
    <w:rsid w:val="0018762B"/>
    <w:rsid w:val="00190057"/>
    <w:rsid w:val="00190431"/>
    <w:rsid w:val="00190492"/>
    <w:rsid w:val="00190F9D"/>
    <w:rsid w:val="001912C6"/>
    <w:rsid w:val="00191C94"/>
    <w:rsid w:val="00191E2B"/>
    <w:rsid w:val="00192613"/>
    <w:rsid w:val="001926EB"/>
    <w:rsid w:val="001927DF"/>
    <w:rsid w:val="00192B7F"/>
    <w:rsid w:val="00193D66"/>
    <w:rsid w:val="001944D0"/>
    <w:rsid w:val="001955E5"/>
    <w:rsid w:val="0019580A"/>
    <w:rsid w:val="00195D43"/>
    <w:rsid w:val="00195F4B"/>
    <w:rsid w:val="00196211"/>
    <w:rsid w:val="0019630E"/>
    <w:rsid w:val="001965DB"/>
    <w:rsid w:val="00196A63"/>
    <w:rsid w:val="0019701C"/>
    <w:rsid w:val="00197437"/>
    <w:rsid w:val="00197838"/>
    <w:rsid w:val="00197EC6"/>
    <w:rsid w:val="001A0D11"/>
    <w:rsid w:val="001A1188"/>
    <w:rsid w:val="001A1193"/>
    <w:rsid w:val="001A12B2"/>
    <w:rsid w:val="001A1380"/>
    <w:rsid w:val="001A1A0B"/>
    <w:rsid w:val="001A1B5E"/>
    <w:rsid w:val="001A1B66"/>
    <w:rsid w:val="001A2162"/>
    <w:rsid w:val="001A21CB"/>
    <w:rsid w:val="001A2432"/>
    <w:rsid w:val="001A24EC"/>
    <w:rsid w:val="001A2B42"/>
    <w:rsid w:val="001A2C3A"/>
    <w:rsid w:val="001A30FF"/>
    <w:rsid w:val="001A3315"/>
    <w:rsid w:val="001A3F58"/>
    <w:rsid w:val="001A4983"/>
    <w:rsid w:val="001A5035"/>
    <w:rsid w:val="001A577C"/>
    <w:rsid w:val="001A5E78"/>
    <w:rsid w:val="001A618A"/>
    <w:rsid w:val="001A6572"/>
    <w:rsid w:val="001A663E"/>
    <w:rsid w:val="001A68C3"/>
    <w:rsid w:val="001A6DA0"/>
    <w:rsid w:val="001A7164"/>
    <w:rsid w:val="001A7C00"/>
    <w:rsid w:val="001A7DBC"/>
    <w:rsid w:val="001A7F88"/>
    <w:rsid w:val="001B02BE"/>
    <w:rsid w:val="001B0C80"/>
    <w:rsid w:val="001B0CAB"/>
    <w:rsid w:val="001B128E"/>
    <w:rsid w:val="001B1BDB"/>
    <w:rsid w:val="001B1C7D"/>
    <w:rsid w:val="001B2D26"/>
    <w:rsid w:val="001B30B7"/>
    <w:rsid w:val="001B3503"/>
    <w:rsid w:val="001B37E2"/>
    <w:rsid w:val="001B381E"/>
    <w:rsid w:val="001B3897"/>
    <w:rsid w:val="001B41D0"/>
    <w:rsid w:val="001B4470"/>
    <w:rsid w:val="001B4AF7"/>
    <w:rsid w:val="001B4FBE"/>
    <w:rsid w:val="001B5124"/>
    <w:rsid w:val="001B5496"/>
    <w:rsid w:val="001B6057"/>
    <w:rsid w:val="001B6877"/>
    <w:rsid w:val="001B68B9"/>
    <w:rsid w:val="001B6DB4"/>
    <w:rsid w:val="001B6FC0"/>
    <w:rsid w:val="001B71AF"/>
    <w:rsid w:val="001B7610"/>
    <w:rsid w:val="001C00D0"/>
    <w:rsid w:val="001C077F"/>
    <w:rsid w:val="001C127C"/>
    <w:rsid w:val="001C147B"/>
    <w:rsid w:val="001C193E"/>
    <w:rsid w:val="001C1D7F"/>
    <w:rsid w:val="001C1F7D"/>
    <w:rsid w:val="001C1F8D"/>
    <w:rsid w:val="001C2157"/>
    <w:rsid w:val="001C234B"/>
    <w:rsid w:val="001C28A6"/>
    <w:rsid w:val="001C2F2D"/>
    <w:rsid w:val="001C3136"/>
    <w:rsid w:val="001C3834"/>
    <w:rsid w:val="001C391A"/>
    <w:rsid w:val="001C4BF4"/>
    <w:rsid w:val="001C50A0"/>
    <w:rsid w:val="001C5222"/>
    <w:rsid w:val="001C5AB4"/>
    <w:rsid w:val="001C5CFA"/>
    <w:rsid w:val="001C6304"/>
    <w:rsid w:val="001C64FF"/>
    <w:rsid w:val="001C6898"/>
    <w:rsid w:val="001C68C9"/>
    <w:rsid w:val="001C6A9B"/>
    <w:rsid w:val="001C725F"/>
    <w:rsid w:val="001C736D"/>
    <w:rsid w:val="001C75A4"/>
    <w:rsid w:val="001C7E19"/>
    <w:rsid w:val="001C7F63"/>
    <w:rsid w:val="001D0358"/>
    <w:rsid w:val="001D1138"/>
    <w:rsid w:val="001D14F7"/>
    <w:rsid w:val="001D155E"/>
    <w:rsid w:val="001D157D"/>
    <w:rsid w:val="001D1583"/>
    <w:rsid w:val="001D1DE5"/>
    <w:rsid w:val="001D2444"/>
    <w:rsid w:val="001D2744"/>
    <w:rsid w:val="001D327E"/>
    <w:rsid w:val="001D3512"/>
    <w:rsid w:val="001D43A0"/>
    <w:rsid w:val="001D5288"/>
    <w:rsid w:val="001D54A4"/>
    <w:rsid w:val="001D603F"/>
    <w:rsid w:val="001D6150"/>
    <w:rsid w:val="001D6225"/>
    <w:rsid w:val="001D6563"/>
    <w:rsid w:val="001D702D"/>
    <w:rsid w:val="001D71DC"/>
    <w:rsid w:val="001D755B"/>
    <w:rsid w:val="001D7F09"/>
    <w:rsid w:val="001E031B"/>
    <w:rsid w:val="001E0599"/>
    <w:rsid w:val="001E0BF4"/>
    <w:rsid w:val="001E13E5"/>
    <w:rsid w:val="001E142D"/>
    <w:rsid w:val="001E1607"/>
    <w:rsid w:val="001E2143"/>
    <w:rsid w:val="001E2A52"/>
    <w:rsid w:val="001E3121"/>
    <w:rsid w:val="001E36E8"/>
    <w:rsid w:val="001E3831"/>
    <w:rsid w:val="001E3E73"/>
    <w:rsid w:val="001E434F"/>
    <w:rsid w:val="001E4A02"/>
    <w:rsid w:val="001E4D61"/>
    <w:rsid w:val="001E4EFF"/>
    <w:rsid w:val="001E5501"/>
    <w:rsid w:val="001E5818"/>
    <w:rsid w:val="001E67EB"/>
    <w:rsid w:val="001E6E04"/>
    <w:rsid w:val="001E7035"/>
    <w:rsid w:val="001E7047"/>
    <w:rsid w:val="001E74A6"/>
    <w:rsid w:val="001F0308"/>
    <w:rsid w:val="001F05B1"/>
    <w:rsid w:val="001F1528"/>
    <w:rsid w:val="001F1DF9"/>
    <w:rsid w:val="001F1F5A"/>
    <w:rsid w:val="001F2331"/>
    <w:rsid w:val="001F25B1"/>
    <w:rsid w:val="001F336E"/>
    <w:rsid w:val="001F3911"/>
    <w:rsid w:val="001F4176"/>
    <w:rsid w:val="001F4186"/>
    <w:rsid w:val="001F5F27"/>
    <w:rsid w:val="001F654C"/>
    <w:rsid w:val="001F71EB"/>
    <w:rsid w:val="001F7ABA"/>
    <w:rsid w:val="001F7B7A"/>
    <w:rsid w:val="001F7E9C"/>
    <w:rsid w:val="00200708"/>
    <w:rsid w:val="00200903"/>
    <w:rsid w:val="00200C03"/>
    <w:rsid w:val="00200F3F"/>
    <w:rsid w:val="00201135"/>
    <w:rsid w:val="0020114C"/>
    <w:rsid w:val="002013A9"/>
    <w:rsid w:val="0020173E"/>
    <w:rsid w:val="00201EE2"/>
    <w:rsid w:val="00202144"/>
    <w:rsid w:val="00202532"/>
    <w:rsid w:val="002028F8"/>
    <w:rsid w:val="0020293E"/>
    <w:rsid w:val="00202F9A"/>
    <w:rsid w:val="00203543"/>
    <w:rsid w:val="00203CC0"/>
    <w:rsid w:val="00204238"/>
    <w:rsid w:val="00204821"/>
    <w:rsid w:val="00205DEF"/>
    <w:rsid w:val="00206588"/>
    <w:rsid w:val="002065DC"/>
    <w:rsid w:val="0020683C"/>
    <w:rsid w:val="002072BC"/>
    <w:rsid w:val="00207CAC"/>
    <w:rsid w:val="00210233"/>
    <w:rsid w:val="00210276"/>
    <w:rsid w:val="002105B1"/>
    <w:rsid w:val="0021080C"/>
    <w:rsid w:val="00210C13"/>
    <w:rsid w:val="002111E2"/>
    <w:rsid w:val="002111F4"/>
    <w:rsid w:val="00211362"/>
    <w:rsid w:val="002119A1"/>
    <w:rsid w:val="00212041"/>
    <w:rsid w:val="0021209B"/>
    <w:rsid w:val="002120BC"/>
    <w:rsid w:val="00212EDE"/>
    <w:rsid w:val="002142EE"/>
    <w:rsid w:val="002142FC"/>
    <w:rsid w:val="00214513"/>
    <w:rsid w:val="0021543F"/>
    <w:rsid w:val="002155D2"/>
    <w:rsid w:val="002161BF"/>
    <w:rsid w:val="002170F2"/>
    <w:rsid w:val="0021732E"/>
    <w:rsid w:val="00217771"/>
    <w:rsid w:val="00217F02"/>
    <w:rsid w:val="002202FB"/>
    <w:rsid w:val="0022050A"/>
    <w:rsid w:val="002206D0"/>
    <w:rsid w:val="00221012"/>
    <w:rsid w:val="0022103A"/>
    <w:rsid w:val="00222869"/>
    <w:rsid w:val="00223164"/>
    <w:rsid w:val="002231C2"/>
    <w:rsid w:val="0022375F"/>
    <w:rsid w:val="00223A80"/>
    <w:rsid w:val="00223C20"/>
    <w:rsid w:val="002246DD"/>
    <w:rsid w:val="002251C5"/>
    <w:rsid w:val="00225776"/>
    <w:rsid w:val="00225DF5"/>
    <w:rsid w:val="00225FDE"/>
    <w:rsid w:val="0022648D"/>
    <w:rsid w:val="00226A3A"/>
    <w:rsid w:val="00226A69"/>
    <w:rsid w:val="00226EEE"/>
    <w:rsid w:val="002273DB"/>
    <w:rsid w:val="0022742B"/>
    <w:rsid w:val="002279D8"/>
    <w:rsid w:val="00227E82"/>
    <w:rsid w:val="00227FE6"/>
    <w:rsid w:val="00230B1A"/>
    <w:rsid w:val="0023139E"/>
    <w:rsid w:val="002315CA"/>
    <w:rsid w:val="00231C98"/>
    <w:rsid w:val="00232222"/>
    <w:rsid w:val="002327C2"/>
    <w:rsid w:val="00232891"/>
    <w:rsid w:val="0023338C"/>
    <w:rsid w:val="00233AB4"/>
    <w:rsid w:val="002342C4"/>
    <w:rsid w:val="0023438B"/>
    <w:rsid w:val="00234976"/>
    <w:rsid w:val="00234A18"/>
    <w:rsid w:val="0023550A"/>
    <w:rsid w:val="002355D2"/>
    <w:rsid w:val="00235F26"/>
    <w:rsid w:val="00235FDD"/>
    <w:rsid w:val="002360AA"/>
    <w:rsid w:val="0023774F"/>
    <w:rsid w:val="00237871"/>
    <w:rsid w:val="00237993"/>
    <w:rsid w:val="00240888"/>
    <w:rsid w:val="00240990"/>
    <w:rsid w:val="00241122"/>
    <w:rsid w:val="002411D8"/>
    <w:rsid w:val="00242775"/>
    <w:rsid w:val="00242E2E"/>
    <w:rsid w:val="0024304B"/>
    <w:rsid w:val="0024406A"/>
    <w:rsid w:val="0024447A"/>
    <w:rsid w:val="00244CD6"/>
    <w:rsid w:val="00245339"/>
    <w:rsid w:val="00245D70"/>
    <w:rsid w:val="00246042"/>
    <w:rsid w:val="00246104"/>
    <w:rsid w:val="002463B1"/>
    <w:rsid w:val="0024645F"/>
    <w:rsid w:val="00246554"/>
    <w:rsid w:val="00246824"/>
    <w:rsid w:val="00246D4F"/>
    <w:rsid w:val="0024700F"/>
    <w:rsid w:val="00247013"/>
    <w:rsid w:val="00247E51"/>
    <w:rsid w:val="00250CA2"/>
    <w:rsid w:val="00250E19"/>
    <w:rsid w:val="00251614"/>
    <w:rsid w:val="00251760"/>
    <w:rsid w:val="002517E7"/>
    <w:rsid w:val="00251A2E"/>
    <w:rsid w:val="00251BF0"/>
    <w:rsid w:val="0025201A"/>
    <w:rsid w:val="002523EA"/>
    <w:rsid w:val="002525A6"/>
    <w:rsid w:val="00252E72"/>
    <w:rsid w:val="002538A0"/>
    <w:rsid w:val="00253C3C"/>
    <w:rsid w:val="00253D32"/>
    <w:rsid w:val="00254335"/>
    <w:rsid w:val="002543D6"/>
    <w:rsid w:val="0025465A"/>
    <w:rsid w:val="00254953"/>
    <w:rsid w:val="002549EF"/>
    <w:rsid w:val="00254A1E"/>
    <w:rsid w:val="00254AAC"/>
    <w:rsid w:val="00254BD6"/>
    <w:rsid w:val="002550AA"/>
    <w:rsid w:val="00255678"/>
    <w:rsid w:val="002561E3"/>
    <w:rsid w:val="00256779"/>
    <w:rsid w:val="00256C20"/>
    <w:rsid w:val="00256D17"/>
    <w:rsid w:val="00256F2A"/>
    <w:rsid w:val="0025706E"/>
    <w:rsid w:val="00257466"/>
    <w:rsid w:val="002600A6"/>
    <w:rsid w:val="002600E2"/>
    <w:rsid w:val="002604CC"/>
    <w:rsid w:val="00260923"/>
    <w:rsid w:val="00260BBD"/>
    <w:rsid w:val="00260C4C"/>
    <w:rsid w:val="00261180"/>
    <w:rsid w:val="002612FB"/>
    <w:rsid w:val="002621A6"/>
    <w:rsid w:val="00262344"/>
    <w:rsid w:val="00262A31"/>
    <w:rsid w:val="0026328F"/>
    <w:rsid w:val="00263AC5"/>
    <w:rsid w:val="00263AEF"/>
    <w:rsid w:val="00263BE0"/>
    <w:rsid w:val="00263CEB"/>
    <w:rsid w:val="002643BB"/>
    <w:rsid w:val="00265420"/>
    <w:rsid w:val="00265AB0"/>
    <w:rsid w:val="00265C44"/>
    <w:rsid w:val="002667AC"/>
    <w:rsid w:val="00266A1A"/>
    <w:rsid w:val="00266DAF"/>
    <w:rsid w:val="00266DEC"/>
    <w:rsid w:val="0026729B"/>
    <w:rsid w:val="002677C7"/>
    <w:rsid w:val="00267841"/>
    <w:rsid w:val="00267E47"/>
    <w:rsid w:val="00270451"/>
    <w:rsid w:val="00270FF8"/>
    <w:rsid w:val="00271356"/>
    <w:rsid w:val="00272E80"/>
    <w:rsid w:val="002746EF"/>
    <w:rsid w:val="0027493A"/>
    <w:rsid w:val="00275CA0"/>
    <w:rsid w:val="00275F76"/>
    <w:rsid w:val="0027613A"/>
    <w:rsid w:val="002761E6"/>
    <w:rsid w:val="0027662B"/>
    <w:rsid w:val="00276661"/>
    <w:rsid w:val="002771A2"/>
    <w:rsid w:val="00277BB9"/>
    <w:rsid w:val="00277D2F"/>
    <w:rsid w:val="002801D1"/>
    <w:rsid w:val="00281272"/>
    <w:rsid w:val="00281753"/>
    <w:rsid w:val="00281C1B"/>
    <w:rsid w:val="00281D5C"/>
    <w:rsid w:val="0028208A"/>
    <w:rsid w:val="002821C0"/>
    <w:rsid w:val="0028243E"/>
    <w:rsid w:val="002824DE"/>
    <w:rsid w:val="00282A20"/>
    <w:rsid w:val="00282CDC"/>
    <w:rsid w:val="00283577"/>
    <w:rsid w:val="002838D8"/>
    <w:rsid w:val="00283C9E"/>
    <w:rsid w:val="00283ED9"/>
    <w:rsid w:val="00283FAB"/>
    <w:rsid w:val="00283FCB"/>
    <w:rsid w:val="00284507"/>
    <w:rsid w:val="00284C40"/>
    <w:rsid w:val="002857ED"/>
    <w:rsid w:val="00285FB3"/>
    <w:rsid w:val="002864E1"/>
    <w:rsid w:val="00286759"/>
    <w:rsid w:val="00286832"/>
    <w:rsid w:val="00286E8D"/>
    <w:rsid w:val="002878DF"/>
    <w:rsid w:val="00290680"/>
    <w:rsid w:val="002909F4"/>
    <w:rsid w:val="00291506"/>
    <w:rsid w:val="00291FC3"/>
    <w:rsid w:val="002921FD"/>
    <w:rsid w:val="00292279"/>
    <w:rsid w:val="00292794"/>
    <w:rsid w:val="00292A2B"/>
    <w:rsid w:val="00292A9C"/>
    <w:rsid w:val="00293535"/>
    <w:rsid w:val="0029486E"/>
    <w:rsid w:val="00294B17"/>
    <w:rsid w:val="002956C4"/>
    <w:rsid w:val="002967C1"/>
    <w:rsid w:val="002967DE"/>
    <w:rsid w:val="002968EB"/>
    <w:rsid w:val="00296A01"/>
    <w:rsid w:val="00297BA9"/>
    <w:rsid w:val="00297D32"/>
    <w:rsid w:val="002A0456"/>
    <w:rsid w:val="002A0EEA"/>
    <w:rsid w:val="002A17FB"/>
    <w:rsid w:val="002A1FE7"/>
    <w:rsid w:val="002A23DD"/>
    <w:rsid w:val="002A2E7D"/>
    <w:rsid w:val="002A2F85"/>
    <w:rsid w:val="002A33E4"/>
    <w:rsid w:val="002A3865"/>
    <w:rsid w:val="002A41A1"/>
    <w:rsid w:val="002A4A41"/>
    <w:rsid w:val="002A4CE2"/>
    <w:rsid w:val="002A4DE3"/>
    <w:rsid w:val="002A54CA"/>
    <w:rsid w:val="002A584F"/>
    <w:rsid w:val="002A6BE6"/>
    <w:rsid w:val="002A7718"/>
    <w:rsid w:val="002B115C"/>
    <w:rsid w:val="002B11DB"/>
    <w:rsid w:val="002B1209"/>
    <w:rsid w:val="002B172A"/>
    <w:rsid w:val="002B2FC4"/>
    <w:rsid w:val="002B3979"/>
    <w:rsid w:val="002B3A00"/>
    <w:rsid w:val="002B3DA3"/>
    <w:rsid w:val="002B3DE2"/>
    <w:rsid w:val="002B3E57"/>
    <w:rsid w:val="002B3F79"/>
    <w:rsid w:val="002B4698"/>
    <w:rsid w:val="002B5881"/>
    <w:rsid w:val="002B62AE"/>
    <w:rsid w:val="002B646F"/>
    <w:rsid w:val="002B7460"/>
    <w:rsid w:val="002B77D7"/>
    <w:rsid w:val="002B7DB6"/>
    <w:rsid w:val="002C02BF"/>
    <w:rsid w:val="002C0B67"/>
    <w:rsid w:val="002C0D29"/>
    <w:rsid w:val="002C0F99"/>
    <w:rsid w:val="002C1642"/>
    <w:rsid w:val="002C1CDF"/>
    <w:rsid w:val="002C1E54"/>
    <w:rsid w:val="002C1FC4"/>
    <w:rsid w:val="002C2070"/>
    <w:rsid w:val="002C21C5"/>
    <w:rsid w:val="002C2668"/>
    <w:rsid w:val="002C2976"/>
    <w:rsid w:val="002C2C3D"/>
    <w:rsid w:val="002C3647"/>
    <w:rsid w:val="002C38E0"/>
    <w:rsid w:val="002C3CD5"/>
    <w:rsid w:val="002C4139"/>
    <w:rsid w:val="002C43C6"/>
    <w:rsid w:val="002C464E"/>
    <w:rsid w:val="002C4D47"/>
    <w:rsid w:val="002C4FEB"/>
    <w:rsid w:val="002C50A5"/>
    <w:rsid w:val="002C5606"/>
    <w:rsid w:val="002C56CF"/>
    <w:rsid w:val="002C5C8E"/>
    <w:rsid w:val="002C5D39"/>
    <w:rsid w:val="002C65AB"/>
    <w:rsid w:val="002C66B5"/>
    <w:rsid w:val="002C69F8"/>
    <w:rsid w:val="002C6A79"/>
    <w:rsid w:val="002C70CC"/>
    <w:rsid w:val="002C73A2"/>
    <w:rsid w:val="002C7486"/>
    <w:rsid w:val="002C771E"/>
    <w:rsid w:val="002C7984"/>
    <w:rsid w:val="002C7A14"/>
    <w:rsid w:val="002C7A86"/>
    <w:rsid w:val="002C7B66"/>
    <w:rsid w:val="002C7BE2"/>
    <w:rsid w:val="002C7CDB"/>
    <w:rsid w:val="002D0566"/>
    <w:rsid w:val="002D0571"/>
    <w:rsid w:val="002D064E"/>
    <w:rsid w:val="002D07F5"/>
    <w:rsid w:val="002D0900"/>
    <w:rsid w:val="002D0BDB"/>
    <w:rsid w:val="002D1212"/>
    <w:rsid w:val="002D17A3"/>
    <w:rsid w:val="002D23C0"/>
    <w:rsid w:val="002D2432"/>
    <w:rsid w:val="002D2942"/>
    <w:rsid w:val="002D297C"/>
    <w:rsid w:val="002D2D1D"/>
    <w:rsid w:val="002D2E42"/>
    <w:rsid w:val="002D32D4"/>
    <w:rsid w:val="002D365B"/>
    <w:rsid w:val="002D3E63"/>
    <w:rsid w:val="002D4180"/>
    <w:rsid w:val="002D428D"/>
    <w:rsid w:val="002D4884"/>
    <w:rsid w:val="002D49A7"/>
    <w:rsid w:val="002D4D36"/>
    <w:rsid w:val="002D55BA"/>
    <w:rsid w:val="002D570E"/>
    <w:rsid w:val="002D6678"/>
    <w:rsid w:val="002D770B"/>
    <w:rsid w:val="002E024E"/>
    <w:rsid w:val="002E068A"/>
    <w:rsid w:val="002E0AE3"/>
    <w:rsid w:val="002E15C1"/>
    <w:rsid w:val="002E1610"/>
    <w:rsid w:val="002E1E97"/>
    <w:rsid w:val="002E1F51"/>
    <w:rsid w:val="002E2305"/>
    <w:rsid w:val="002E369B"/>
    <w:rsid w:val="002E36E9"/>
    <w:rsid w:val="002E371A"/>
    <w:rsid w:val="002E49EC"/>
    <w:rsid w:val="002E4A39"/>
    <w:rsid w:val="002E4DD9"/>
    <w:rsid w:val="002E4FE4"/>
    <w:rsid w:val="002E5281"/>
    <w:rsid w:val="002E566B"/>
    <w:rsid w:val="002E58BF"/>
    <w:rsid w:val="002E5957"/>
    <w:rsid w:val="002E5A0C"/>
    <w:rsid w:val="002E659D"/>
    <w:rsid w:val="002E6A90"/>
    <w:rsid w:val="002E6F1A"/>
    <w:rsid w:val="002E7521"/>
    <w:rsid w:val="002E76C7"/>
    <w:rsid w:val="002F00F3"/>
    <w:rsid w:val="002F056A"/>
    <w:rsid w:val="002F0D23"/>
    <w:rsid w:val="002F0D5E"/>
    <w:rsid w:val="002F0E6B"/>
    <w:rsid w:val="002F10AE"/>
    <w:rsid w:val="002F17E3"/>
    <w:rsid w:val="002F1BC1"/>
    <w:rsid w:val="002F212C"/>
    <w:rsid w:val="002F2530"/>
    <w:rsid w:val="002F274D"/>
    <w:rsid w:val="002F2C61"/>
    <w:rsid w:val="002F2D1A"/>
    <w:rsid w:val="002F3062"/>
    <w:rsid w:val="002F3187"/>
    <w:rsid w:val="002F33FB"/>
    <w:rsid w:val="002F35FB"/>
    <w:rsid w:val="002F36A9"/>
    <w:rsid w:val="002F3796"/>
    <w:rsid w:val="002F37D3"/>
    <w:rsid w:val="002F397E"/>
    <w:rsid w:val="002F461F"/>
    <w:rsid w:val="002F4C2D"/>
    <w:rsid w:val="002F59C3"/>
    <w:rsid w:val="002F5C41"/>
    <w:rsid w:val="002F5DD6"/>
    <w:rsid w:val="002F5E43"/>
    <w:rsid w:val="002F5F8F"/>
    <w:rsid w:val="002F62C7"/>
    <w:rsid w:val="002F6488"/>
    <w:rsid w:val="002F7330"/>
    <w:rsid w:val="002F788D"/>
    <w:rsid w:val="002F7E43"/>
    <w:rsid w:val="003005FC"/>
    <w:rsid w:val="00301393"/>
    <w:rsid w:val="00301C5C"/>
    <w:rsid w:val="00301E66"/>
    <w:rsid w:val="003020C4"/>
    <w:rsid w:val="00302169"/>
    <w:rsid w:val="003022CA"/>
    <w:rsid w:val="00302358"/>
    <w:rsid w:val="00302F2E"/>
    <w:rsid w:val="003035F8"/>
    <w:rsid w:val="00304365"/>
    <w:rsid w:val="003045D4"/>
    <w:rsid w:val="00304CB0"/>
    <w:rsid w:val="00304D12"/>
    <w:rsid w:val="00304E16"/>
    <w:rsid w:val="00305236"/>
    <w:rsid w:val="00305806"/>
    <w:rsid w:val="00305B9B"/>
    <w:rsid w:val="0030788C"/>
    <w:rsid w:val="00307A92"/>
    <w:rsid w:val="00310064"/>
    <w:rsid w:val="0031008A"/>
    <w:rsid w:val="00310361"/>
    <w:rsid w:val="0031086C"/>
    <w:rsid w:val="00310C6A"/>
    <w:rsid w:val="00310C71"/>
    <w:rsid w:val="00310DA7"/>
    <w:rsid w:val="00310F2A"/>
    <w:rsid w:val="00311643"/>
    <w:rsid w:val="00311AE5"/>
    <w:rsid w:val="00311D20"/>
    <w:rsid w:val="0031204B"/>
    <w:rsid w:val="003120BD"/>
    <w:rsid w:val="0031273B"/>
    <w:rsid w:val="00312E42"/>
    <w:rsid w:val="00313112"/>
    <w:rsid w:val="00313203"/>
    <w:rsid w:val="0031359B"/>
    <w:rsid w:val="00313686"/>
    <w:rsid w:val="00313B55"/>
    <w:rsid w:val="00313FC3"/>
    <w:rsid w:val="0031545D"/>
    <w:rsid w:val="003161F3"/>
    <w:rsid w:val="003163F0"/>
    <w:rsid w:val="003165F8"/>
    <w:rsid w:val="00316B7E"/>
    <w:rsid w:val="00316C39"/>
    <w:rsid w:val="00316D7F"/>
    <w:rsid w:val="00316E10"/>
    <w:rsid w:val="00317355"/>
    <w:rsid w:val="0031752B"/>
    <w:rsid w:val="0032068A"/>
    <w:rsid w:val="00320B83"/>
    <w:rsid w:val="00320C9A"/>
    <w:rsid w:val="003217B8"/>
    <w:rsid w:val="00321988"/>
    <w:rsid w:val="00321C6B"/>
    <w:rsid w:val="00322325"/>
    <w:rsid w:val="00322505"/>
    <w:rsid w:val="003226B1"/>
    <w:rsid w:val="00322930"/>
    <w:rsid w:val="00322E1A"/>
    <w:rsid w:val="003231D8"/>
    <w:rsid w:val="0032337C"/>
    <w:rsid w:val="00323430"/>
    <w:rsid w:val="0032367D"/>
    <w:rsid w:val="00323713"/>
    <w:rsid w:val="00323FD6"/>
    <w:rsid w:val="003244CA"/>
    <w:rsid w:val="003244ED"/>
    <w:rsid w:val="0032481D"/>
    <w:rsid w:val="00325BD0"/>
    <w:rsid w:val="003262D1"/>
    <w:rsid w:val="003264C4"/>
    <w:rsid w:val="00326A34"/>
    <w:rsid w:val="00326EA5"/>
    <w:rsid w:val="00327DC5"/>
    <w:rsid w:val="0033038D"/>
    <w:rsid w:val="00330AA8"/>
    <w:rsid w:val="00330B23"/>
    <w:rsid w:val="0033108F"/>
    <w:rsid w:val="003315E7"/>
    <w:rsid w:val="00331C28"/>
    <w:rsid w:val="00331E25"/>
    <w:rsid w:val="003322ED"/>
    <w:rsid w:val="0033286C"/>
    <w:rsid w:val="003329E9"/>
    <w:rsid w:val="00332B5F"/>
    <w:rsid w:val="00332D13"/>
    <w:rsid w:val="00332DB8"/>
    <w:rsid w:val="00332F20"/>
    <w:rsid w:val="003332A6"/>
    <w:rsid w:val="00333663"/>
    <w:rsid w:val="00333880"/>
    <w:rsid w:val="003339BE"/>
    <w:rsid w:val="00333B02"/>
    <w:rsid w:val="00333E0C"/>
    <w:rsid w:val="003340EB"/>
    <w:rsid w:val="0033447E"/>
    <w:rsid w:val="00334B8E"/>
    <w:rsid w:val="00334E24"/>
    <w:rsid w:val="00335598"/>
    <w:rsid w:val="00335B32"/>
    <w:rsid w:val="00335BCD"/>
    <w:rsid w:val="00335CD5"/>
    <w:rsid w:val="00335EBF"/>
    <w:rsid w:val="00335FC1"/>
    <w:rsid w:val="00336225"/>
    <w:rsid w:val="003363C4"/>
    <w:rsid w:val="00336485"/>
    <w:rsid w:val="00336F6D"/>
    <w:rsid w:val="003375D8"/>
    <w:rsid w:val="003376BE"/>
    <w:rsid w:val="00337717"/>
    <w:rsid w:val="00337949"/>
    <w:rsid w:val="00337AA5"/>
    <w:rsid w:val="00340151"/>
    <w:rsid w:val="0034066B"/>
    <w:rsid w:val="00340826"/>
    <w:rsid w:val="00341790"/>
    <w:rsid w:val="00341FF5"/>
    <w:rsid w:val="00342B3D"/>
    <w:rsid w:val="0034349F"/>
    <w:rsid w:val="0034357E"/>
    <w:rsid w:val="003435B5"/>
    <w:rsid w:val="003438EE"/>
    <w:rsid w:val="00343B1C"/>
    <w:rsid w:val="00343CFF"/>
    <w:rsid w:val="0034406C"/>
    <w:rsid w:val="0034454F"/>
    <w:rsid w:val="00344957"/>
    <w:rsid w:val="00344C24"/>
    <w:rsid w:val="00344DE6"/>
    <w:rsid w:val="003453B6"/>
    <w:rsid w:val="00345A0B"/>
    <w:rsid w:val="00345EE1"/>
    <w:rsid w:val="00346589"/>
    <w:rsid w:val="003468F6"/>
    <w:rsid w:val="00346B0C"/>
    <w:rsid w:val="00346D3D"/>
    <w:rsid w:val="003475C2"/>
    <w:rsid w:val="00347E8B"/>
    <w:rsid w:val="00350747"/>
    <w:rsid w:val="00351FA5"/>
    <w:rsid w:val="00352441"/>
    <w:rsid w:val="003524A5"/>
    <w:rsid w:val="00352605"/>
    <w:rsid w:val="003534A3"/>
    <w:rsid w:val="003537FB"/>
    <w:rsid w:val="00354954"/>
    <w:rsid w:val="00354C31"/>
    <w:rsid w:val="00354C9C"/>
    <w:rsid w:val="00354D6A"/>
    <w:rsid w:val="003551EC"/>
    <w:rsid w:val="00355623"/>
    <w:rsid w:val="0035581B"/>
    <w:rsid w:val="00355E15"/>
    <w:rsid w:val="0035607B"/>
    <w:rsid w:val="00356108"/>
    <w:rsid w:val="003567B9"/>
    <w:rsid w:val="0035680F"/>
    <w:rsid w:val="00356E37"/>
    <w:rsid w:val="00356F49"/>
    <w:rsid w:val="00357542"/>
    <w:rsid w:val="00360696"/>
    <w:rsid w:val="003609D9"/>
    <w:rsid w:val="00360CA3"/>
    <w:rsid w:val="003618B4"/>
    <w:rsid w:val="0036268B"/>
    <w:rsid w:val="00362866"/>
    <w:rsid w:val="00362AB2"/>
    <w:rsid w:val="00362AF5"/>
    <w:rsid w:val="00362E5F"/>
    <w:rsid w:val="00362FDF"/>
    <w:rsid w:val="0036337C"/>
    <w:rsid w:val="003637BA"/>
    <w:rsid w:val="003641A4"/>
    <w:rsid w:val="00364BFC"/>
    <w:rsid w:val="00364FA3"/>
    <w:rsid w:val="0036556E"/>
    <w:rsid w:val="00365709"/>
    <w:rsid w:val="003663EB"/>
    <w:rsid w:val="00366680"/>
    <w:rsid w:val="00366DC5"/>
    <w:rsid w:val="00366DFB"/>
    <w:rsid w:val="00366E41"/>
    <w:rsid w:val="003670CB"/>
    <w:rsid w:val="003675C3"/>
    <w:rsid w:val="00370495"/>
    <w:rsid w:val="003704CD"/>
    <w:rsid w:val="00370809"/>
    <w:rsid w:val="00370A6C"/>
    <w:rsid w:val="00370B4F"/>
    <w:rsid w:val="00370F27"/>
    <w:rsid w:val="00371FB4"/>
    <w:rsid w:val="0037207E"/>
    <w:rsid w:val="0037223D"/>
    <w:rsid w:val="00372606"/>
    <w:rsid w:val="0037268E"/>
    <w:rsid w:val="0037280F"/>
    <w:rsid w:val="0037284F"/>
    <w:rsid w:val="00372A43"/>
    <w:rsid w:val="00372CF5"/>
    <w:rsid w:val="003730CC"/>
    <w:rsid w:val="0037311A"/>
    <w:rsid w:val="00373501"/>
    <w:rsid w:val="0037504D"/>
    <w:rsid w:val="003752B3"/>
    <w:rsid w:val="00375355"/>
    <w:rsid w:val="00375C85"/>
    <w:rsid w:val="0037626B"/>
    <w:rsid w:val="0037668B"/>
    <w:rsid w:val="003768FC"/>
    <w:rsid w:val="00376915"/>
    <w:rsid w:val="003769A7"/>
    <w:rsid w:val="003771FD"/>
    <w:rsid w:val="00380335"/>
    <w:rsid w:val="003808AB"/>
    <w:rsid w:val="00380CD8"/>
    <w:rsid w:val="00381FFC"/>
    <w:rsid w:val="00382043"/>
    <w:rsid w:val="0038217A"/>
    <w:rsid w:val="0038218F"/>
    <w:rsid w:val="0038231F"/>
    <w:rsid w:val="003825F0"/>
    <w:rsid w:val="00383FB8"/>
    <w:rsid w:val="003841DB"/>
    <w:rsid w:val="0038442F"/>
    <w:rsid w:val="0038456A"/>
    <w:rsid w:val="00384D41"/>
    <w:rsid w:val="00384E58"/>
    <w:rsid w:val="00386594"/>
    <w:rsid w:val="003865D9"/>
    <w:rsid w:val="00386DCD"/>
    <w:rsid w:val="003873A0"/>
    <w:rsid w:val="003875FD"/>
    <w:rsid w:val="0038793A"/>
    <w:rsid w:val="00387FA4"/>
    <w:rsid w:val="00390285"/>
    <w:rsid w:val="00390F08"/>
    <w:rsid w:val="0039102D"/>
    <w:rsid w:val="003912D2"/>
    <w:rsid w:val="003914A0"/>
    <w:rsid w:val="00391BC5"/>
    <w:rsid w:val="00392846"/>
    <w:rsid w:val="00393C00"/>
    <w:rsid w:val="00394186"/>
    <w:rsid w:val="003945BC"/>
    <w:rsid w:val="003948E1"/>
    <w:rsid w:val="00394B1D"/>
    <w:rsid w:val="00394B8A"/>
    <w:rsid w:val="00394C9D"/>
    <w:rsid w:val="0039513A"/>
    <w:rsid w:val="003953D8"/>
    <w:rsid w:val="0039541A"/>
    <w:rsid w:val="0039564A"/>
    <w:rsid w:val="0039642D"/>
    <w:rsid w:val="00396A21"/>
    <w:rsid w:val="00396C90"/>
    <w:rsid w:val="00396FE1"/>
    <w:rsid w:val="003970F4"/>
    <w:rsid w:val="0039776B"/>
    <w:rsid w:val="0039777A"/>
    <w:rsid w:val="00397C28"/>
    <w:rsid w:val="003A1544"/>
    <w:rsid w:val="003A17D7"/>
    <w:rsid w:val="003A1E1C"/>
    <w:rsid w:val="003A1EB0"/>
    <w:rsid w:val="003A1F8A"/>
    <w:rsid w:val="003A25B2"/>
    <w:rsid w:val="003A3DDC"/>
    <w:rsid w:val="003A43E0"/>
    <w:rsid w:val="003A4D54"/>
    <w:rsid w:val="003A5672"/>
    <w:rsid w:val="003A5DC0"/>
    <w:rsid w:val="003A6259"/>
    <w:rsid w:val="003A6D6E"/>
    <w:rsid w:val="003A6DD2"/>
    <w:rsid w:val="003A72CA"/>
    <w:rsid w:val="003A75E1"/>
    <w:rsid w:val="003B1640"/>
    <w:rsid w:val="003B19C9"/>
    <w:rsid w:val="003B1B0A"/>
    <w:rsid w:val="003B1B5C"/>
    <w:rsid w:val="003B1BCB"/>
    <w:rsid w:val="003B1C7E"/>
    <w:rsid w:val="003B1CD5"/>
    <w:rsid w:val="003B3551"/>
    <w:rsid w:val="003B41DB"/>
    <w:rsid w:val="003B45FD"/>
    <w:rsid w:val="003B490D"/>
    <w:rsid w:val="003B4A60"/>
    <w:rsid w:val="003B4C9B"/>
    <w:rsid w:val="003B4FB3"/>
    <w:rsid w:val="003B5279"/>
    <w:rsid w:val="003B585C"/>
    <w:rsid w:val="003B5935"/>
    <w:rsid w:val="003B596F"/>
    <w:rsid w:val="003B5B5B"/>
    <w:rsid w:val="003B6096"/>
    <w:rsid w:val="003B65B6"/>
    <w:rsid w:val="003B69B9"/>
    <w:rsid w:val="003B732F"/>
    <w:rsid w:val="003B7947"/>
    <w:rsid w:val="003B79E1"/>
    <w:rsid w:val="003C0647"/>
    <w:rsid w:val="003C0A73"/>
    <w:rsid w:val="003C1094"/>
    <w:rsid w:val="003C1453"/>
    <w:rsid w:val="003C14EF"/>
    <w:rsid w:val="003C1502"/>
    <w:rsid w:val="003C1E51"/>
    <w:rsid w:val="003C2026"/>
    <w:rsid w:val="003C22B5"/>
    <w:rsid w:val="003C22F7"/>
    <w:rsid w:val="003C4485"/>
    <w:rsid w:val="003C4735"/>
    <w:rsid w:val="003C478E"/>
    <w:rsid w:val="003C48C2"/>
    <w:rsid w:val="003C493B"/>
    <w:rsid w:val="003C4B0B"/>
    <w:rsid w:val="003C4C8A"/>
    <w:rsid w:val="003C4E62"/>
    <w:rsid w:val="003C5005"/>
    <w:rsid w:val="003C539D"/>
    <w:rsid w:val="003C542A"/>
    <w:rsid w:val="003C5805"/>
    <w:rsid w:val="003C5E30"/>
    <w:rsid w:val="003C6388"/>
    <w:rsid w:val="003C6B5F"/>
    <w:rsid w:val="003C6EF1"/>
    <w:rsid w:val="003D05AB"/>
    <w:rsid w:val="003D0A22"/>
    <w:rsid w:val="003D0EC0"/>
    <w:rsid w:val="003D15C8"/>
    <w:rsid w:val="003D1904"/>
    <w:rsid w:val="003D19F7"/>
    <w:rsid w:val="003D1B79"/>
    <w:rsid w:val="003D1F05"/>
    <w:rsid w:val="003D1FD1"/>
    <w:rsid w:val="003D3059"/>
    <w:rsid w:val="003D3B4A"/>
    <w:rsid w:val="003D3DA5"/>
    <w:rsid w:val="003D3DDA"/>
    <w:rsid w:val="003D482D"/>
    <w:rsid w:val="003D5458"/>
    <w:rsid w:val="003D55FB"/>
    <w:rsid w:val="003D6045"/>
    <w:rsid w:val="003D72FC"/>
    <w:rsid w:val="003E0645"/>
    <w:rsid w:val="003E0748"/>
    <w:rsid w:val="003E09F9"/>
    <w:rsid w:val="003E0D52"/>
    <w:rsid w:val="003E1159"/>
    <w:rsid w:val="003E1175"/>
    <w:rsid w:val="003E179A"/>
    <w:rsid w:val="003E1B9E"/>
    <w:rsid w:val="003E27EB"/>
    <w:rsid w:val="003E2EA4"/>
    <w:rsid w:val="003E2FDF"/>
    <w:rsid w:val="003E3DD5"/>
    <w:rsid w:val="003E4B01"/>
    <w:rsid w:val="003E503E"/>
    <w:rsid w:val="003E6254"/>
    <w:rsid w:val="003E6619"/>
    <w:rsid w:val="003E6861"/>
    <w:rsid w:val="003E706F"/>
    <w:rsid w:val="003E7184"/>
    <w:rsid w:val="003E75BA"/>
    <w:rsid w:val="003E793B"/>
    <w:rsid w:val="003E7998"/>
    <w:rsid w:val="003E7A8B"/>
    <w:rsid w:val="003E7C5D"/>
    <w:rsid w:val="003E7CB0"/>
    <w:rsid w:val="003E7E45"/>
    <w:rsid w:val="003F021E"/>
    <w:rsid w:val="003F0453"/>
    <w:rsid w:val="003F14CD"/>
    <w:rsid w:val="003F1A50"/>
    <w:rsid w:val="003F1BF8"/>
    <w:rsid w:val="003F2249"/>
    <w:rsid w:val="003F2744"/>
    <w:rsid w:val="003F2A1D"/>
    <w:rsid w:val="003F2ED5"/>
    <w:rsid w:val="003F35BD"/>
    <w:rsid w:val="003F3A57"/>
    <w:rsid w:val="003F45EF"/>
    <w:rsid w:val="003F4AB0"/>
    <w:rsid w:val="003F4F9F"/>
    <w:rsid w:val="003F51B7"/>
    <w:rsid w:val="003F5BE4"/>
    <w:rsid w:val="003F5C65"/>
    <w:rsid w:val="003F5C69"/>
    <w:rsid w:val="003F68B8"/>
    <w:rsid w:val="003F6A77"/>
    <w:rsid w:val="003F6D9D"/>
    <w:rsid w:val="003F7397"/>
    <w:rsid w:val="003F7400"/>
    <w:rsid w:val="003F790A"/>
    <w:rsid w:val="003F7DFB"/>
    <w:rsid w:val="003F7F49"/>
    <w:rsid w:val="004002FD"/>
    <w:rsid w:val="004004EE"/>
    <w:rsid w:val="00400742"/>
    <w:rsid w:val="00400777"/>
    <w:rsid w:val="00400BE6"/>
    <w:rsid w:val="0040119C"/>
    <w:rsid w:val="004012D9"/>
    <w:rsid w:val="004012DA"/>
    <w:rsid w:val="00401983"/>
    <w:rsid w:val="00401AD4"/>
    <w:rsid w:val="00401C7D"/>
    <w:rsid w:val="00401DE8"/>
    <w:rsid w:val="0040223D"/>
    <w:rsid w:val="00402ABD"/>
    <w:rsid w:val="00402ECC"/>
    <w:rsid w:val="004032BA"/>
    <w:rsid w:val="00403BA3"/>
    <w:rsid w:val="00403C78"/>
    <w:rsid w:val="00403D71"/>
    <w:rsid w:val="00404098"/>
    <w:rsid w:val="00404755"/>
    <w:rsid w:val="0040523D"/>
    <w:rsid w:val="004053D5"/>
    <w:rsid w:val="0040637E"/>
    <w:rsid w:val="00406543"/>
    <w:rsid w:val="0040715D"/>
    <w:rsid w:val="004073A3"/>
    <w:rsid w:val="00407623"/>
    <w:rsid w:val="00407C32"/>
    <w:rsid w:val="00407C67"/>
    <w:rsid w:val="00407E91"/>
    <w:rsid w:val="00407EF5"/>
    <w:rsid w:val="00407F6C"/>
    <w:rsid w:val="00407F74"/>
    <w:rsid w:val="00410336"/>
    <w:rsid w:val="00410E90"/>
    <w:rsid w:val="00411178"/>
    <w:rsid w:val="0041141F"/>
    <w:rsid w:val="00411526"/>
    <w:rsid w:val="0041187E"/>
    <w:rsid w:val="00412157"/>
    <w:rsid w:val="004121CE"/>
    <w:rsid w:val="004125B1"/>
    <w:rsid w:val="00413B42"/>
    <w:rsid w:val="00413FE6"/>
    <w:rsid w:val="0041423E"/>
    <w:rsid w:val="00414417"/>
    <w:rsid w:val="004144FF"/>
    <w:rsid w:val="004146A0"/>
    <w:rsid w:val="00414BAC"/>
    <w:rsid w:val="00414F28"/>
    <w:rsid w:val="00415134"/>
    <w:rsid w:val="00415CA4"/>
    <w:rsid w:val="004161DD"/>
    <w:rsid w:val="0041651B"/>
    <w:rsid w:val="0041663A"/>
    <w:rsid w:val="0041684B"/>
    <w:rsid w:val="00416998"/>
    <w:rsid w:val="00416BCE"/>
    <w:rsid w:val="00416DF9"/>
    <w:rsid w:val="00416E07"/>
    <w:rsid w:val="00417303"/>
    <w:rsid w:val="00417324"/>
    <w:rsid w:val="004177C7"/>
    <w:rsid w:val="00420AD1"/>
    <w:rsid w:val="00421024"/>
    <w:rsid w:val="00421318"/>
    <w:rsid w:val="004213A2"/>
    <w:rsid w:val="00421DFB"/>
    <w:rsid w:val="00421EC4"/>
    <w:rsid w:val="00422490"/>
    <w:rsid w:val="004227EB"/>
    <w:rsid w:val="004229FD"/>
    <w:rsid w:val="00422ACA"/>
    <w:rsid w:val="00422FFD"/>
    <w:rsid w:val="00423860"/>
    <w:rsid w:val="00423CBE"/>
    <w:rsid w:val="00423F86"/>
    <w:rsid w:val="00423FCF"/>
    <w:rsid w:val="004242D0"/>
    <w:rsid w:val="004242F9"/>
    <w:rsid w:val="00424322"/>
    <w:rsid w:val="004248BA"/>
    <w:rsid w:val="004249AC"/>
    <w:rsid w:val="00424CEC"/>
    <w:rsid w:val="004253FF"/>
    <w:rsid w:val="004256A2"/>
    <w:rsid w:val="00425DB1"/>
    <w:rsid w:val="00425E8C"/>
    <w:rsid w:val="004262E7"/>
    <w:rsid w:val="00426706"/>
    <w:rsid w:val="00426A08"/>
    <w:rsid w:val="004274ED"/>
    <w:rsid w:val="00427547"/>
    <w:rsid w:val="00427615"/>
    <w:rsid w:val="004276DD"/>
    <w:rsid w:val="004279DD"/>
    <w:rsid w:val="00427B51"/>
    <w:rsid w:val="00427B6B"/>
    <w:rsid w:val="00427EFF"/>
    <w:rsid w:val="00430533"/>
    <w:rsid w:val="004306CF"/>
    <w:rsid w:val="00430AB1"/>
    <w:rsid w:val="00430D8F"/>
    <w:rsid w:val="0043110D"/>
    <w:rsid w:val="0043163D"/>
    <w:rsid w:val="00432678"/>
    <w:rsid w:val="00432A10"/>
    <w:rsid w:val="00432AE9"/>
    <w:rsid w:val="00432B8E"/>
    <w:rsid w:val="00432CB0"/>
    <w:rsid w:val="0043315F"/>
    <w:rsid w:val="0043318B"/>
    <w:rsid w:val="004331E9"/>
    <w:rsid w:val="0043351B"/>
    <w:rsid w:val="004335F6"/>
    <w:rsid w:val="0043388F"/>
    <w:rsid w:val="00433D4A"/>
    <w:rsid w:val="00434FF8"/>
    <w:rsid w:val="00435424"/>
    <w:rsid w:val="00435852"/>
    <w:rsid w:val="00436184"/>
    <w:rsid w:val="0043621B"/>
    <w:rsid w:val="004362F5"/>
    <w:rsid w:val="00436C67"/>
    <w:rsid w:val="004377A5"/>
    <w:rsid w:val="00437EF1"/>
    <w:rsid w:val="004401CA"/>
    <w:rsid w:val="004406F7"/>
    <w:rsid w:val="00440D8E"/>
    <w:rsid w:val="004411B8"/>
    <w:rsid w:val="004412EF"/>
    <w:rsid w:val="00441882"/>
    <w:rsid w:val="004418CA"/>
    <w:rsid w:val="00441B08"/>
    <w:rsid w:val="00441C15"/>
    <w:rsid w:val="00442A4B"/>
    <w:rsid w:val="00443104"/>
    <w:rsid w:val="0044314E"/>
    <w:rsid w:val="00443829"/>
    <w:rsid w:val="00444066"/>
    <w:rsid w:val="004443ED"/>
    <w:rsid w:val="00444BAA"/>
    <w:rsid w:val="00444D96"/>
    <w:rsid w:val="00444DAF"/>
    <w:rsid w:val="00444E80"/>
    <w:rsid w:val="004452E9"/>
    <w:rsid w:val="0044567B"/>
    <w:rsid w:val="00445786"/>
    <w:rsid w:val="00446EF6"/>
    <w:rsid w:val="004470C1"/>
    <w:rsid w:val="00447597"/>
    <w:rsid w:val="00450440"/>
    <w:rsid w:val="0045054A"/>
    <w:rsid w:val="00450F47"/>
    <w:rsid w:val="0045126D"/>
    <w:rsid w:val="004519FB"/>
    <w:rsid w:val="00451D43"/>
    <w:rsid w:val="00451DBC"/>
    <w:rsid w:val="00452412"/>
    <w:rsid w:val="00452593"/>
    <w:rsid w:val="00452A40"/>
    <w:rsid w:val="00452F3A"/>
    <w:rsid w:val="00453806"/>
    <w:rsid w:val="00453DE1"/>
    <w:rsid w:val="004543BF"/>
    <w:rsid w:val="00454578"/>
    <w:rsid w:val="00454681"/>
    <w:rsid w:val="004546B7"/>
    <w:rsid w:val="00454989"/>
    <w:rsid w:val="00454D4F"/>
    <w:rsid w:val="00455452"/>
    <w:rsid w:val="0045555A"/>
    <w:rsid w:val="00455779"/>
    <w:rsid w:val="00455B9E"/>
    <w:rsid w:val="00455E82"/>
    <w:rsid w:val="0045621B"/>
    <w:rsid w:val="0045638E"/>
    <w:rsid w:val="004575E0"/>
    <w:rsid w:val="004577B7"/>
    <w:rsid w:val="004578B3"/>
    <w:rsid w:val="004578FF"/>
    <w:rsid w:val="00457D37"/>
    <w:rsid w:val="00460A87"/>
    <w:rsid w:val="00460D28"/>
    <w:rsid w:val="00460F78"/>
    <w:rsid w:val="004614BC"/>
    <w:rsid w:val="004615AA"/>
    <w:rsid w:val="0046182C"/>
    <w:rsid w:val="00461A41"/>
    <w:rsid w:val="00461A51"/>
    <w:rsid w:val="004625B3"/>
    <w:rsid w:val="004627BA"/>
    <w:rsid w:val="00462F75"/>
    <w:rsid w:val="00463146"/>
    <w:rsid w:val="00463303"/>
    <w:rsid w:val="00463549"/>
    <w:rsid w:val="00463666"/>
    <w:rsid w:val="00463ECC"/>
    <w:rsid w:val="00463F3E"/>
    <w:rsid w:val="00464443"/>
    <w:rsid w:val="00464A28"/>
    <w:rsid w:val="0046563C"/>
    <w:rsid w:val="004660D4"/>
    <w:rsid w:val="0046659D"/>
    <w:rsid w:val="004671DA"/>
    <w:rsid w:val="004675EC"/>
    <w:rsid w:val="00467B8E"/>
    <w:rsid w:val="00467F54"/>
    <w:rsid w:val="004700B8"/>
    <w:rsid w:val="00471B64"/>
    <w:rsid w:val="00472100"/>
    <w:rsid w:val="00472659"/>
    <w:rsid w:val="00472ED2"/>
    <w:rsid w:val="004732E7"/>
    <w:rsid w:val="004739B3"/>
    <w:rsid w:val="00473C6A"/>
    <w:rsid w:val="004749AD"/>
    <w:rsid w:val="004750B6"/>
    <w:rsid w:val="00475160"/>
    <w:rsid w:val="0047568F"/>
    <w:rsid w:val="00476ABA"/>
    <w:rsid w:val="00476E02"/>
    <w:rsid w:val="00476F32"/>
    <w:rsid w:val="00477E84"/>
    <w:rsid w:val="00480866"/>
    <w:rsid w:val="00480CF5"/>
    <w:rsid w:val="00480E01"/>
    <w:rsid w:val="00481B70"/>
    <w:rsid w:val="0048242B"/>
    <w:rsid w:val="00482953"/>
    <w:rsid w:val="00482B31"/>
    <w:rsid w:val="00484836"/>
    <w:rsid w:val="00484A1A"/>
    <w:rsid w:val="00484D03"/>
    <w:rsid w:val="00485D64"/>
    <w:rsid w:val="0048625A"/>
    <w:rsid w:val="00486452"/>
    <w:rsid w:val="00486DDE"/>
    <w:rsid w:val="00487C43"/>
    <w:rsid w:val="00487EF7"/>
    <w:rsid w:val="00487F78"/>
    <w:rsid w:val="00490443"/>
    <w:rsid w:val="00490560"/>
    <w:rsid w:val="0049080D"/>
    <w:rsid w:val="0049128F"/>
    <w:rsid w:val="004916D9"/>
    <w:rsid w:val="004918D7"/>
    <w:rsid w:val="00491C23"/>
    <w:rsid w:val="00492E12"/>
    <w:rsid w:val="004933D3"/>
    <w:rsid w:val="004947D8"/>
    <w:rsid w:val="00494F88"/>
    <w:rsid w:val="00495A06"/>
    <w:rsid w:val="00495A13"/>
    <w:rsid w:val="00495BE9"/>
    <w:rsid w:val="00495D54"/>
    <w:rsid w:val="00496418"/>
    <w:rsid w:val="00496811"/>
    <w:rsid w:val="00496A7F"/>
    <w:rsid w:val="00496B94"/>
    <w:rsid w:val="00496BE2"/>
    <w:rsid w:val="00496D4D"/>
    <w:rsid w:val="00496E7E"/>
    <w:rsid w:val="0049717D"/>
    <w:rsid w:val="004971DA"/>
    <w:rsid w:val="00497281"/>
    <w:rsid w:val="0049774D"/>
    <w:rsid w:val="004A0BD3"/>
    <w:rsid w:val="004A1044"/>
    <w:rsid w:val="004A1709"/>
    <w:rsid w:val="004A1A96"/>
    <w:rsid w:val="004A1F36"/>
    <w:rsid w:val="004A2092"/>
    <w:rsid w:val="004A24B5"/>
    <w:rsid w:val="004A285C"/>
    <w:rsid w:val="004A2D09"/>
    <w:rsid w:val="004A3050"/>
    <w:rsid w:val="004A4759"/>
    <w:rsid w:val="004A49AB"/>
    <w:rsid w:val="004A6006"/>
    <w:rsid w:val="004A6309"/>
    <w:rsid w:val="004A6FA5"/>
    <w:rsid w:val="004A7426"/>
    <w:rsid w:val="004A7598"/>
    <w:rsid w:val="004A78B9"/>
    <w:rsid w:val="004A7BC0"/>
    <w:rsid w:val="004A7C75"/>
    <w:rsid w:val="004B000C"/>
    <w:rsid w:val="004B1BE1"/>
    <w:rsid w:val="004B1DF0"/>
    <w:rsid w:val="004B2056"/>
    <w:rsid w:val="004B23D7"/>
    <w:rsid w:val="004B2A00"/>
    <w:rsid w:val="004B2DA3"/>
    <w:rsid w:val="004B3019"/>
    <w:rsid w:val="004B391B"/>
    <w:rsid w:val="004B409A"/>
    <w:rsid w:val="004B4238"/>
    <w:rsid w:val="004B4F6B"/>
    <w:rsid w:val="004B4FF6"/>
    <w:rsid w:val="004B5172"/>
    <w:rsid w:val="004B51A1"/>
    <w:rsid w:val="004B5A5E"/>
    <w:rsid w:val="004B5FC6"/>
    <w:rsid w:val="004B61E4"/>
    <w:rsid w:val="004B6A1A"/>
    <w:rsid w:val="004B7369"/>
    <w:rsid w:val="004B7778"/>
    <w:rsid w:val="004B7D97"/>
    <w:rsid w:val="004B7E1A"/>
    <w:rsid w:val="004B7F91"/>
    <w:rsid w:val="004C07A8"/>
    <w:rsid w:val="004C124F"/>
    <w:rsid w:val="004C14C6"/>
    <w:rsid w:val="004C1604"/>
    <w:rsid w:val="004C2578"/>
    <w:rsid w:val="004C2B99"/>
    <w:rsid w:val="004C310D"/>
    <w:rsid w:val="004C341B"/>
    <w:rsid w:val="004C3484"/>
    <w:rsid w:val="004C3ADB"/>
    <w:rsid w:val="004C3E63"/>
    <w:rsid w:val="004C430F"/>
    <w:rsid w:val="004C480F"/>
    <w:rsid w:val="004C48CB"/>
    <w:rsid w:val="004C5223"/>
    <w:rsid w:val="004C5767"/>
    <w:rsid w:val="004C5AF3"/>
    <w:rsid w:val="004C5B22"/>
    <w:rsid w:val="004C5B5A"/>
    <w:rsid w:val="004C5FB0"/>
    <w:rsid w:val="004C6238"/>
    <w:rsid w:val="004C64EF"/>
    <w:rsid w:val="004C6A51"/>
    <w:rsid w:val="004C6AC2"/>
    <w:rsid w:val="004C6B2A"/>
    <w:rsid w:val="004C7134"/>
    <w:rsid w:val="004C7492"/>
    <w:rsid w:val="004C7A36"/>
    <w:rsid w:val="004C7FEE"/>
    <w:rsid w:val="004C7FFA"/>
    <w:rsid w:val="004D07D5"/>
    <w:rsid w:val="004D0EF3"/>
    <w:rsid w:val="004D12DF"/>
    <w:rsid w:val="004D16E9"/>
    <w:rsid w:val="004D17C0"/>
    <w:rsid w:val="004D1962"/>
    <w:rsid w:val="004D19EE"/>
    <w:rsid w:val="004D214D"/>
    <w:rsid w:val="004D23E1"/>
    <w:rsid w:val="004D274A"/>
    <w:rsid w:val="004D2C19"/>
    <w:rsid w:val="004D40C4"/>
    <w:rsid w:val="004D4529"/>
    <w:rsid w:val="004D45FA"/>
    <w:rsid w:val="004D4BA0"/>
    <w:rsid w:val="004D4D66"/>
    <w:rsid w:val="004D4F07"/>
    <w:rsid w:val="004D536C"/>
    <w:rsid w:val="004D56A7"/>
    <w:rsid w:val="004D6DEE"/>
    <w:rsid w:val="004D7A7F"/>
    <w:rsid w:val="004E0711"/>
    <w:rsid w:val="004E083D"/>
    <w:rsid w:val="004E0D46"/>
    <w:rsid w:val="004E1711"/>
    <w:rsid w:val="004E1E54"/>
    <w:rsid w:val="004E2476"/>
    <w:rsid w:val="004E2582"/>
    <w:rsid w:val="004E2960"/>
    <w:rsid w:val="004E31D1"/>
    <w:rsid w:val="004E36D1"/>
    <w:rsid w:val="004E3F63"/>
    <w:rsid w:val="004E4683"/>
    <w:rsid w:val="004E4DD7"/>
    <w:rsid w:val="004E4EC4"/>
    <w:rsid w:val="004E5221"/>
    <w:rsid w:val="004E5454"/>
    <w:rsid w:val="004E54AE"/>
    <w:rsid w:val="004E5D19"/>
    <w:rsid w:val="004E60BD"/>
    <w:rsid w:val="004E7705"/>
    <w:rsid w:val="004E79B1"/>
    <w:rsid w:val="004E7AA8"/>
    <w:rsid w:val="004E7E5B"/>
    <w:rsid w:val="004F01E7"/>
    <w:rsid w:val="004F0615"/>
    <w:rsid w:val="004F06E7"/>
    <w:rsid w:val="004F09D4"/>
    <w:rsid w:val="004F1383"/>
    <w:rsid w:val="004F1387"/>
    <w:rsid w:val="004F165E"/>
    <w:rsid w:val="004F1876"/>
    <w:rsid w:val="004F1C24"/>
    <w:rsid w:val="004F2132"/>
    <w:rsid w:val="004F25F1"/>
    <w:rsid w:val="004F2AD5"/>
    <w:rsid w:val="004F2C05"/>
    <w:rsid w:val="004F2C93"/>
    <w:rsid w:val="004F3CE8"/>
    <w:rsid w:val="004F3FBE"/>
    <w:rsid w:val="004F49E8"/>
    <w:rsid w:val="004F4C6E"/>
    <w:rsid w:val="004F51D5"/>
    <w:rsid w:val="004F5A9B"/>
    <w:rsid w:val="004F5DFE"/>
    <w:rsid w:val="004F614C"/>
    <w:rsid w:val="004F65DA"/>
    <w:rsid w:val="004F66FF"/>
    <w:rsid w:val="004F7911"/>
    <w:rsid w:val="004F7BB7"/>
    <w:rsid w:val="00500156"/>
    <w:rsid w:val="0050020A"/>
    <w:rsid w:val="00500391"/>
    <w:rsid w:val="005003FC"/>
    <w:rsid w:val="005011B8"/>
    <w:rsid w:val="00501208"/>
    <w:rsid w:val="00501226"/>
    <w:rsid w:val="00501BF1"/>
    <w:rsid w:val="00501FE0"/>
    <w:rsid w:val="005020F1"/>
    <w:rsid w:val="0050255F"/>
    <w:rsid w:val="00503A42"/>
    <w:rsid w:val="00503C66"/>
    <w:rsid w:val="00504994"/>
    <w:rsid w:val="00504AC4"/>
    <w:rsid w:val="00505082"/>
    <w:rsid w:val="005067A3"/>
    <w:rsid w:val="00506E2E"/>
    <w:rsid w:val="005073DC"/>
    <w:rsid w:val="005074D5"/>
    <w:rsid w:val="00507750"/>
    <w:rsid w:val="00507CB3"/>
    <w:rsid w:val="005103B9"/>
    <w:rsid w:val="00510618"/>
    <w:rsid w:val="00510768"/>
    <w:rsid w:val="00510B17"/>
    <w:rsid w:val="00510ECA"/>
    <w:rsid w:val="0051105A"/>
    <w:rsid w:val="00511373"/>
    <w:rsid w:val="00511904"/>
    <w:rsid w:val="00511BD6"/>
    <w:rsid w:val="00511E0E"/>
    <w:rsid w:val="005123FD"/>
    <w:rsid w:val="005129D4"/>
    <w:rsid w:val="00512A59"/>
    <w:rsid w:val="00512F7A"/>
    <w:rsid w:val="00513246"/>
    <w:rsid w:val="005135E2"/>
    <w:rsid w:val="00513892"/>
    <w:rsid w:val="0051391D"/>
    <w:rsid w:val="00513B5E"/>
    <w:rsid w:val="00513C8B"/>
    <w:rsid w:val="00513DAB"/>
    <w:rsid w:val="0051444D"/>
    <w:rsid w:val="00515653"/>
    <w:rsid w:val="00515B4D"/>
    <w:rsid w:val="00516589"/>
    <w:rsid w:val="00516BDA"/>
    <w:rsid w:val="0051715D"/>
    <w:rsid w:val="005173AF"/>
    <w:rsid w:val="00517693"/>
    <w:rsid w:val="00517AD6"/>
    <w:rsid w:val="0052054E"/>
    <w:rsid w:val="00520B6A"/>
    <w:rsid w:val="005212E4"/>
    <w:rsid w:val="0052206F"/>
    <w:rsid w:val="00522AD3"/>
    <w:rsid w:val="00522BC2"/>
    <w:rsid w:val="00524520"/>
    <w:rsid w:val="00524AAA"/>
    <w:rsid w:val="0052534C"/>
    <w:rsid w:val="00525425"/>
    <w:rsid w:val="00525450"/>
    <w:rsid w:val="00525E99"/>
    <w:rsid w:val="005260E6"/>
    <w:rsid w:val="00526497"/>
    <w:rsid w:val="00526DD3"/>
    <w:rsid w:val="00526E30"/>
    <w:rsid w:val="0052700A"/>
    <w:rsid w:val="00527524"/>
    <w:rsid w:val="005277EA"/>
    <w:rsid w:val="005278EF"/>
    <w:rsid w:val="00527B7C"/>
    <w:rsid w:val="00527B93"/>
    <w:rsid w:val="00527EA9"/>
    <w:rsid w:val="0053096C"/>
    <w:rsid w:val="00530E23"/>
    <w:rsid w:val="00531330"/>
    <w:rsid w:val="00531659"/>
    <w:rsid w:val="005317F3"/>
    <w:rsid w:val="00531CD7"/>
    <w:rsid w:val="005324DD"/>
    <w:rsid w:val="005326BF"/>
    <w:rsid w:val="005326EF"/>
    <w:rsid w:val="005327E8"/>
    <w:rsid w:val="00532C52"/>
    <w:rsid w:val="00533889"/>
    <w:rsid w:val="00533B18"/>
    <w:rsid w:val="00534856"/>
    <w:rsid w:val="00534D1B"/>
    <w:rsid w:val="0053534F"/>
    <w:rsid w:val="005356DD"/>
    <w:rsid w:val="00535BB3"/>
    <w:rsid w:val="00537ADB"/>
    <w:rsid w:val="00540222"/>
    <w:rsid w:val="00540671"/>
    <w:rsid w:val="00541189"/>
    <w:rsid w:val="005412E1"/>
    <w:rsid w:val="00542AF7"/>
    <w:rsid w:val="00543134"/>
    <w:rsid w:val="0054318A"/>
    <w:rsid w:val="005432DA"/>
    <w:rsid w:val="00543401"/>
    <w:rsid w:val="00543760"/>
    <w:rsid w:val="00543CE3"/>
    <w:rsid w:val="00544B37"/>
    <w:rsid w:val="00544C1D"/>
    <w:rsid w:val="00545FAE"/>
    <w:rsid w:val="00546448"/>
    <w:rsid w:val="00546502"/>
    <w:rsid w:val="00546F63"/>
    <w:rsid w:val="00547112"/>
    <w:rsid w:val="00547694"/>
    <w:rsid w:val="005476EF"/>
    <w:rsid w:val="005478E4"/>
    <w:rsid w:val="00547CE0"/>
    <w:rsid w:val="0055018B"/>
    <w:rsid w:val="00550C14"/>
    <w:rsid w:val="005517FF"/>
    <w:rsid w:val="00551877"/>
    <w:rsid w:val="00553194"/>
    <w:rsid w:val="00553656"/>
    <w:rsid w:val="0055393D"/>
    <w:rsid w:val="0055410B"/>
    <w:rsid w:val="005542D1"/>
    <w:rsid w:val="00554960"/>
    <w:rsid w:val="005551E6"/>
    <w:rsid w:val="0055539A"/>
    <w:rsid w:val="005558B7"/>
    <w:rsid w:val="00555E31"/>
    <w:rsid w:val="00555F57"/>
    <w:rsid w:val="00555FC1"/>
    <w:rsid w:val="00556238"/>
    <w:rsid w:val="00556345"/>
    <w:rsid w:val="0055649E"/>
    <w:rsid w:val="00557311"/>
    <w:rsid w:val="00557829"/>
    <w:rsid w:val="005603F5"/>
    <w:rsid w:val="0056071A"/>
    <w:rsid w:val="00560D0B"/>
    <w:rsid w:val="00560F4F"/>
    <w:rsid w:val="00561167"/>
    <w:rsid w:val="005617AF"/>
    <w:rsid w:val="0056186A"/>
    <w:rsid w:val="0056192B"/>
    <w:rsid w:val="00561A0A"/>
    <w:rsid w:val="00561B9B"/>
    <w:rsid w:val="00561F39"/>
    <w:rsid w:val="00562061"/>
    <w:rsid w:val="005624E2"/>
    <w:rsid w:val="00562BB0"/>
    <w:rsid w:val="005632FD"/>
    <w:rsid w:val="00563E2E"/>
    <w:rsid w:val="00563F48"/>
    <w:rsid w:val="00564125"/>
    <w:rsid w:val="0056417D"/>
    <w:rsid w:val="00564207"/>
    <w:rsid w:val="005645FE"/>
    <w:rsid w:val="00564B17"/>
    <w:rsid w:val="00565579"/>
    <w:rsid w:val="00565D7A"/>
    <w:rsid w:val="00565FFE"/>
    <w:rsid w:val="005662E2"/>
    <w:rsid w:val="0056698B"/>
    <w:rsid w:val="00566A1D"/>
    <w:rsid w:val="00566CDA"/>
    <w:rsid w:val="0056723A"/>
    <w:rsid w:val="00567E24"/>
    <w:rsid w:val="00570397"/>
    <w:rsid w:val="0057067B"/>
    <w:rsid w:val="005707D0"/>
    <w:rsid w:val="0057096D"/>
    <w:rsid w:val="005711EB"/>
    <w:rsid w:val="0057131C"/>
    <w:rsid w:val="0057159D"/>
    <w:rsid w:val="0057166A"/>
    <w:rsid w:val="00571B9C"/>
    <w:rsid w:val="00572166"/>
    <w:rsid w:val="00572486"/>
    <w:rsid w:val="0057258C"/>
    <w:rsid w:val="005726A8"/>
    <w:rsid w:val="00572CCA"/>
    <w:rsid w:val="00572E47"/>
    <w:rsid w:val="0057327C"/>
    <w:rsid w:val="0057345B"/>
    <w:rsid w:val="00573807"/>
    <w:rsid w:val="005741E8"/>
    <w:rsid w:val="0057427E"/>
    <w:rsid w:val="005744B9"/>
    <w:rsid w:val="005752DE"/>
    <w:rsid w:val="00575561"/>
    <w:rsid w:val="005757AF"/>
    <w:rsid w:val="005759F5"/>
    <w:rsid w:val="00575D0C"/>
    <w:rsid w:val="005765E4"/>
    <w:rsid w:val="0057671C"/>
    <w:rsid w:val="005768EE"/>
    <w:rsid w:val="00576B0A"/>
    <w:rsid w:val="00576DAF"/>
    <w:rsid w:val="00576E29"/>
    <w:rsid w:val="00576F95"/>
    <w:rsid w:val="0057704E"/>
    <w:rsid w:val="0057767F"/>
    <w:rsid w:val="00580202"/>
    <w:rsid w:val="005807B7"/>
    <w:rsid w:val="005812F9"/>
    <w:rsid w:val="00581907"/>
    <w:rsid w:val="00581DA1"/>
    <w:rsid w:val="00581FF0"/>
    <w:rsid w:val="0058240B"/>
    <w:rsid w:val="0058256A"/>
    <w:rsid w:val="00582CFC"/>
    <w:rsid w:val="005831DA"/>
    <w:rsid w:val="00584EFD"/>
    <w:rsid w:val="005852D5"/>
    <w:rsid w:val="0058595C"/>
    <w:rsid w:val="00585B06"/>
    <w:rsid w:val="005869CE"/>
    <w:rsid w:val="00587F83"/>
    <w:rsid w:val="00587F96"/>
    <w:rsid w:val="00587FBF"/>
    <w:rsid w:val="00590028"/>
    <w:rsid w:val="00590370"/>
    <w:rsid w:val="005904AA"/>
    <w:rsid w:val="00590662"/>
    <w:rsid w:val="00590D2C"/>
    <w:rsid w:val="00590FA9"/>
    <w:rsid w:val="005914F4"/>
    <w:rsid w:val="005919CD"/>
    <w:rsid w:val="00591B19"/>
    <w:rsid w:val="00591BFC"/>
    <w:rsid w:val="00592679"/>
    <w:rsid w:val="005930DE"/>
    <w:rsid w:val="0059333E"/>
    <w:rsid w:val="0059364C"/>
    <w:rsid w:val="00593659"/>
    <w:rsid w:val="00593C13"/>
    <w:rsid w:val="00593CA6"/>
    <w:rsid w:val="00594334"/>
    <w:rsid w:val="00594583"/>
    <w:rsid w:val="0059485A"/>
    <w:rsid w:val="00594A40"/>
    <w:rsid w:val="005958F2"/>
    <w:rsid w:val="00595A3E"/>
    <w:rsid w:val="00595B1F"/>
    <w:rsid w:val="00595FAF"/>
    <w:rsid w:val="00596C04"/>
    <w:rsid w:val="00596D63"/>
    <w:rsid w:val="00596ED0"/>
    <w:rsid w:val="0059778C"/>
    <w:rsid w:val="005A073D"/>
    <w:rsid w:val="005A0829"/>
    <w:rsid w:val="005A09BB"/>
    <w:rsid w:val="005A0D4D"/>
    <w:rsid w:val="005A0FC8"/>
    <w:rsid w:val="005A29DC"/>
    <w:rsid w:val="005A2A8E"/>
    <w:rsid w:val="005A2AC5"/>
    <w:rsid w:val="005A305A"/>
    <w:rsid w:val="005A312C"/>
    <w:rsid w:val="005A37E0"/>
    <w:rsid w:val="005A3C14"/>
    <w:rsid w:val="005A3CB1"/>
    <w:rsid w:val="005A3EFF"/>
    <w:rsid w:val="005A499B"/>
    <w:rsid w:val="005A4C64"/>
    <w:rsid w:val="005A5021"/>
    <w:rsid w:val="005A52FE"/>
    <w:rsid w:val="005A538F"/>
    <w:rsid w:val="005A5497"/>
    <w:rsid w:val="005A5991"/>
    <w:rsid w:val="005A5AC2"/>
    <w:rsid w:val="005A62D3"/>
    <w:rsid w:val="005A6423"/>
    <w:rsid w:val="005A6540"/>
    <w:rsid w:val="005A6D76"/>
    <w:rsid w:val="005A6F75"/>
    <w:rsid w:val="005A710E"/>
    <w:rsid w:val="005A78FD"/>
    <w:rsid w:val="005A7F20"/>
    <w:rsid w:val="005B01F2"/>
    <w:rsid w:val="005B0282"/>
    <w:rsid w:val="005B03A6"/>
    <w:rsid w:val="005B104C"/>
    <w:rsid w:val="005B2809"/>
    <w:rsid w:val="005B2827"/>
    <w:rsid w:val="005B2B38"/>
    <w:rsid w:val="005B2D4B"/>
    <w:rsid w:val="005B2E10"/>
    <w:rsid w:val="005B30B6"/>
    <w:rsid w:val="005B35C1"/>
    <w:rsid w:val="005B3617"/>
    <w:rsid w:val="005B397B"/>
    <w:rsid w:val="005B3B07"/>
    <w:rsid w:val="005B5703"/>
    <w:rsid w:val="005B5A88"/>
    <w:rsid w:val="005B62EA"/>
    <w:rsid w:val="005B6402"/>
    <w:rsid w:val="005B6457"/>
    <w:rsid w:val="005B653F"/>
    <w:rsid w:val="005B6577"/>
    <w:rsid w:val="005B67CB"/>
    <w:rsid w:val="005B69B3"/>
    <w:rsid w:val="005B69DA"/>
    <w:rsid w:val="005C02BE"/>
    <w:rsid w:val="005C042E"/>
    <w:rsid w:val="005C05DB"/>
    <w:rsid w:val="005C0F59"/>
    <w:rsid w:val="005C1367"/>
    <w:rsid w:val="005C1605"/>
    <w:rsid w:val="005C16A7"/>
    <w:rsid w:val="005C1B5F"/>
    <w:rsid w:val="005C1C69"/>
    <w:rsid w:val="005C1F50"/>
    <w:rsid w:val="005C203A"/>
    <w:rsid w:val="005C235C"/>
    <w:rsid w:val="005C2578"/>
    <w:rsid w:val="005C279B"/>
    <w:rsid w:val="005C2A41"/>
    <w:rsid w:val="005C2D6F"/>
    <w:rsid w:val="005C37F6"/>
    <w:rsid w:val="005C433E"/>
    <w:rsid w:val="005C5158"/>
    <w:rsid w:val="005C5494"/>
    <w:rsid w:val="005C640D"/>
    <w:rsid w:val="005C6779"/>
    <w:rsid w:val="005C7075"/>
    <w:rsid w:val="005C72BE"/>
    <w:rsid w:val="005C77B4"/>
    <w:rsid w:val="005C7ABE"/>
    <w:rsid w:val="005D00CA"/>
    <w:rsid w:val="005D05D0"/>
    <w:rsid w:val="005D1F67"/>
    <w:rsid w:val="005D29C9"/>
    <w:rsid w:val="005D3124"/>
    <w:rsid w:val="005D3EC9"/>
    <w:rsid w:val="005D4925"/>
    <w:rsid w:val="005D5179"/>
    <w:rsid w:val="005D561A"/>
    <w:rsid w:val="005D586E"/>
    <w:rsid w:val="005D60FF"/>
    <w:rsid w:val="005D660A"/>
    <w:rsid w:val="005D6C0F"/>
    <w:rsid w:val="005D7B41"/>
    <w:rsid w:val="005D7BD7"/>
    <w:rsid w:val="005D7E85"/>
    <w:rsid w:val="005E01FF"/>
    <w:rsid w:val="005E020D"/>
    <w:rsid w:val="005E0277"/>
    <w:rsid w:val="005E0B17"/>
    <w:rsid w:val="005E1476"/>
    <w:rsid w:val="005E168A"/>
    <w:rsid w:val="005E18F9"/>
    <w:rsid w:val="005E200D"/>
    <w:rsid w:val="005E3148"/>
    <w:rsid w:val="005E3C9D"/>
    <w:rsid w:val="005E3E82"/>
    <w:rsid w:val="005E3F32"/>
    <w:rsid w:val="005E41EC"/>
    <w:rsid w:val="005E4210"/>
    <w:rsid w:val="005E436F"/>
    <w:rsid w:val="005E49A6"/>
    <w:rsid w:val="005E4F26"/>
    <w:rsid w:val="005E4F33"/>
    <w:rsid w:val="005E522C"/>
    <w:rsid w:val="005E56CD"/>
    <w:rsid w:val="005E57AB"/>
    <w:rsid w:val="005E5B4A"/>
    <w:rsid w:val="005E5B5D"/>
    <w:rsid w:val="005E5E9E"/>
    <w:rsid w:val="005E66AC"/>
    <w:rsid w:val="005E6A42"/>
    <w:rsid w:val="005E7B56"/>
    <w:rsid w:val="005E7C32"/>
    <w:rsid w:val="005E7C98"/>
    <w:rsid w:val="005F026B"/>
    <w:rsid w:val="005F03AE"/>
    <w:rsid w:val="005F18A6"/>
    <w:rsid w:val="005F1AF1"/>
    <w:rsid w:val="005F20FC"/>
    <w:rsid w:val="005F2551"/>
    <w:rsid w:val="005F2AF4"/>
    <w:rsid w:val="005F2EEC"/>
    <w:rsid w:val="005F3614"/>
    <w:rsid w:val="005F3885"/>
    <w:rsid w:val="005F39A5"/>
    <w:rsid w:val="005F3B73"/>
    <w:rsid w:val="005F3BC5"/>
    <w:rsid w:val="005F42E1"/>
    <w:rsid w:val="005F4921"/>
    <w:rsid w:val="005F5A23"/>
    <w:rsid w:val="005F5B25"/>
    <w:rsid w:val="005F5B75"/>
    <w:rsid w:val="005F5C2B"/>
    <w:rsid w:val="005F5D9C"/>
    <w:rsid w:val="005F5F17"/>
    <w:rsid w:val="005F7470"/>
    <w:rsid w:val="00600A05"/>
    <w:rsid w:val="00600E65"/>
    <w:rsid w:val="00602681"/>
    <w:rsid w:val="0060271E"/>
    <w:rsid w:val="00602E10"/>
    <w:rsid w:val="00603400"/>
    <w:rsid w:val="00603D5C"/>
    <w:rsid w:val="00603F84"/>
    <w:rsid w:val="006042FF"/>
    <w:rsid w:val="00604505"/>
    <w:rsid w:val="00604743"/>
    <w:rsid w:val="006047BF"/>
    <w:rsid w:val="006048B5"/>
    <w:rsid w:val="0060498C"/>
    <w:rsid w:val="00604B7C"/>
    <w:rsid w:val="00605113"/>
    <w:rsid w:val="0060555E"/>
    <w:rsid w:val="00605847"/>
    <w:rsid w:val="0060588A"/>
    <w:rsid w:val="00605AEB"/>
    <w:rsid w:val="00605F61"/>
    <w:rsid w:val="00606198"/>
    <w:rsid w:val="00606499"/>
    <w:rsid w:val="00606957"/>
    <w:rsid w:val="00606A7B"/>
    <w:rsid w:val="00607373"/>
    <w:rsid w:val="0060779C"/>
    <w:rsid w:val="006103BE"/>
    <w:rsid w:val="00610D0C"/>
    <w:rsid w:val="00611224"/>
    <w:rsid w:val="00611E6D"/>
    <w:rsid w:val="006127D1"/>
    <w:rsid w:val="00613030"/>
    <w:rsid w:val="0061363E"/>
    <w:rsid w:val="006138D6"/>
    <w:rsid w:val="006141A3"/>
    <w:rsid w:val="00614456"/>
    <w:rsid w:val="00614A75"/>
    <w:rsid w:val="0061542D"/>
    <w:rsid w:val="00615CDA"/>
    <w:rsid w:val="00616352"/>
    <w:rsid w:val="006163D6"/>
    <w:rsid w:val="00616489"/>
    <w:rsid w:val="00617009"/>
    <w:rsid w:val="006176C2"/>
    <w:rsid w:val="00617820"/>
    <w:rsid w:val="00617DA2"/>
    <w:rsid w:val="00620144"/>
    <w:rsid w:val="006201AE"/>
    <w:rsid w:val="00620652"/>
    <w:rsid w:val="00620D1E"/>
    <w:rsid w:val="006210B8"/>
    <w:rsid w:val="00621557"/>
    <w:rsid w:val="00621A78"/>
    <w:rsid w:val="00621A7E"/>
    <w:rsid w:val="00621ACD"/>
    <w:rsid w:val="00622000"/>
    <w:rsid w:val="00622AEF"/>
    <w:rsid w:val="00622C91"/>
    <w:rsid w:val="0062352A"/>
    <w:rsid w:val="0062358C"/>
    <w:rsid w:val="0062402B"/>
    <w:rsid w:val="006243FA"/>
    <w:rsid w:val="00624B3C"/>
    <w:rsid w:val="00624BAE"/>
    <w:rsid w:val="00624C11"/>
    <w:rsid w:val="00624F26"/>
    <w:rsid w:val="00624FB2"/>
    <w:rsid w:val="0062609E"/>
    <w:rsid w:val="0062678D"/>
    <w:rsid w:val="0062686F"/>
    <w:rsid w:val="00626B47"/>
    <w:rsid w:val="006270A6"/>
    <w:rsid w:val="006272A7"/>
    <w:rsid w:val="00627344"/>
    <w:rsid w:val="00627981"/>
    <w:rsid w:val="00627A06"/>
    <w:rsid w:val="00627C5F"/>
    <w:rsid w:val="006300E5"/>
    <w:rsid w:val="00630A34"/>
    <w:rsid w:val="00630B5C"/>
    <w:rsid w:val="00630F09"/>
    <w:rsid w:val="00631101"/>
    <w:rsid w:val="00631B08"/>
    <w:rsid w:val="00631EA6"/>
    <w:rsid w:val="006320AA"/>
    <w:rsid w:val="006324FD"/>
    <w:rsid w:val="0063272C"/>
    <w:rsid w:val="00632D50"/>
    <w:rsid w:val="0063313F"/>
    <w:rsid w:val="006336FC"/>
    <w:rsid w:val="00634096"/>
    <w:rsid w:val="0063415E"/>
    <w:rsid w:val="006343CE"/>
    <w:rsid w:val="006344C2"/>
    <w:rsid w:val="006345EA"/>
    <w:rsid w:val="00635315"/>
    <w:rsid w:val="00635588"/>
    <w:rsid w:val="00635CE8"/>
    <w:rsid w:val="00635E73"/>
    <w:rsid w:val="0063624A"/>
    <w:rsid w:val="00636AE8"/>
    <w:rsid w:val="00636FB6"/>
    <w:rsid w:val="0063716B"/>
    <w:rsid w:val="0063774B"/>
    <w:rsid w:val="006404DF"/>
    <w:rsid w:val="00640504"/>
    <w:rsid w:val="00640F7A"/>
    <w:rsid w:val="00641192"/>
    <w:rsid w:val="00641395"/>
    <w:rsid w:val="00642F61"/>
    <w:rsid w:val="00644B6C"/>
    <w:rsid w:val="00644DB4"/>
    <w:rsid w:val="006450AD"/>
    <w:rsid w:val="00645ED3"/>
    <w:rsid w:val="00646234"/>
    <w:rsid w:val="006463A9"/>
    <w:rsid w:val="00646FF6"/>
    <w:rsid w:val="00647DDA"/>
    <w:rsid w:val="00647F02"/>
    <w:rsid w:val="00650224"/>
    <w:rsid w:val="0065049F"/>
    <w:rsid w:val="00650CC0"/>
    <w:rsid w:val="00650D95"/>
    <w:rsid w:val="00650DD8"/>
    <w:rsid w:val="00650E77"/>
    <w:rsid w:val="0065134C"/>
    <w:rsid w:val="006515C4"/>
    <w:rsid w:val="00651D2B"/>
    <w:rsid w:val="00651D36"/>
    <w:rsid w:val="00651E20"/>
    <w:rsid w:val="00651EAE"/>
    <w:rsid w:val="00654829"/>
    <w:rsid w:val="00654BC3"/>
    <w:rsid w:val="00654BF6"/>
    <w:rsid w:val="006553AB"/>
    <w:rsid w:val="00655602"/>
    <w:rsid w:val="00655E8A"/>
    <w:rsid w:val="0065672D"/>
    <w:rsid w:val="0065675A"/>
    <w:rsid w:val="00656B32"/>
    <w:rsid w:val="00656CF6"/>
    <w:rsid w:val="00656EF1"/>
    <w:rsid w:val="0065745F"/>
    <w:rsid w:val="00657557"/>
    <w:rsid w:val="00657725"/>
    <w:rsid w:val="00657A98"/>
    <w:rsid w:val="006607DD"/>
    <w:rsid w:val="00660817"/>
    <w:rsid w:val="00660C1F"/>
    <w:rsid w:val="00661113"/>
    <w:rsid w:val="00661ED9"/>
    <w:rsid w:val="00662626"/>
    <w:rsid w:val="006627D3"/>
    <w:rsid w:val="00662B5B"/>
    <w:rsid w:val="00662D04"/>
    <w:rsid w:val="006630C0"/>
    <w:rsid w:val="00663EF8"/>
    <w:rsid w:val="006641E4"/>
    <w:rsid w:val="00664DDB"/>
    <w:rsid w:val="00664F7D"/>
    <w:rsid w:val="00665711"/>
    <w:rsid w:val="00665777"/>
    <w:rsid w:val="00665BC3"/>
    <w:rsid w:val="00666255"/>
    <w:rsid w:val="006664AC"/>
    <w:rsid w:val="006668EE"/>
    <w:rsid w:val="00667253"/>
    <w:rsid w:val="00667494"/>
    <w:rsid w:val="00667A02"/>
    <w:rsid w:val="00670123"/>
    <w:rsid w:val="0067058D"/>
    <w:rsid w:val="0067079F"/>
    <w:rsid w:val="0067082E"/>
    <w:rsid w:val="00670918"/>
    <w:rsid w:val="00670980"/>
    <w:rsid w:val="0067174F"/>
    <w:rsid w:val="006717EE"/>
    <w:rsid w:val="006720AE"/>
    <w:rsid w:val="00672917"/>
    <w:rsid w:val="00672F88"/>
    <w:rsid w:val="00673FEC"/>
    <w:rsid w:val="006740A2"/>
    <w:rsid w:val="006744C8"/>
    <w:rsid w:val="00674594"/>
    <w:rsid w:val="00674E57"/>
    <w:rsid w:val="00674E67"/>
    <w:rsid w:val="00675FAF"/>
    <w:rsid w:val="0067665B"/>
    <w:rsid w:val="0067673F"/>
    <w:rsid w:val="00676F62"/>
    <w:rsid w:val="0067710D"/>
    <w:rsid w:val="006777D2"/>
    <w:rsid w:val="00677BE7"/>
    <w:rsid w:val="0068058C"/>
    <w:rsid w:val="00680673"/>
    <w:rsid w:val="00680976"/>
    <w:rsid w:val="00680D53"/>
    <w:rsid w:val="00680DED"/>
    <w:rsid w:val="00680E84"/>
    <w:rsid w:val="006813D4"/>
    <w:rsid w:val="00681B32"/>
    <w:rsid w:val="00681C89"/>
    <w:rsid w:val="0068247A"/>
    <w:rsid w:val="0068323B"/>
    <w:rsid w:val="00683E5A"/>
    <w:rsid w:val="00684A68"/>
    <w:rsid w:val="006854F7"/>
    <w:rsid w:val="006864F2"/>
    <w:rsid w:val="006867F6"/>
    <w:rsid w:val="00687131"/>
    <w:rsid w:val="006879C5"/>
    <w:rsid w:val="006906F4"/>
    <w:rsid w:val="00690824"/>
    <w:rsid w:val="006909CE"/>
    <w:rsid w:val="00691035"/>
    <w:rsid w:val="006916F1"/>
    <w:rsid w:val="00691B4E"/>
    <w:rsid w:val="00692035"/>
    <w:rsid w:val="00692315"/>
    <w:rsid w:val="006926FE"/>
    <w:rsid w:val="00692B3E"/>
    <w:rsid w:val="00692C9B"/>
    <w:rsid w:val="0069333D"/>
    <w:rsid w:val="00693568"/>
    <w:rsid w:val="00693CED"/>
    <w:rsid w:val="00693F24"/>
    <w:rsid w:val="00694406"/>
    <w:rsid w:val="00694FF9"/>
    <w:rsid w:val="0069563C"/>
    <w:rsid w:val="006964A2"/>
    <w:rsid w:val="0069687F"/>
    <w:rsid w:val="00696C70"/>
    <w:rsid w:val="006976AE"/>
    <w:rsid w:val="00697909"/>
    <w:rsid w:val="006A0197"/>
    <w:rsid w:val="006A14CB"/>
    <w:rsid w:val="006A1B34"/>
    <w:rsid w:val="006A1CE8"/>
    <w:rsid w:val="006A2166"/>
    <w:rsid w:val="006A27B0"/>
    <w:rsid w:val="006A2BB8"/>
    <w:rsid w:val="006A310F"/>
    <w:rsid w:val="006A3CD8"/>
    <w:rsid w:val="006A3CF3"/>
    <w:rsid w:val="006A3F0E"/>
    <w:rsid w:val="006A4005"/>
    <w:rsid w:val="006A436F"/>
    <w:rsid w:val="006A4B31"/>
    <w:rsid w:val="006A4EE4"/>
    <w:rsid w:val="006A6AEF"/>
    <w:rsid w:val="006A7338"/>
    <w:rsid w:val="006A740A"/>
    <w:rsid w:val="006A7895"/>
    <w:rsid w:val="006A79F6"/>
    <w:rsid w:val="006A7BB6"/>
    <w:rsid w:val="006A7CE4"/>
    <w:rsid w:val="006B04CB"/>
    <w:rsid w:val="006B05D5"/>
    <w:rsid w:val="006B0904"/>
    <w:rsid w:val="006B0BDE"/>
    <w:rsid w:val="006B0D14"/>
    <w:rsid w:val="006B0D48"/>
    <w:rsid w:val="006B0E6A"/>
    <w:rsid w:val="006B0F34"/>
    <w:rsid w:val="006B1292"/>
    <w:rsid w:val="006B176D"/>
    <w:rsid w:val="006B1B63"/>
    <w:rsid w:val="006B2159"/>
    <w:rsid w:val="006B218A"/>
    <w:rsid w:val="006B21F7"/>
    <w:rsid w:val="006B234D"/>
    <w:rsid w:val="006B2414"/>
    <w:rsid w:val="006B2F26"/>
    <w:rsid w:val="006B3369"/>
    <w:rsid w:val="006B3510"/>
    <w:rsid w:val="006B39E9"/>
    <w:rsid w:val="006B3B5E"/>
    <w:rsid w:val="006B402A"/>
    <w:rsid w:val="006B46F2"/>
    <w:rsid w:val="006B4958"/>
    <w:rsid w:val="006B5152"/>
    <w:rsid w:val="006B5914"/>
    <w:rsid w:val="006B5BC7"/>
    <w:rsid w:val="006B5F7E"/>
    <w:rsid w:val="006B6604"/>
    <w:rsid w:val="006B7178"/>
    <w:rsid w:val="006B71E3"/>
    <w:rsid w:val="006B73BD"/>
    <w:rsid w:val="006B7F60"/>
    <w:rsid w:val="006C014C"/>
    <w:rsid w:val="006C08A1"/>
    <w:rsid w:val="006C0EE8"/>
    <w:rsid w:val="006C13C8"/>
    <w:rsid w:val="006C181F"/>
    <w:rsid w:val="006C1849"/>
    <w:rsid w:val="006C1B75"/>
    <w:rsid w:val="006C202E"/>
    <w:rsid w:val="006C2101"/>
    <w:rsid w:val="006C26D7"/>
    <w:rsid w:val="006C2CC0"/>
    <w:rsid w:val="006C3E45"/>
    <w:rsid w:val="006C4856"/>
    <w:rsid w:val="006C486E"/>
    <w:rsid w:val="006C4AA9"/>
    <w:rsid w:val="006C5433"/>
    <w:rsid w:val="006C59CD"/>
    <w:rsid w:val="006C621B"/>
    <w:rsid w:val="006C6597"/>
    <w:rsid w:val="006C75D4"/>
    <w:rsid w:val="006C7877"/>
    <w:rsid w:val="006C7C6C"/>
    <w:rsid w:val="006D028D"/>
    <w:rsid w:val="006D058B"/>
    <w:rsid w:val="006D08E5"/>
    <w:rsid w:val="006D0F53"/>
    <w:rsid w:val="006D120C"/>
    <w:rsid w:val="006D1BD8"/>
    <w:rsid w:val="006D23FC"/>
    <w:rsid w:val="006D25F0"/>
    <w:rsid w:val="006D266D"/>
    <w:rsid w:val="006D2691"/>
    <w:rsid w:val="006D27DD"/>
    <w:rsid w:val="006D2EE0"/>
    <w:rsid w:val="006D3BF3"/>
    <w:rsid w:val="006D3FA4"/>
    <w:rsid w:val="006D4566"/>
    <w:rsid w:val="006D50BD"/>
    <w:rsid w:val="006D53A0"/>
    <w:rsid w:val="006D5C7B"/>
    <w:rsid w:val="006D5CCE"/>
    <w:rsid w:val="006D5FB0"/>
    <w:rsid w:val="006D62C0"/>
    <w:rsid w:val="006D63CA"/>
    <w:rsid w:val="006D6420"/>
    <w:rsid w:val="006D6522"/>
    <w:rsid w:val="006D71F9"/>
    <w:rsid w:val="006D7249"/>
    <w:rsid w:val="006D7996"/>
    <w:rsid w:val="006D7DEF"/>
    <w:rsid w:val="006E0122"/>
    <w:rsid w:val="006E074D"/>
    <w:rsid w:val="006E0BB4"/>
    <w:rsid w:val="006E1570"/>
    <w:rsid w:val="006E1CA1"/>
    <w:rsid w:val="006E1EFC"/>
    <w:rsid w:val="006E225D"/>
    <w:rsid w:val="006E2266"/>
    <w:rsid w:val="006E2CB7"/>
    <w:rsid w:val="006E2CD9"/>
    <w:rsid w:val="006E31EA"/>
    <w:rsid w:val="006E33B3"/>
    <w:rsid w:val="006E39B1"/>
    <w:rsid w:val="006E3A9C"/>
    <w:rsid w:val="006E4157"/>
    <w:rsid w:val="006E56DC"/>
    <w:rsid w:val="006E5922"/>
    <w:rsid w:val="006E5A26"/>
    <w:rsid w:val="006E626C"/>
    <w:rsid w:val="006E6494"/>
    <w:rsid w:val="006E755D"/>
    <w:rsid w:val="006E7666"/>
    <w:rsid w:val="006E77BC"/>
    <w:rsid w:val="006E7855"/>
    <w:rsid w:val="006F0449"/>
    <w:rsid w:val="006F0C57"/>
    <w:rsid w:val="006F1771"/>
    <w:rsid w:val="006F1800"/>
    <w:rsid w:val="006F189D"/>
    <w:rsid w:val="006F2643"/>
    <w:rsid w:val="006F2E79"/>
    <w:rsid w:val="006F31E7"/>
    <w:rsid w:val="006F347E"/>
    <w:rsid w:val="006F4911"/>
    <w:rsid w:val="006F500C"/>
    <w:rsid w:val="006F6740"/>
    <w:rsid w:val="006F6ADB"/>
    <w:rsid w:val="0070009D"/>
    <w:rsid w:val="007003FE"/>
    <w:rsid w:val="00700502"/>
    <w:rsid w:val="00700D8A"/>
    <w:rsid w:val="00701DD1"/>
    <w:rsid w:val="00701F08"/>
    <w:rsid w:val="0070269B"/>
    <w:rsid w:val="00702CB5"/>
    <w:rsid w:val="00703153"/>
    <w:rsid w:val="00703709"/>
    <w:rsid w:val="007037DF"/>
    <w:rsid w:val="00703804"/>
    <w:rsid w:val="007039E6"/>
    <w:rsid w:val="007040FD"/>
    <w:rsid w:val="00704995"/>
    <w:rsid w:val="00704B1A"/>
    <w:rsid w:val="00704F1C"/>
    <w:rsid w:val="00706508"/>
    <w:rsid w:val="00706BBC"/>
    <w:rsid w:val="0070731E"/>
    <w:rsid w:val="00707AE8"/>
    <w:rsid w:val="00707CAD"/>
    <w:rsid w:val="007104B8"/>
    <w:rsid w:val="00710571"/>
    <w:rsid w:val="007106CF"/>
    <w:rsid w:val="007107B6"/>
    <w:rsid w:val="00710930"/>
    <w:rsid w:val="00710C82"/>
    <w:rsid w:val="007111CB"/>
    <w:rsid w:val="007111DF"/>
    <w:rsid w:val="007114B7"/>
    <w:rsid w:val="00711D5E"/>
    <w:rsid w:val="007126AE"/>
    <w:rsid w:val="007126D7"/>
    <w:rsid w:val="00712706"/>
    <w:rsid w:val="00712B8C"/>
    <w:rsid w:val="007137D2"/>
    <w:rsid w:val="00714B62"/>
    <w:rsid w:val="00714EF6"/>
    <w:rsid w:val="007152AB"/>
    <w:rsid w:val="007152DF"/>
    <w:rsid w:val="007161B7"/>
    <w:rsid w:val="007163F0"/>
    <w:rsid w:val="00716CE1"/>
    <w:rsid w:val="007177CA"/>
    <w:rsid w:val="00717868"/>
    <w:rsid w:val="00717A77"/>
    <w:rsid w:val="00717FD5"/>
    <w:rsid w:val="007201E4"/>
    <w:rsid w:val="00720206"/>
    <w:rsid w:val="00720573"/>
    <w:rsid w:val="007207BB"/>
    <w:rsid w:val="0072087D"/>
    <w:rsid w:val="0072087F"/>
    <w:rsid w:val="00721118"/>
    <w:rsid w:val="007213F8"/>
    <w:rsid w:val="00721D99"/>
    <w:rsid w:val="00721DF3"/>
    <w:rsid w:val="00722835"/>
    <w:rsid w:val="00722E1E"/>
    <w:rsid w:val="00722F83"/>
    <w:rsid w:val="00723094"/>
    <w:rsid w:val="007234C8"/>
    <w:rsid w:val="00723F60"/>
    <w:rsid w:val="00724057"/>
    <w:rsid w:val="00724294"/>
    <w:rsid w:val="00724377"/>
    <w:rsid w:val="00724733"/>
    <w:rsid w:val="00724A81"/>
    <w:rsid w:val="00724BE2"/>
    <w:rsid w:val="00725023"/>
    <w:rsid w:val="0072505B"/>
    <w:rsid w:val="007252ED"/>
    <w:rsid w:val="00726082"/>
    <w:rsid w:val="007265AC"/>
    <w:rsid w:val="007268B2"/>
    <w:rsid w:val="00726CF5"/>
    <w:rsid w:val="00727898"/>
    <w:rsid w:val="007279CD"/>
    <w:rsid w:val="00730C32"/>
    <w:rsid w:val="00730D64"/>
    <w:rsid w:val="00730D67"/>
    <w:rsid w:val="0073138C"/>
    <w:rsid w:val="007316EC"/>
    <w:rsid w:val="00731D7F"/>
    <w:rsid w:val="00731E7B"/>
    <w:rsid w:val="00732118"/>
    <w:rsid w:val="00732227"/>
    <w:rsid w:val="00732379"/>
    <w:rsid w:val="0073340C"/>
    <w:rsid w:val="00733686"/>
    <w:rsid w:val="007336EF"/>
    <w:rsid w:val="00733D67"/>
    <w:rsid w:val="00733DF4"/>
    <w:rsid w:val="0073435D"/>
    <w:rsid w:val="0073483A"/>
    <w:rsid w:val="00734A48"/>
    <w:rsid w:val="007351A8"/>
    <w:rsid w:val="007359D3"/>
    <w:rsid w:val="00735C1D"/>
    <w:rsid w:val="007365E8"/>
    <w:rsid w:val="00736ADF"/>
    <w:rsid w:val="00737137"/>
    <w:rsid w:val="007371F0"/>
    <w:rsid w:val="00737235"/>
    <w:rsid w:val="0073730F"/>
    <w:rsid w:val="00737431"/>
    <w:rsid w:val="00737A18"/>
    <w:rsid w:val="00737B34"/>
    <w:rsid w:val="00737CB8"/>
    <w:rsid w:val="00737F4B"/>
    <w:rsid w:val="00737FC3"/>
    <w:rsid w:val="00740440"/>
    <w:rsid w:val="007409D0"/>
    <w:rsid w:val="00740BDC"/>
    <w:rsid w:val="00741215"/>
    <w:rsid w:val="00741431"/>
    <w:rsid w:val="00741F16"/>
    <w:rsid w:val="0074204B"/>
    <w:rsid w:val="00742122"/>
    <w:rsid w:val="00742978"/>
    <w:rsid w:val="00742BBE"/>
    <w:rsid w:val="00742F55"/>
    <w:rsid w:val="0074342F"/>
    <w:rsid w:val="00743611"/>
    <w:rsid w:val="00743F32"/>
    <w:rsid w:val="00744A94"/>
    <w:rsid w:val="00744CEC"/>
    <w:rsid w:val="00744F40"/>
    <w:rsid w:val="0074504C"/>
    <w:rsid w:val="00745130"/>
    <w:rsid w:val="007454F7"/>
    <w:rsid w:val="00746016"/>
    <w:rsid w:val="007465A9"/>
    <w:rsid w:val="007467A3"/>
    <w:rsid w:val="00746FDF"/>
    <w:rsid w:val="007471F8"/>
    <w:rsid w:val="00747640"/>
    <w:rsid w:val="0075033D"/>
    <w:rsid w:val="007503ED"/>
    <w:rsid w:val="007509BE"/>
    <w:rsid w:val="00750C55"/>
    <w:rsid w:val="0075111C"/>
    <w:rsid w:val="007511DC"/>
    <w:rsid w:val="0075156C"/>
    <w:rsid w:val="0075164A"/>
    <w:rsid w:val="007519D2"/>
    <w:rsid w:val="00751B30"/>
    <w:rsid w:val="00751B8E"/>
    <w:rsid w:val="00751D2C"/>
    <w:rsid w:val="007528C6"/>
    <w:rsid w:val="007529CB"/>
    <w:rsid w:val="00752BA9"/>
    <w:rsid w:val="00752C05"/>
    <w:rsid w:val="007533C6"/>
    <w:rsid w:val="0075359D"/>
    <w:rsid w:val="00753AC2"/>
    <w:rsid w:val="00753CAB"/>
    <w:rsid w:val="00753D71"/>
    <w:rsid w:val="00753FAA"/>
    <w:rsid w:val="00754161"/>
    <w:rsid w:val="0075420C"/>
    <w:rsid w:val="007544C6"/>
    <w:rsid w:val="00754692"/>
    <w:rsid w:val="007547B9"/>
    <w:rsid w:val="00754F2E"/>
    <w:rsid w:val="00755BF3"/>
    <w:rsid w:val="00755C3E"/>
    <w:rsid w:val="00755D43"/>
    <w:rsid w:val="00756524"/>
    <w:rsid w:val="0075653F"/>
    <w:rsid w:val="00756B45"/>
    <w:rsid w:val="00756FCF"/>
    <w:rsid w:val="007574F0"/>
    <w:rsid w:val="00757740"/>
    <w:rsid w:val="00757D09"/>
    <w:rsid w:val="00760266"/>
    <w:rsid w:val="00760364"/>
    <w:rsid w:val="00760975"/>
    <w:rsid w:val="00760FF1"/>
    <w:rsid w:val="00761E68"/>
    <w:rsid w:val="0076219E"/>
    <w:rsid w:val="007624BA"/>
    <w:rsid w:val="00764057"/>
    <w:rsid w:val="0076409D"/>
    <w:rsid w:val="007641D1"/>
    <w:rsid w:val="00764264"/>
    <w:rsid w:val="00766197"/>
    <w:rsid w:val="007661CD"/>
    <w:rsid w:val="00766353"/>
    <w:rsid w:val="00766C5E"/>
    <w:rsid w:val="0076749A"/>
    <w:rsid w:val="007675A5"/>
    <w:rsid w:val="00767EA1"/>
    <w:rsid w:val="00767FA8"/>
    <w:rsid w:val="00770C0B"/>
    <w:rsid w:val="00770D5B"/>
    <w:rsid w:val="00770EB5"/>
    <w:rsid w:val="00771465"/>
    <w:rsid w:val="00771F07"/>
    <w:rsid w:val="00772965"/>
    <w:rsid w:val="00772AE8"/>
    <w:rsid w:val="00772D50"/>
    <w:rsid w:val="00772F61"/>
    <w:rsid w:val="0077325B"/>
    <w:rsid w:val="00773327"/>
    <w:rsid w:val="00773A05"/>
    <w:rsid w:val="007748AC"/>
    <w:rsid w:val="007752ED"/>
    <w:rsid w:val="007754DA"/>
    <w:rsid w:val="00776BB1"/>
    <w:rsid w:val="007778F8"/>
    <w:rsid w:val="00777B9A"/>
    <w:rsid w:val="00777BFF"/>
    <w:rsid w:val="00777FC7"/>
    <w:rsid w:val="0078050C"/>
    <w:rsid w:val="007805C1"/>
    <w:rsid w:val="00780730"/>
    <w:rsid w:val="00780819"/>
    <w:rsid w:val="00780C6D"/>
    <w:rsid w:val="00780E3B"/>
    <w:rsid w:val="0078108C"/>
    <w:rsid w:val="00781B81"/>
    <w:rsid w:val="00781D11"/>
    <w:rsid w:val="00782046"/>
    <w:rsid w:val="00782597"/>
    <w:rsid w:val="007829A6"/>
    <w:rsid w:val="0078404D"/>
    <w:rsid w:val="007840C6"/>
    <w:rsid w:val="00784104"/>
    <w:rsid w:val="00784409"/>
    <w:rsid w:val="00784744"/>
    <w:rsid w:val="00784D60"/>
    <w:rsid w:val="00784F30"/>
    <w:rsid w:val="00784F32"/>
    <w:rsid w:val="007859E0"/>
    <w:rsid w:val="00785C95"/>
    <w:rsid w:val="00785FBD"/>
    <w:rsid w:val="00786176"/>
    <w:rsid w:val="007864A0"/>
    <w:rsid w:val="00786825"/>
    <w:rsid w:val="00786D71"/>
    <w:rsid w:val="00786EBD"/>
    <w:rsid w:val="00787C3E"/>
    <w:rsid w:val="00787D78"/>
    <w:rsid w:val="00787EB6"/>
    <w:rsid w:val="007907B2"/>
    <w:rsid w:val="00790D8E"/>
    <w:rsid w:val="0079108C"/>
    <w:rsid w:val="007910A5"/>
    <w:rsid w:val="0079125B"/>
    <w:rsid w:val="007915FB"/>
    <w:rsid w:val="00791CB7"/>
    <w:rsid w:val="00791DF5"/>
    <w:rsid w:val="0079213B"/>
    <w:rsid w:val="00792281"/>
    <w:rsid w:val="007928DF"/>
    <w:rsid w:val="00792C25"/>
    <w:rsid w:val="007932FF"/>
    <w:rsid w:val="00793ABC"/>
    <w:rsid w:val="00794D8A"/>
    <w:rsid w:val="00794FCD"/>
    <w:rsid w:val="00795456"/>
    <w:rsid w:val="007954C3"/>
    <w:rsid w:val="007960EF"/>
    <w:rsid w:val="00796168"/>
    <w:rsid w:val="007966D2"/>
    <w:rsid w:val="0079714A"/>
    <w:rsid w:val="007979CA"/>
    <w:rsid w:val="00797E5B"/>
    <w:rsid w:val="007A041D"/>
    <w:rsid w:val="007A07E9"/>
    <w:rsid w:val="007A0C0D"/>
    <w:rsid w:val="007A1732"/>
    <w:rsid w:val="007A2665"/>
    <w:rsid w:val="007A2B14"/>
    <w:rsid w:val="007A2E08"/>
    <w:rsid w:val="007A2F67"/>
    <w:rsid w:val="007A31CE"/>
    <w:rsid w:val="007A35C9"/>
    <w:rsid w:val="007A3974"/>
    <w:rsid w:val="007A3A23"/>
    <w:rsid w:val="007A3EB0"/>
    <w:rsid w:val="007A424A"/>
    <w:rsid w:val="007A431C"/>
    <w:rsid w:val="007A452D"/>
    <w:rsid w:val="007A47CA"/>
    <w:rsid w:val="007A4C7E"/>
    <w:rsid w:val="007A55F1"/>
    <w:rsid w:val="007A5C44"/>
    <w:rsid w:val="007A6050"/>
    <w:rsid w:val="007A634D"/>
    <w:rsid w:val="007A63C6"/>
    <w:rsid w:val="007A6723"/>
    <w:rsid w:val="007A6A40"/>
    <w:rsid w:val="007A6E4A"/>
    <w:rsid w:val="007A6F86"/>
    <w:rsid w:val="007A708F"/>
    <w:rsid w:val="007A70EE"/>
    <w:rsid w:val="007A7CF8"/>
    <w:rsid w:val="007A7E90"/>
    <w:rsid w:val="007B0B6D"/>
    <w:rsid w:val="007B0C7D"/>
    <w:rsid w:val="007B0F8E"/>
    <w:rsid w:val="007B1099"/>
    <w:rsid w:val="007B160E"/>
    <w:rsid w:val="007B1D48"/>
    <w:rsid w:val="007B1DF8"/>
    <w:rsid w:val="007B2AD2"/>
    <w:rsid w:val="007B2F45"/>
    <w:rsid w:val="007B3348"/>
    <w:rsid w:val="007B3389"/>
    <w:rsid w:val="007B4FBF"/>
    <w:rsid w:val="007B5027"/>
    <w:rsid w:val="007B5087"/>
    <w:rsid w:val="007B5365"/>
    <w:rsid w:val="007B5406"/>
    <w:rsid w:val="007B5D53"/>
    <w:rsid w:val="007B5E24"/>
    <w:rsid w:val="007B5E2F"/>
    <w:rsid w:val="007B6340"/>
    <w:rsid w:val="007B6896"/>
    <w:rsid w:val="007B6AC2"/>
    <w:rsid w:val="007B6CCC"/>
    <w:rsid w:val="007B6F51"/>
    <w:rsid w:val="007B7877"/>
    <w:rsid w:val="007C0492"/>
    <w:rsid w:val="007C06A4"/>
    <w:rsid w:val="007C0F80"/>
    <w:rsid w:val="007C2175"/>
    <w:rsid w:val="007C2286"/>
    <w:rsid w:val="007C23B9"/>
    <w:rsid w:val="007C331F"/>
    <w:rsid w:val="007C3990"/>
    <w:rsid w:val="007C4245"/>
    <w:rsid w:val="007C42FD"/>
    <w:rsid w:val="007C49AC"/>
    <w:rsid w:val="007C4B03"/>
    <w:rsid w:val="007C53D2"/>
    <w:rsid w:val="007C6867"/>
    <w:rsid w:val="007C6D4D"/>
    <w:rsid w:val="007C7797"/>
    <w:rsid w:val="007C7874"/>
    <w:rsid w:val="007C7981"/>
    <w:rsid w:val="007D0785"/>
    <w:rsid w:val="007D1147"/>
    <w:rsid w:val="007D18D9"/>
    <w:rsid w:val="007D1E45"/>
    <w:rsid w:val="007D29A8"/>
    <w:rsid w:val="007D30DA"/>
    <w:rsid w:val="007D32C5"/>
    <w:rsid w:val="007D334B"/>
    <w:rsid w:val="007D366D"/>
    <w:rsid w:val="007D37CB"/>
    <w:rsid w:val="007D3AEB"/>
    <w:rsid w:val="007D42C4"/>
    <w:rsid w:val="007D461F"/>
    <w:rsid w:val="007D4BB5"/>
    <w:rsid w:val="007D511A"/>
    <w:rsid w:val="007D547A"/>
    <w:rsid w:val="007D59FC"/>
    <w:rsid w:val="007D5C1A"/>
    <w:rsid w:val="007D5CCA"/>
    <w:rsid w:val="007D5D0A"/>
    <w:rsid w:val="007D6261"/>
    <w:rsid w:val="007D640A"/>
    <w:rsid w:val="007D6446"/>
    <w:rsid w:val="007D6474"/>
    <w:rsid w:val="007D670D"/>
    <w:rsid w:val="007D6739"/>
    <w:rsid w:val="007D69DB"/>
    <w:rsid w:val="007D6B17"/>
    <w:rsid w:val="007D7443"/>
    <w:rsid w:val="007D7606"/>
    <w:rsid w:val="007D76DC"/>
    <w:rsid w:val="007E0301"/>
    <w:rsid w:val="007E0552"/>
    <w:rsid w:val="007E0704"/>
    <w:rsid w:val="007E08CD"/>
    <w:rsid w:val="007E0C3C"/>
    <w:rsid w:val="007E0D88"/>
    <w:rsid w:val="007E13D5"/>
    <w:rsid w:val="007E1501"/>
    <w:rsid w:val="007E18C1"/>
    <w:rsid w:val="007E19D0"/>
    <w:rsid w:val="007E19FC"/>
    <w:rsid w:val="007E1A36"/>
    <w:rsid w:val="007E2102"/>
    <w:rsid w:val="007E251D"/>
    <w:rsid w:val="007E379E"/>
    <w:rsid w:val="007E41C3"/>
    <w:rsid w:val="007E484F"/>
    <w:rsid w:val="007E561B"/>
    <w:rsid w:val="007E5BCD"/>
    <w:rsid w:val="007E6169"/>
    <w:rsid w:val="007E619A"/>
    <w:rsid w:val="007E7602"/>
    <w:rsid w:val="007E7D00"/>
    <w:rsid w:val="007E7E4D"/>
    <w:rsid w:val="007F0B1C"/>
    <w:rsid w:val="007F156D"/>
    <w:rsid w:val="007F18EF"/>
    <w:rsid w:val="007F1A86"/>
    <w:rsid w:val="007F1DDA"/>
    <w:rsid w:val="007F28DA"/>
    <w:rsid w:val="007F2BAB"/>
    <w:rsid w:val="007F2C9F"/>
    <w:rsid w:val="007F2E89"/>
    <w:rsid w:val="007F2ED3"/>
    <w:rsid w:val="007F32EF"/>
    <w:rsid w:val="007F35C6"/>
    <w:rsid w:val="007F399E"/>
    <w:rsid w:val="007F3D33"/>
    <w:rsid w:val="007F3E48"/>
    <w:rsid w:val="007F443D"/>
    <w:rsid w:val="007F4681"/>
    <w:rsid w:val="007F4BC9"/>
    <w:rsid w:val="007F51E5"/>
    <w:rsid w:val="007F5371"/>
    <w:rsid w:val="007F5603"/>
    <w:rsid w:val="007F5EE4"/>
    <w:rsid w:val="007F6254"/>
    <w:rsid w:val="007F6276"/>
    <w:rsid w:val="007F64C4"/>
    <w:rsid w:val="007F6995"/>
    <w:rsid w:val="007F6DF1"/>
    <w:rsid w:val="007F6F33"/>
    <w:rsid w:val="007F6FD8"/>
    <w:rsid w:val="007F71B1"/>
    <w:rsid w:val="007F75A9"/>
    <w:rsid w:val="007F77A0"/>
    <w:rsid w:val="007F77C4"/>
    <w:rsid w:val="007F78B6"/>
    <w:rsid w:val="007F79D6"/>
    <w:rsid w:val="007F7EBD"/>
    <w:rsid w:val="00800C49"/>
    <w:rsid w:val="0080195C"/>
    <w:rsid w:val="00801B49"/>
    <w:rsid w:val="008021AF"/>
    <w:rsid w:val="00803744"/>
    <w:rsid w:val="00803901"/>
    <w:rsid w:val="00803BC2"/>
    <w:rsid w:val="00803CEA"/>
    <w:rsid w:val="008047D6"/>
    <w:rsid w:val="008048DC"/>
    <w:rsid w:val="00804B66"/>
    <w:rsid w:val="0080537A"/>
    <w:rsid w:val="0080560E"/>
    <w:rsid w:val="008056F1"/>
    <w:rsid w:val="00805700"/>
    <w:rsid w:val="008065FF"/>
    <w:rsid w:val="0080707A"/>
    <w:rsid w:val="00807D21"/>
    <w:rsid w:val="00807DF2"/>
    <w:rsid w:val="00810981"/>
    <w:rsid w:val="00810A7F"/>
    <w:rsid w:val="00810BC1"/>
    <w:rsid w:val="008116BA"/>
    <w:rsid w:val="0081192B"/>
    <w:rsid w:val="00811F3B"/>
    <w:rsid w:val="008120AB"/>
    <w:rsid w:val="0081266C"/>
    <w:rsid w:val="00812AD9"/>
    <w:rsid w:val="00813775"/>
    <w:rsid w:val="0081393C"/>
    <w:rsid w:val="00813AE8"/>
    <w:rsid w:val="00813BF0"/>
    <w:rsid w:val="00813D87"/>
    <w:rsid w:val="00813F2F"/>
    <w:rsid w:val="008145D6"/>
    <w:rsid w:val="008149FD"/>
    <w:rsid w:val="00815E22"/>
    <w:rsid w:val="00816305"/>
    <w:rsid w:val="008167CC"/>
    <w:rsid w:val="0081685B"/>
    <w:rsid w:val="008168AD"/>
    <w:rsid w:val="00816F42"/>
    <w:rsid w:val="00816FAA"/>
    <w:rsid w:val="008171F3"/>
    <w:rsid w:val="00817497"/>
    <w:rsid w:val="00817C22"/>
    <w:rsid w:val="00817C6A"/>
    <w:rsid w:val="00817E99"/>
    <w:rsid w:val="00820532"/>
    <w:rsid w:val="008206E4"/>
    <w:rsid w:val="0082087A"/>
    <w:rsid w:val="0082091C"/>
    <w:rsid w:val="00820E95"/>
    <w:rsid w:val="008210CA"/>
    <w:rsid w:val="00821617"/>
    <w:rsid w:val="0082183F"/>
    <w:rsid w:val="00821DF0"/>
    <w:rsid w:val="00822B07"/>
    <w:rsid w:val="008233F2"/>
    <w:rsid w:val="00823ABF"/>
    <w:rsid w:val="00823B80"/>
    <w:rsid w:val="00823DC9"/>
    <w:rsid w:val="00823F96"/>
    <w:rsid w:val="00823FA2"/>
    <w:rsid w:val="00824AD4"/>
    <w:rsid w:val="008252E0"/>
    <w:rsid w:val="00825771"/>
    <w:rsid w:val="0082590A"/>
    <w:rsid w:val="008259B5"/>
    <w:rsid w:val="00825DF2"/>
    <w:rsid w:val="00826516"/>
    <w:rsid w:val="00826C7A"/>
    <w:rsid w:val="00826CD5"/>
    <w:rsid w:val="00827274"/>
    <w:rsid w:val="008273C4"/>
    <w:rsid w:val="00827503"/>
    <w:rsid w:val="00827D9F"/>
    <w:rsid w:val="00827F39"/>
    <w:rsid w:val="008306C1"/>
    <w:rsid w:val="008307E6"/>
    <w:rsid w:val="0083136C"/>
    <w:rsid w:val="00831591"/>
    <w:rsid w:val="008322E9"/>
    <w:rsid w:val="00832A1E"/>
    <w:rsid w:val="00832BB9"/>
    <w:rsid w:val="00832C9C"/>
    <w:rsid w:val="00832E9C"/>
    <w:rsid w:val="00832F48"/>
    <w:rsid w:val="00832FE7"/>
    <w:rsid w:val="008330A3"/>
    <w:rsid w:val="008335DD"/>
    <w:rsid w:val="0083436D"/>
    <w:rsid w:val="0083564E"/>
    <w:rsid w:val="008356E6"/>
    <w:rsid w:val="00835A55"/>
    <w:rsid w:val="00835A9F"/>
    <w:rsid w:val="00835D93"/>
    <w:rsid w:val="0083748F"/>
    <w:rsid w:val="00837ABA"/>
    <w:rsid w:val="008408F1"/>
    <w:rsid w:val="00840977"/>
    <w:rsid w:val="008419E1"/>
    <w:rsid w:val="00841B10"/>
    <w:rsid w:val="00841C87"/>
    <w:rsid w:val="008423F6"/>
    <w:rsid w:val="00842BBD"/>
    <w:rsid w:val="00842E9E"/>
    <w:rsid w:val="00843033"/>
    <w:rsid w:val="00843D66"/>
    <w:rsid w:val="00844186"/>
    <w:rsid w:val="00844782"/>
    <w:rsid w:val="00844867"/>
    <w:rsid w:val="00844AFC"/>
    <w:rsid w:val="00844C17"/>
    <w:rsid w:val="00846100"/>
    <w:rsid w:val="008502AB"/>
    <w:rsid w:val="0085041D"/>
    <w:rsid w:val="008504C2"/>
    <w:rsid w:val="00850664"/>
    <w:rsid w:val="00851276"/>
    <w:rsid w:val="00851C46"/>
    <w:rsid w:val="00851F7F"/>
    <w:rsid w:val="00851FAC"/>
    <w:rsid w:val="00852220"/>
    <w:rsid w:val="00852C2B"/>
    <w:rsid w:val="0085312F"/>
    <w:rsid w:val="00853466"/>
    <w:rsid w:val="00853A8C"/>
    <w:rsid w:val="00854251"/>
    <w:rsid w:val="00854D3F"/>
    <w:rsid w:val="00855559"/>
    <w:rsid w:val="00856AF0"/>
    <w:rsid w:val="008572BB"/>
    <w:rsid w:val="008572F4"/>
    <w:rsid w:val="00857331"/>
    <w:rsid w:val="008573A1"/>
    <w:rsid w:val="008579D2"/>
    <w:rsid w:val="008605EB"/>
    <w:rsid w:val="00860633"/>
    <w:rsid w:val="00860EB3"/>
    <w:rsid w:val="008612D3"/>
    <w:rsid w:val="00861C93"/>
    <w:rsid w:val="00861D56"/>
    <w:rsid w:val="00861FCA"/>
    <w:rsid w:val="00862912"/>
    <w:rsid w:val="00862A3F"/>
    <w:rsid w:val="008630B5"/>
    <w:rsid w:val="00863992"/>
    <w:rsid w:val="0086448E"/>
    <w:rsid w:val="008647F8"/>
    <w:rsid w:val="008652E5"/>
    <w:rsid w:val="00865F03"/>
    <w:rsid w:val="00866123"/>
    <w:rsid w:val="008666AE"/>
    <w:rsid w:val="008677F3"/>
    <w:rsid w:val="00867A72"/>
    <w:rsid w:val="00867E9C"/>
    <w:rsid w:val="00870C2E"/>
    <w:rsid w:val="00870C9A"/>
    <w:rsid w:val="00870DAA"/>
    <w:rsid w:val="00871535"/>
    <w:rsid w:val="008718B4"/>
    <w:rsid w:val="00871D2D"/>
    <w:rsid w:val="0087236B"/>
    <w:rsid w:val="00872454"/>
    <w:rsid w:val="0087271C"/>
    <w:rsid w:val="00872FAC"/>
    <w:rsid w:val="00873262"/>
    <w:rsid w:val="008738DA"/>
    <w:rsid w:val="00873BAB"/>
    <w:rsid w:val="00873E15"/>
    <w:rsid w:val="008748DF"/>
    <w:rsid w:val="00874D56"/>
    <w:rsid w:val="00875BB4"/>
    <w:rsid w:val="00875C89"/>
    <w:rsid w:val="00875E24"/>
    <w:rsid w:val="00876048"/>
    <w:rsid w:val="008764F4"/>
    <w:rsid w:val="00876639"/>
    <w:rsid w:val="008766F4"/>
    <w:rsid w:val="00876AA9"/>
    <w:rsid w:val="00876AFC"/>
    <w:rsid w:val="00880544"/>
    <w:rsid w:val="008806E7"/>
    <w:rsid w:val="008809B1"/>
    <w:rsid w:val="008809B2"/>
    <w:rsid w:val="008810F3"/>
    <w:rsid w:val="008812F5"/>
    <w:rsid w:val="00881531"/>
    <w:rsid w:val="0088154B"/>
    <w:rsid w:val="008819FC"/>
    <w:rsid w:val="00881B78"/>
    <w:rsid w:val="00881C5C"/>
    <w:rsid w:val="008825A4"/>
    <w:rsid w:val="00882821"/>
    <w:rsid w:val="00882CD7"/>
    <w:rsid w:val="0088425A"/>
    <w:rsid w:val="008845A2"/>
    <w:rsid w:val="008847BC"/>
    <w:rsid w:val="008850E2"/>
    <w:rsid w:val="00885FA4"/>
    <w:rsid w:val="00886635"/>
    <w:rsid w:val="00886B9A"/>
    <w:rsid w:val="0088714D"/>
    <w:rsid w:val="0088735B"/>
    <w:rsid w:val="008905B4"/>
    <w:rsid w:val="00890D46"/>
    <w:rsid w:val="00890D61"/>
    <w:rsid w:val="00891E9A"/>
    <w:rsid w:val="00892080"/>
    <w:rsid w:val="008922BA"/>
    <w:rsid w:val="008922E3"/>
    <w:rsid w:val="008926D0"/>
    <w:rsid w:val="008927AB"/>
    <w:rsid w:val="008927D3"/>
    <w:rsid w:val="00892B45"/>
    <w:rsid w:val="00892D03"/>
    <w:rsid w:val="00892DAD"/>
    <w:rsid w:val="008932A6"/>
    <w:rsid w:val="008934E9"/>
    <w:rsid w:val="008938C5"/>
    <w:rsid w:val="008939C0"/>
    <w:rsid w:val="00893EB3"/>
    <w:rsid w:val="00894603"/>
    <w:rsid w:val="0089491B"/>
    <w:rsid w:val="00896717"/>
    <w:rsid w:val="00896F7C"/>
    <w:rsid w:val="00896F9C"/>
    <w:rsid w:val="00897163"/>
    <w:rsid w:val="00897852"/>
    <w:rsid w:val="00897AC1"/>
    <w:rsid w:val="00897B70"/>
    <w:rsid w:val="008A0C19"/>
    <w:rsid w:val="008A0E66"/>
    <w:rsid w:val="008A1166"/>
    <w:rsid w:val="008A12BF"/>
    <w:rsid w:val="008A1BD3"/>
    <w:rsid w:val="008A1EA0"/>
    <w:rsid w:val="008A2C6F"/>
    <w:rsid w:val="008A35E3"/>
    <w:rsid w:val="008A41F7"/>
    <w:rsid w:val="008A438E"/>
    <w:rsid w:val="008A4D24"/>
    <w:rsid w:val="008A574E"/>
    <w:rsid w:val="008A5786"/>
    <w:rsid w:val="008A5BD7"/>
    <w:rsid w:val="008A5D12"/>
    <w:rsid w:val="008A6475"/>
    <w:rsid w:val="008A66AA"/>
    <w:rsid w:val="008A6DB1"/>
    <w:rsid w:val="008A7931"/>
    <w:rsid w:val="008A79B4"/>
    <w:rsid w:val="008A7B0D"/>
    <w:rsid w:val="008A7EF3"/>
    <w:rsid w:val="008B00D4"/>
    <w:rsid w:val="008B04BF"/>
    <w:rsid w:val="008B08E5"/>
    <w:rsid w:val="008B0F3C"/>
    <w:rsid w:val="008B15B5"/>
    <w:rsid w:val="008B1E7E"/>
    <w:rsid w:val="008B218D"/>
    <w:rsid w:val="008B2807"/>
    <w:rsid w:val="008B3531"/>
    <w:rsid w:val="008B36ED"/>
    <w:rsid w:val="008B3802"/>
    <w:rsid w:val="008B4097"/>
    <w:rsid w:val="008B4892"/>
    <w:rsid w:val="008B48F1"/>
    <w:rsid w:val="008B63BC"/>
    <w:rsid w:val="008B63E8"/>
    <w:rsid w:val="008B6AB5"/>
    <w:rsid w:val="008B7D91"/>
    <w:rsid w:val="008B7EC3"/>
    <w:rsid w:val="008C02BE"/>
    <w:rsid w:val="008C03D3"/>
    <w:rsid w:val="008C07F0"/>
    <w:rsid w:val="008C0930"/>
    <w:rsid w:val="008C1114"/>
    <w:rsid w:val="008C16FD"/>
    <w:rsid w:val="008C18A0"/>
    <w:rsid w:val="008C23D1"/>
    <w:rsid w:val="008C2804"/>
    <w:rsid w:val="008C340C"/>
    <w:rsid w:val="008C3720"/>
    <w:rsid w:val="008C3759"/>
    <w:rsid w:val="008C3853"/>
    <w:rsid w:val="008C3A85"/>
    <w:rsid w:val="008C3D0C"/>
    <w:rsid w:val="008C41D2"/>
    <w:rsid w:val="008C4C90"/>
    <w:rsid w:val="008C4CFD"/>
    <w:rsid w:val="008C66CC"/>
    <w:rsid w:val="008C6DEB"/>
    <w:rsid w:val="008C6E36"/>
    <w:rsid w:val="008C7000"/>
    <w:rsid w:val="008C789C"/>
    <w:rsid w:val="008D0873"/>
    <w:rsid w:val="008D0D53"/>
    <w:rsid w:val="008D0D8B"/>
    <w:rsid w:val="008D0E59"/>
    <w:rsid w:val="008D1D33"/>
    <w:rsid w:val="008D1D40"/>
    <w:rsid w:val="008D32CC"/>
    <w:rsid w:val="008D3ABD"/>
    <w:rsid w:val="008D3AF9"/>
    <w:rsid w:val="008D3F7C"/>
    <w:rsid w:val="008D49AF"/>
    <w:rsid w:val="008D4DE4"/>
    <w:rsid w:val="008D4EBF"/>
    <w:rsid w:val="008D53D1"/>
    <w:rsid w:val="008D5689"/>
    <w:rsid w:val="008D5BBE"/>
    <w:rsid w:val="008D5D9D"/>
    <w:rsid w:val="008D615E"/>
    <w:rsid w:val="008D629F"/>
    <w:rsid w:val="008D69CA"/>
    <w:rsid w:val="008D6CA2"/>
    <w:rsid w:val="008D6E21"/>
    <w:rsid w:val="008D71D3"/>
    <w:rsid w:val="008D7BD8"/>
    <w:rsid w:val="008D7EBA"/>
    <w:rsid w:val="008E0093"/>
    <w:rsid w:val="008E06FF"/>
    <w:rsid w:val="008E0D0A"/>
    <w:rsid w:val="008E1642"/>
    <w:rsid w:val="008E1645"/>
    <w:rsid w:val="008E17F9"/>
    <w:rsid w:val="008E1C2C"/>
    <w:rsid w:val="008E28E7"/>
    <w:rsid w:val="008E2F0E"/>
    <w:rsid w:val="008E3612"/>
    <w:rsid w:val="008E36BD"/>
    <w:rsid w:val="008E419B"/>
    <w:rsid w:val="008E42AE"/>
    <w:rsid w:val="008E4639"/>
    <w:rsid w:val="008E5F19"/>
    <w:rsid w:val="008E7C38"/>
    <w:rsid w:val="008F00EF"/>
    <w:rsid w:val="008F04C3"/>
    <w:rsid w:val="008F051F"/>
    <w:rsid w:val="008F0574"/>
    <w:rsid w:val="008F08F0"/>
    <w:rsid w:val="008F0DCF"/>
    <w:rsid w:val="008F0E90"/>
    <w:rsid w:val="008F1087"/>
    <w:rsid w:val="008F19DB"/>
    <w:rsid w:val="008F1DDF"/>
    <w:rsid w:val="008F2B7A"/>
    <w:rsid w:val="008F2FCF"/>
    <w:rsid w:val="008F3FAD"/>
    <w:rsid w:val="008F559D"/>
    <w:rsid w:val="008F563B"/>
    <w:rsid w:val="008F5E1C"/>
    <w:rsid w:val="008F5F5D"/>
    <w:rsid w:val="008F6B04"/>
    <w:rsid w:val="008F6B12"/>
    <w:rsid w:val="008F6FA5"/>
    <w:rsid w:val="008F7097"/>
    <w:rsid w:val="00900381"/>
    <w:rsid w:val="00900EE4"/>
    <w:rsid w:val="00900F71"/>
    <w:rsid w:val="009017BE"/>
    <w:rsid w:val="00901E57"/>
    <w:rsid w:val="00901FA0"/>
    <w:rsid w:val="00902E69"/>
    <w:rsid w:val="0090352F"/>
    <w:rsid w:val="0090391A"/>
    <w:rsid w:val="00903BA4"/>
    <w:rsid w:val="00904C19"/>
    <w:rsid w:val="00904D5F"/>
    <w:rsid w:val="00905410"/>
    <w:rsid w:val="00905BF4"/>
    <w:rsid w:val="00906433"/>
    <w:rsid w:val="00906901"/>
    <w:rsid w:val="00906DAC"/>
    <w:rsid w:val="00907127"/>
    <w:rsid w:val="0090717C"/>
    <w:rsid w:val="00907C1C"/>
    <w:rsid w:val="00910371"/>
    <w:rsid w:val="00910AA5"/>
    <w:rsid w:val="00910BD7"/>
    <w:rsid w:val="00911280"/>
    <w:rsid w:val="00911355"/>
    <w:rsid w:val="00911532"/>
    <w:rsid w:val="00912107"/>
    <w:rsid w:val="00912289"/>
    <w:rsid w:val="009122C1"/>
    <w:rsid w:val="009128C4"/>
    <w:rsid w:val="00912A7F"/>
    <w:rsid w:val="00912ACC"/>
    <w:rsid w:val="00913ACC"/>
    <w:rsid w:val="00913C94"/>
    <w:rsid w:val="00914674"/>
    <w:rsid w:val="00914AC4"/>
    <w:rsid w:val="00914D62"/>
    <w:rsid w:val="00914EA9"/>
    <w:rsid w:val="00915695"/>
    <w:rsid w:val="00915991"/>
    <w:rsid w:val="00915A00"/>
    <w:rsid w:val="00916187"/>
    <w:rsid w:val="00916560"/>
    <w:rsid w:val="00917425"/>
    <w:rsid w:val="009176AD"/>
    <w:rsid w:val="00917BCD"/>
    <w:rsid w:val="00917E86"/>
    <w:rsid w:val="00920507"/>
    <w:rsid w:val="00920C44"/>
    <w:rsid w:val="00920D0B"/>
    <w:rsid w:val="00921212"/>
    <w:rsid w:val="00921881"/>
    <w:rsid w:val="00921C7C"/>
    <w:rsid w:val="00921E12"/>
    <w:rsid w:val="0092245A"/>
    <w:rsid w:val="00922571"/>
    <w:rsid w:val="00922863"/>
    <w:rsid w:val="00922A15"/>
    <w:rsid w:val="009230C6"/>
    <w:rsid w:val="00923A3C"/>
    <w:rsid w:val="00923F0C"/>
    <w:rsid w:val="00924641"/>
    <w:rsid w:val="00924667"/>
    <w:rsid w:val="00924CCA"/>
    <w:rsid w:val="009251FE"/>
    <w:rsid w:val="0092542A"/>
    <w:rsid w:val="009255EE"/>
    <w:rsid w:val="00925763"/>
    <w:rsid w:val="00925DAB"/>
    <w:rsid w:val="00926590"/>
    <w:rsid w:val="00926FC2"/>
    <w:rsid w:val="0092717A"/>
    <w:rsid w:val="009277E3"/>
    <w:rsid w:val="00927C4F"/>
    <w:rsid w:val="009302B8"/>
    <w:rsid w:val="00930C05"/>
    <w:rsid w:val="00931522"/>
    <w:rsid w:val="00931C5C"/>
    <w:rsid w:val="0093289F"/>
    <w:rsid w:val="009328A7"/>
    <w:rsid w:val="00932B62"/>
    <w:rsid w:val="00933406"/>
    <w:rsid w:val="00933451"/>
    <w:rsid w:val="00933AFC"/>
    <w:rsid w:val="00933BBD"/>
    <w:rsid w:val="00933CAF"/>
    <w:rsid w:val="009340F9"/>
    <w:rsid w:val="0093426F"/>
    <w:rsid w:val="009345B6"/>
    <w:rsid w:val="009345F4"/>
    <w:rsid w:val="00934906"/>
    <w:rsid w:val="0093560E"/>
    <w:rsid w:val="009357EB"/>
    <w:rsid w:val="00935B07"/>
    <w:rsid w:val="00935BCF"/>
    <w:rsid w:val="0093642C"/>
    <w:rsid w:val="00936991"/>
    <w:rsid w:val="009369C7"/>
    <w:rsid w:val="009369F8"/>
    <w:rsid w:val="00936FB6"/>
    <w:rsid w:val="0093747A"/>
    <w:rsid w:val="009374B3"/>
    <w:rsid w:val="00937A39"/>
    <w:rsid w:val="00937AE9"/>
    <w:rsid w:val="00937B4D"/>
    <w:rsid w:val="009402F5"/>
    <w:rsid w:val="009407EA"/>
    <w:rsid w:val="00940F60"/>
    <w:rsid w:val="0094156B"/>
    <w:rsid w:val="00941770"/>
    <w:rsid w:val="00941C13"/>
    <w:rsid w:val="00942033"/>
    <w:rsid w:val="009420D6"/>
    <w:rsid w:val="00942B9D"/>
    <w:rsid w:val="0094314E"/>
    <w:rsid w:val="00943C5D"/>
    <w:rsid w:val="0094419E"/>
    <w:rsid w:val="00944457"/>
    <w:rsid w:val="009444D7"/>
    <w:rsid w:val="009448C4"/>
    <w:rsid w:val="009455A9"/>
    <w:rsid w:val="0094566F"/>
    <w:rsid w:val="00945AFA"/>
    <w:rsid w:val="00945E1F"/>
    <w:rsid w:val="00945EAA"/>
    <w:rsid w:val="0094641A"/>
    <w:rsid w:val="00946430"/>
    <w:rsid w:val="009468B3"/>
    <w:rsid w:val="00946AEC"/>
    <w:rsid w:val="00946E97"/>
    <w:rsid w:val="009472B6"/>
    <w:rsid w:val="00947383"/>
    <w:rsid w:val="0094746E"/>
    <w:rsid w:val="0094774C"/>
    <w:rsid w:val="009479C8"/>
    <w:rsid w:val="00947C1A"/>
    <w:rsid w:val="00950050"/>
    <w:rsid w:val="00950641"/>
    <w:rsid w:val="00950723"/>
    <w:rsid w:val="00950806"/>
    <w:rsid w:val="00950832"/>
    <w:rsid w:val="009509A5"/>
    <w:rsid w:val="00950A3E"/>
    <w:rsid w:val="00950AA7"/>
    <w:rsid w:val="00951A4A"/>
    <w:rsid w:val="00951C8F"/>
    <w:rsid w:val="00951DF1"/>
    <w:rsid w:val="009521A6"/>
    <w:rsid w:val="0095225E"/>
    <w:rsid w:val="009523A7"/>
    <w:rsid w:val="009527C0"/>
    <w:rsid w:val="009531E4"/>
    <w:rsid w:val="00953816"/>
    <w:rsid w:val="00953904"/>
    <w:rsid w:val="00953A77"/>
    <w:rsid w:val="00954641"/>
    <w:rsid w:val="009547FF"/>
    <w:rsid w:val="0095498C"/>
    <w:rsid w:val="00954E66"/>
    <w:rsid w:val="0095554F"/>
    <w:rsid w:val="00955A56"/>
    <w:rsid w:val="00955BA1"/>
    <w:rsid w:val="009561D3"/>
    <w:rsid w:val="009564DD"/>
    <w:rsid w:val="00956A95"/>
    <w:rsid w:val="00956B8E"/>
    <w:rsid w:val="00956C8C"/>
    <w:rsid w:val="00956EC2"/>
    <w:rsid w:val="00957330"/>
    <w:rsid w:val="009573A5"/>
    <w:rsid w:val="009573D1"/>
    <w:rsid w:val="0095744A"/>
    <w:rsid w:val="00957548"/>
    <w:rsid w:val="00957D33"/>
    <w:rsid w:val="00960AD9"/>
    <w:rsid w:val="00960C20"/>
    <w:rsid w:val="00960C29"/>
    <w:rsid w:val="00960E47"/>
    <w:rsid w:val="0096129E"/>
    <w:rsid w:val="009613EA"/>
    <w:rsid w:val="00961CF1"/>
    <w:rsid w:val="009621EC"/>
    <w:rsid w:val="00962462"/>
    <w:rsid w:val="009625AB"/>
    <w:rsid w:val="00962604"/>
    <w:rsid w:val="009635FF"/>
    <w:rsid w:val="009637D0"/>
    <w:rsid w:val="0096442B"/>
    <w:rsid w:val="00964963"/>
    <w:rsid w:val="009649FB"/>
    <w:rsid w:val="00964C4A"/>
    <w:rsid w:val="00964CAC"/>
    <w:rsid w:val="00964D57"/>
    <w:rsid w:val="00964FB0"/>
    <w:rsid w:val="009653DA"/>
    <w:rsid w:val="00965975"/>
    <w:rsid w:val="00965D9F"/>
    <w:rsid w:val="00965F2F"/>
    <w:rsid w:val="00965F49"/>
    <w:rsid w:val="0096610C"/>
    <w:rsid w:val="0096704E"/>
    <w:rsid w:val="00967AD1"/>
    <w:rsid w:val="00967B6C"/>
    <w:rsid w:val="009700D2"/>
    <w:rsid w:val="0097044C"/>
    <w:rsid w:val="00971187"/>
    <w:rsid w:val="00971694"/>
    <w:rsid w:val="00971978"/>
    <w:rsid w:val="00971A9A"/>
    <w:rsid w:val="00971AF5"/>
    <w:rsid w:val="00972275"/>
    <w:rsid w:val="009724DF"/>
    <w:rsid w:val="009725EA"/>
    <w:rsid w:val="00972985"/>
    <w:rsid w:val="00972AE2"/>
    <w:rsid w:val="00972C97"/>
    <w:rsid w:val="00972E8D"/>
    <w:rsid w:val="00973BAC"/>
    <w:rsid w:val="00973F1C"/>
    <w:rsid w:val="00974008"/>
    <w:rsid w:val="0097403A"/>
    <w:rsid w:val="00974218"/>
    <w:rsid w:val="00974A64"/>
    <w:rsid w:val="009752FB"/>
    <w:rsid w:val="009760D1"/>
    <w:rsid w:val="00976F6F"/>
    <w:rsid w:val="00977285"/>
    <w:rsid w:val="009776D0"/>
    <w:rsid w:val="0098020E"/>
    <w:rsid w:val="00980672"/>
    <w:rsid w:val="0098073C"/>
    <w:rsid w:val="0098103E"/>
    <w:rsid w:val="0098129A"/>
    <w:rsid w:val="009816C3"/>
    <w:rsid w:val="00981C0C"/>
    <w:rsid w:val="009826DA"/>
    <w:rsid w:val="00982AE3"/>
    <w:rsid w:val="009833F0"/>
    <w:rsid w:val="00983517"/>
    <w:rsid w:val="009839E5"/>
    <w:rsid w:val="00983EFF"/>
    <w:rsid w:val="00984A8D"/>
    <w:rsid w:val="00984ABB"/>
    <w:rsid w:val="00984ADC"/>
    <w:rsid w:val="00984E0B"/>
    <w:rsid w:val="0098534A"/>
    <w:rsid w:val="00985B56"/>
    <w:rsid w:val="00985E10"/>
    <w:rsid w:val="00985EB0"/>
    <w:rsid w:val="0098637A"/>
    <w:rsid w:val="009863A4"/>
    <w:rsid w:val="0098646C"/>
    <w:rsid w:val="00986A66"/>
    <w:rsid w:val="00986CF2"/>
    <w:rsid w:val="00987024"/>
    <w:rsid w:val="0098761C"/>
    <w:rsid w:val="00987853"/>
    <w:rsid w:val="009878A7"/>
    <w:rsid w:val="00987A79"/>
    <w:rsid w:val="00987C74"/>
    <w:rsid w:val="00987F7A"/>
    <w:rsid w:val="00990670"/>
    <w:rsid w:val="009909C3"/>
    <w:rsid w:val="009910B1"/>
    <w:rsid w:val="00991838"/>
    <w:rsid w:val="00991B3F"/>
    <w:rsid w:val="0099203B"/>
    <w:rsid w:val="00992418"/>
    <w:rsid w:val="00992B09"/>
    <w:rsid w:val="00992BB7"/>
    <w:rsid w:val="0099300C"/>
    <w:rsid w:val="00993399"/>
    <w:rsid w:val="00993A4D"/>
    <w:rsid w:val="00993B36"/>
    <w:rsid w:val="00994854"/>
    <w:rsid w:val="009948A3"/>
    <w:rsid w:val="00995424"/>
    <w:rsid w:val="00995991"/>
    <w:rsid w:val="00995DCD"/>
    <w:rsid w:val="009963D1"/>
    <w:rsid w:val="009A1106"/>
    <w:rsid w:val="009A12AF"/>
    <w:rsid w:val="009A1550"/>
    <w:rsid w:val="009A1AA5"/>
    <w:rsid w:val="009A1CD0"/>
    <w:rsid w:val="009A1DB5"/>
    <w:rsid w:val="009A215D"/>
    <w:rsid w:val="009A2B28"/>
    <w:rsid w:val="009A2EFA"/>
    <w:rsid w:val="009A3FBD"/>
    <w:rsid w:val="009A525A"/>
    <w:rsid w:val="009A5522"/>
    <w:rsid w:val="009A569B"/>
    <w:rsid w:val="009A57DC"/>
    <w:rsid w:val="009A5B98"/>
    <w:rsid w:val="009A62D5"/>
    <w:rsid w:val="009A6475"/>
    <w:rsid w:val="009A6602"/>
    <w:rsid w:val="009A6A9F"/>
    <w:rsid w:val="009A6E27"/>
    <w:rsid w:val="009A727B"/>
    <w:rsid w:val="009A79E4"/>
    <w:rsid w:val="009A7AEA"/>
    <w:rsid w:val="009A7D0B"/>
    <w:rsid w:val="009B0318"/>
    <w:rsid w:val="009B0376"/>
    <w:rsid w:val="009B0DCC"/>
    <w:rsid w:val="009B167E"/>
    <w:rsid w:val="009B1ADD"/>
    <w:rsid w:val="009B1BC0"/>
    <w:rsid w:val="009B20EB"/>
    <w:rsid w:val="009B22E7"/>
    <w:rsid w:val="009B2408"/>
    <w:rsid w:val="009B29E4"/>
    <w:rsid w:val="009B2FD9"/>
    <w:rsid w:val="009B3254"/>
    <w:rsid w:val="009B352C"/>
    <w:rsid w:val="009B3683"/>
    <w:rsid w:val="009B36A7"/>
    <w:rsid w:val="009B4BB0"/>
    <w:rsid w:val="009B4D84"/>
    <w:rsid w:val="009B5205"/>
    <w:rsid w:val="009B56E7"/>
    <w:rsid w:val="009B5EDC"/>
    <w:rsid w:val="009B607B"/>
    <w:rsid w:val="009B61EB"/>
    <w:rsid w:val="009B6C7A"/>
    <w:rsid w:val="009B7827"/>
    <w:rsid w:val="009B78FA"/>
    <w:rsid w:val="009C057A"/>
    <w:rsid w:val="009C1089"/>
    <w:rsid w:val="009C13A3"/>
    <w:rsid w:val="009C175B"/>
    <w:rsid w:val="009C20AB"/>
    <w:rsid w:val="009C2F3E"/>
    <w:rsid w:val="009C3465"/>
    <w:rsid w:val="009C35E5"/>
    <w:rsid w:val="009C38CC"/>
    <w:rsid w:val="009C3FDD"/>
    <w:rsid w:val="009C44AA"/>
    <w:rsid w:val="009C462E"/>
    <w:rsid w:val="009C4ECD"/>
    <w:rsid w:val="009C517A"/>
    <w:rsid w:val="009C5684"/>
    <w:rsid w:val="009C57CA"/>
    <w:rsid w:val="009C5D0B"/>
    <w:rsid w:val="009C62B3"/>
    <w:rsid w:val="009C6399"/>
    <w:rsid w:val="009C67FF"/>
    <w:rsid w:val="009C6E45"/>
    <w:rsid w:val="009C71DF"/>
    <w:rsid w:val="009C7765"/>
    <w:rsid w:val="009C7EC3"/>
    <w:rsid w:val="009D06B2"/>
    <w:rsid w:val="009D0EB7"/>
    <w:rsid w:val="009D11EB"/>
    <w:rsid w:val="009D128B"/>
    <w:rsid w:val="009D140F"/>
    <w:rsid w:val="009D1E06"/>
    <w:rsid w:val="009D1E1F"/>
    <w:rsid w:val="009D28A3"/>
    <w:rsid w:val="009D2942"/>
    <w:rsid w:val="009D3B41"/>
    <w:rsid w:val="009D3CE5"/>
    <w:rsid w:val="009D4318"/>
    <w:rsid w:val="009D4633"/>
    <w:rsid w:val="009D47F8"/>
    <w:rsid w:val="009D54E7"/>
    <w:rsid w:val="009D59B1"/>
    <w:rsid w:val="009D5ACF"/>
    <w:rsid w:val="009D5B99"/>
    <w:rsid w:val="009D62D4"/>
    <w:rsid w:val="009D6967"/>
    <w:rsid w:val="009D7AF8"/>
    <w:rsid w:val="009E0109"/>
    <w:rsid w:val="009E0113"/>
    <w:rsid w:val="009E0243"/>
    <w:rsid w:val="009E0641"/>
    <w:rsid w:val="009E0CF4"/>
    <w:rsid w:val="009E0E1B"/>
    <w:rsid w:val="009E1122"/>
    <w:rsid w:val="009E1227"/>
    <w:rsid w:val="009E1684"/>
    <w:rsid w:val="009E1D31"/>
    <w:rsid w:val="009E214D"/>
    <w:rsid w:val="009E2A2C"/>
    <w:rsid w:val="009E2B7D"/>
    <w:rsid w:val="009E2C39"/>
    <w:rsid w:val="009E30DC"/>
    <w:rsid w:val="009E374B"/>
    <w:rsid w:val="009E37EF"/>
    <w:rsid w:val="009E3F52"/>
    <w:rsid w:val="009E42CD"/>
    <w:rsid w:val="009E6017"/>
    <w:rsid w:val="009E61DE"/>
    <w:rsid w:val="009E6491"/>
    <w:rsid w:val="009E6F74"/>
    <w:rsid w:val="009E7250"/>
    <w:rsid w:val="009E733F"/>
    <w:rsid w:val="009E7EA1"/>
    <w:rsid w:val="009F00F2"/>
    <w:rsid w:val="009F0695"/>
    <w:rsid w:val="009F0747"/>
    <w:rsid w:val="009F0D51"/>
    <w:rsid w:val="009F1603"/>
    <w:rsid w:val="009F1605"/>
    <w:rsid w:val="009F162F"/>
    <w:rsid w:val="009F1876"/>
    <w:rsid w:val="009F1ACA"/>
    <w:rsid w:val="009F1C41"/>
    <w:rsid w:val="009F20BF"/>
    <w:rsid w:val="009F2B39"/>
    <w:rsid w:val="009F312B"/>
    <w:rsid w:val="009F371A"/>
    <w:rsid w:val="009F38DC"/>
    <w:rsid w:val="009F45F2"/>
    <w:rsid w:val="009F47F1"/>
    <w:rsid w:val="009F4DD1"/>
    <w:rsid w:val="009F4FEE"/>
    <w:rsid w:val="009F5860"/>
    <w:rsid w:val="009F58D3"/>
    <w:rsid w:val="009F5ECD"/>
    <w:rsid w:val="009F655C"/>
    <w:rsid w:val="009F6E68"/>
    <w:rsid w:val="009F7E74"/>
    <w:rsid w:val="00A00668"/>
    <w:rsid w:val="00A00BB3"/>
    <w:rsid w:val="00A00C3A"/>
    <w:rsid w:val="00A00D54"/>
    <w:rsid w:val="00A010E2"/>
    <w:rsid w:val="00A01212"/>
    <w:rsid w:val="00A01763"/>
    <w:rsid w:val="00A01D02"/>
    <w:rsid w:val="00A021AB"/>
    <w:rsid w:val="00A02220"/>
    <w:rsid w:val="00A02251"/>
    <w:rsid w:val="00A02598"/>
    <w:rsid w:val="00A02638"/>
    <w:rsid w:val="00A0322E"/>
    <w:rsid w:val="00A03B2B"/>
    <w:rsid w:val="00A03D4E"/>
    <w:rsid w:val="00A03DC1"/>
    <w:rsid w:val="00A03E5C"/>
    <w:rsid w:val="00A0417E"/>
    <w:rsid w:val="00A041F2"/>
    <w:rsid w:val="00A042E5"/>
    <w:rsid w:val="00A04650"/>
    <w:rsid w:val="00A047DC"/>
    <w:rsid w:val="00A04A5F"/>
    <w:rsid w:val="00A04BB4"/>
    <w:rsid w:val="00A057C3"/>
    <w:rsid w:val="00A05A79"/>
    <w:rsid w:val="00A05EAB"/>
    <w:rsid w:val="00A06906"/>
    <w:rsid w:val="00A06B3D"/>
    <w:rsid w:val="00A078ED"/>
    <w:rsid w:val="00A079F5"/>
    <w:rsid w:val="00A07DC2"/>
    <w:rsid w:val="00A07E73"/>
    <w:rsid w:val="00A11A82"/>
    <w:rsid w:val="00A11AB0"/>
    <w:rsid w:val="00A11B35"/>
    <w:rsid w:val="00A12010"/>
    <w:rsid w:val="00A12105"/>
    <w:rsid w:val="00A12797"/>
    <w:rsid w:val="00A1285E"/>
    <w:rsid w:val="00A12BFB"/>
    <w:rsid w:val="00A13BBD"/>
    <w:rsid w:val="00A14455"/>
    <w:rsid w:val="00A14CCC"/>
    <w:rsid w:val="00A14F1A"/>
    <w:rsid w:val="00A150E6"/>
    <w:rsid w:val="00A15B94"/>
    <w:rsid w:val="00A16471"/>
    <w:rsid w:val="00A165C4"/>
    <w:rsid w:val="00A16766"/>
    <w:rsid w:val="00A1773E"/>
    <w:rsid w:val="00A177C5"/>
    <w:rsid w:val="00A177EC"/>
    <w:rsid w:val="00A179B2"/>
    <w:rsid w:val="00A20953"/>
    <w:rsid w:val="00A212A9"/>
    <w:rsid w:val="00A213DA"/>
    <w:rsid w:val="00A21EDF"/>
    <w:rsid w:val="00A21F35"/>
    <w:rsid w:val="00A21FCA"/>
    <w:rsid w:val="00A2231B"/>
    <w:rsid w:val="00A2255B"/>
    <w:rsid w:val="00A229D6"/>
    <w:rsid w:val="00A22CF8"/>
    <w:rsid w:val="00A22EAE"/>
    <w:rsid w:val="00A23506"/>
    <w:rsid w:val="00A23990"/>
    <w:rsid w:val="00A241AC"/>
    <w:rsid w:val="00A24B42"/>
    <w:rsid w:val="00A24D9C"/>
    <w:rsid w:val="00A25102"/>
    <w:rsid w:val="00A2559D"/>
    <w:rsid w:val="00A25E45"/>
    <w:rsid w:val="00A25E60"/>
    <w:rsid w:val="00A25FDA"/>
    <w:rsid w:val="00A26254"/>
    <w:rsid w:val="00A262F3"/>
    <w:rsid w:val="00A2679F"/>
    <w:rsid w:val="00A26A14"/>
    <w:rsid w:val="00A30741"/>
    <w:rsid w:val="00A31504"/>
    <w:rsid w:val="00A320DC"/>
    <w:rsid w:val="00A322A9"/>
    <w:rsid w:val="00A32403"/>
    <w:rsid w:val="00A32ABB"/>
    <w:rsid w:val="00A32BBE"/>
    <w:rsid w:val="00A32BBF"/>
    <w:rsid w:val="00A32E08"/>
    <w:rsid w:val="00A33053"/>
    <w:rsid w:val="00A333DD"/>
    <w:rsid w:val="00A33B9F"/>
    <w:rsid w:val="00A33FD9"/>
    <w:rsid w:val="00A34729"/>
    <w:rsid w:val="00A34F9A"/>
    <w:rsid w:val="00A354D8"/>
    <w:rsid w:val="00A35552"/>
    <w:rsid w:val="00A35FAB"/>
    <w:rsid w:val="00A360E3"/>
    <w:rsid w:val="00A36308"/>
    <w:rsid w:val="00A36330"/>
    <w:rsid w:val="00A364F9"/>
    <w:rsid w:val="00A36703"/>
    <w:rsid w:val="00A368A8"/>
    <w:rsid w:val="00A36DA2"/>
    <w:rsid w:val="00A36EC4"/>
    <w:rsid w:val="00A37156"/>
    <w:rsid w:val="00A373FD"/>
    <w:rsid w:val="00A37688"/>
    <w:rsid w:val="00A407D5"/>
    <w:rsid w:val="00A40B9B"/>
    <w:rsid w:val="00A40C43"/>
    <w:rsid w:val="00A40F9A"/>
    <w:rsid w:val="00A4133A"/>
    <w:rsid w:val="00A42232"/>
    <w:rsid w:val="00A4267C"/>
    <w:rsid w:val="00A42B10"/>
    <w:rsid w:val="00A435E7"/>
    <w:rsid w:val="00A43601"/>
    <w:rsid w:val="00A43CFC"/>
    <w:rsid w:val="00A444EA"/>
    <w:rsid w:val="00A44EF0"/>
    <w:rsid w:val="00A45400"/>
    <w:rsid w:val="00A454B0"/>
    <w:rsid w:val="00A45B03"/>
    <w:rsid w:val="00A462A7"/>
    <w:rsid w:val="00A46935"/>
    <w:rsid w:val="00A46B7C"/>
    <w:rsid w:val="00A46C0A"/>
    <w:rsid w:val="00A47547"/>
    <w:rsid w:val="00A4754D"/>
    <w:rsid w:val="00A502CC"/>
    <w:rsid w:val="00A5075D"/>
    <w:rsid w:val="00A50834"/>
    <w:rsid w:val="00A50CDE"/>
    <w:rsid w:val="00A50CE1"/>
    <w:rsid w:val="00A51010"/>
    <w:rsid w:val="00A51BD1"/>
    <w:rsid w:val="00A527D9"/>
    <w:rsid w:val="00A5282D"/>
    <w:rsid w:val="00A52A83"/>
    <w:rsid w:val="00A52B8F"/>
    <w:rsid w:val="00A52C00"/>
    <w:rsid w:val="00A52D92"/>
    <w:rsid w:val="00A533C0"/>
    <w:rsid w:val="00A54398"/>
    <w:rsid w:val="00A544E8"/>
    <w:rsid w:val="00A54917"/>
    <w:rsid w:val="00A54F7B"/>
    <w:rsid w:val="00A5562A"/>
    <w:rsid w:val="00A556EF"/>
    <w:rsid w:val="00A55879"/>
    <w:rsid w:val="00A563A3"/>
    <w:rsid w:val="00A56745"/>
    <w:rsid w:val="00A56857"/>
    <w:rsid w:val="00A574A6"/>
    <w:rsid w:val="00A57F0B"/>
    <w:rsid w:val="00A60240"/>
    <w:rsid w:val="00A6086C"/>
    <w:rsid w:val="00A608AB"/>
    <w:rsid w:val="00A611FD"/>
    <w:rsid w:val="00A62974"/>
    <w:rsid w:val="00A62D65"/>
    <w:rsid w:val="00A62EE8"/>
    <w:rsid w:val="00A63679"/>
    <w:rsid w:val="00A63978"/>
    <w:rsid w:val="00A63A45"/>
    <w:rsid w:val="00A63EFA"/>
    <w:rsid w:val="00A64130"/>
    <w:rsid w:val="00A64139"/>
    <w:rsid w:val="00A647A3"/>
    <w:rsid w:val="00A648D3"/>
    <w:rsid w:val="00A64917"/>
    <w:rsid w:val="00A656DE"/>
    <w:rsid w:val="00A65731"/>
    <w:rsid w:val="00A6640B"/>
    <w:rsid w:val="00A66506"/>
    <w:rsid w:val="00A6668B"/>
    <w:rsid w:val="00A676BC"/>
    <w:rsid w:val="00A67961"/>
    <w:rsid w:val="00A70327"/>
    <w:rsid w:val="00A708E2"/>
    <w:rsid w:val="00A718DA"/>
    <w:rsid w:val="00A726F1"/>
    <w:rsid w:val="00A72E3C"/>
    <w:rsid w:val="00A72E3F"/>
    <w:rsid w:val="00A730D1"/>
    <w:rsid w:val="00A73187"/>
    <w:rsid w:val="00A739A3"/>
    <w:rsid w:val="00A73F66"/>
    <w:rsid w:val="00A74A7F"/>
    <w:rsid w:val="00A74D6B"/>
    <w:rsid w:val="00A75071"/>
    <w:rsid w:val="00A755F5"/>
    <w:rsid w:val="00A756D1"/>
    <w:rsid w:val="00A75A8D"/>
    <w:rsid w:val="00A75E24"/>
    <w:rsid w:val="00A76A13"/>
    <w:rsid w:val="00A76A31"/>
    <w:rsid w:val="00A76BC8"/>
    <w:rsid w:val="00A76D90"/>
    <w:rsid w:val="00A775E2"/>
    <w:rsid w:val="00A77A4C"/>
    <w:rsid w:val="00A805FC"/>
    <w:rsid w:val="00A8086B"/>
    <w:rsid w:val="00A81653"/>
    <w:rsid w:val="00A81C7F"/>
    <w:rsid w:val="00A81C8C"/>
    <w:rsid w:val="00A821C0"/>
    <w:rsid w:val="00A8233F"/>
    <w:rsid w:val="00A82B7C"/>
    <w:rsid w:val="00A82B89"/>
    <w:rsid w:val="00A82CBA"/>
    <w:rsid w:val="00A82E80"/>
    <w:rsid w:val="00A8313D"/>
    <w:rsid w:val="00A84B4F"/>
    <w:rsid w:val="00A85FF0"/>
    <w:rsid w:val="00A865D0"/>
    <w:rsid w:val="00A87167"/>
    <w:rsid w:val="00A87FCF"/>
    <w:rsid w:val="00A900CD"/>
    <w:rsid w:val="00A903F7"/>
    <w:rsid w:val="00A9070F"/>
    <w:rsid w:val="00A91590"/>
    <w:rsid w:val="00A91CF1"/>
    <w:rsid w:val="00A91F39"/>
    <w:rsid w:val="00A92059"/>
    <w:rsid w:val="00A922B5"/>
    <w:rsid w:val="00A927F8"/>
    <w:rsid w:val="00A92DA8"/>
    <w:rsid w:val="00A94158"/>
    <w:rsid w:val="00A94383"/>
    <w:rsid w:val="00A9467E"/>
    <w:rsid w:val="00A94C36"/>
    <w:rsid w:val="00A9502B"/>
    <w:rsid w:val="00A951D3"/>
    <w:rsid w:val="00A952FC"/>
    <w:rsid w:val="00A953B8"/>
    <w:rsid w:val="00A9566D"/>
    <w:rsid w:val="00A95FBD"/>
    <w:rsid w:val="00A96AE7"/>
    <w:rsid w:val="00A97436"/>
    <w:rsid w:val="00A97804"/>
    <w:rsid w:val="00A97BFA"/>
    <w:rsid w:val="00A97E0C"/>
    <w:rsid w:val="00AA01C4"/>
    <w:rsid w:val="00AA023F"/>
    <w:rsid w:val="00AA04F7"/>
    <w:rsid w:val="00AA1269"/>
    <w:rsid w:val="00AA2711"/>
    <w:rsid w:val="00AA27FA"/>
    <w:rsid w:val="00AA291B"/>
    <w:rsid w:val="00AA298B"/>
    <w:rsid w:val="00AA2F94"/>
    <w:rsid w:val="00AA30D0"/>
    <w:rsid w:val="00AA3175"/>
    <w:rsid w:val="00AA323A"/>
    <w:rsid w:val="00AA4085"/>
    <w:rsid w:val="00AA47A1"/>
    <w:rsid w:val="00AA4D2B"/>
    <w:rsid w:val="00AA5BFF"/>
    <w:rsid w:val="00AA64BE"/>
    <w:rsid w:val="00AA68A3"/>
    <w:rsid w:val="00AA6C5C"/>
    <w:rsid w:val="00AA74CF"/>
    <w:rsid w:val="00AA7AA5"/>
    <w:rsid w:val="00AA7CA7"/>
    <w:rsid w:val="00AA7E9D"/>
    <w:rsid w:val="00AA7ECC"/>
    <w:rsid w:val="00AB0272"/>
    <w:rsid w:val="00AB0D10"/>
    <w:rsid w:val="00AB1066"/>
    <w:rsid w:val="00AB14CA"/>
    <w:rsid w:val="00AB1E56"/>
    <w:rsid w:val="00AB2D49"/>
    <w:rsid w:val="00AB2FB2"/>
    <w:rsid w:val="00AB388E"/>
    <w:rsid w:val="00AB479D"/>
    <w:rsid w:val="00AB523E"/>
    <w:rsid w:val="00AB545C"/>
    <w:rsid w:val="00AB54D3"/>
    <w:rsid w:val="00AB61B4"/>
    <w:rsid w:val="00AB6377"/>
    <w:rsid w:val="00AB67D2"/>
    <w:rsid w:val="00AB7160"/>
    <w:rsid w:val="00AB7C9C"/>
    <w:rsid w:val="00AB7F60"/>
    <w:rsid w:val="00AC0384"/>
    <w:rsid w:val="00AC0685"/>
    <w:rsid w:val="00AC195F"/>
    <w:rsid w:val="00AC1F2C"/>
    <w:rsid w:val="00AC2267"/>
    <w:rsid w:val="00AC27D1"/>
    <w:rsid w:val="00AC370A"/>
    <w:rsid w:val="00AC3AC6"/>
    <w:rsid w:val="00AC3F14"/>
    <w:rsid w:val="00AC4135"/>
    <w:rsid w:val="00AC4D9F"/>
    <w:rsid w:val="00AC51E5"/>
    <w:rsid w:val="00AC5EC7"/>
    <w:rsid w:val="00AC635A"/>
    <w:rsid w:val="00AC663D"/>
    <w:rsid w:val="00AC6E43"/>
    <w:rsid w:val="00AC77E9"/>
    <w:rsid w:val="00AC7D48"/>
    <w:rsid w:val="00AC7FF3"/>
    <w:rsid w:val="00AD04A0"/>
    <w:rsid w:val="00AD04D2"/>
    <w:rsid w:val="00AD066A"/>
    <w:rsid w:val="00AD07AC"/>
    <w:rsid w:val="00AD088A"/>
    <w:rsid w:val="00AD0A66"/>
    <w:rsid w:val="00AD1342"/>
    <w:rsid w:val="00AD1B50"/>
    <w:rsid w:val="00AD245D"/>
    <w:rsid w:val="00AD255F"/>
    <w:rsid w:val="00AD2AE6"/>
    <w:rsid w:val="00AD2DF9"/>
    <w:rsid w:val="00AD32C5"/>
    <w:rsid w:val="00AD332F"/>
    <w:rsid w:val="00AD3625"/>
    <w:rsid w:val="00AD374E"/>
    <w:rsid w:val="00AD39F9"/>
    <w:rsid w:val="00AD3C31"/>
    <w:rsid w:val="00AD3CF8"/>
    <w:rsid w:val="00AD3E0E"/>
    <w:rsid w:val="00AD417A"/>
    <w:rsid w:val="00AD4416"/>
    <w:rsid w:val="00AD4586"/>
    <w:rsid w:val="00AD4847"/>
    <w:rsid w:val="00AD50F4"/>
    <w:rsid w:val="00AD516A"/>
    <w:rsid w:val="00AD563F"/>
    <w:rsid w:val="00AD56A9"/>
    <w:rsid w:val="00AD5A4D"/>
    <w:rsid w:val="00AD5CED"/>
    <w:rsid w:val="00AD60F1"/>
    <w:rsid w:val="00AD65BD"/>
    <w:rsid w:val="00AD6BC5"/>
    <w:rsid w:val="00AD72A1"/>
    <w:rsid w:val="00AD7361"/>
    <w:rsid w:val="00AD7484"/>
    <w:rsid w:val="00AD7912"/>
    <w:rsid w:val="00AD7FDC"/>
    <w:rsid w:val="00AE0495"/>
    <w:rsid w:val="00AE04AF"/>
    <w:rsid w:val="00AE0EA5"/>
    <w:rsid w:val="00AE19A4"/>
    <w:rsid w:val="00AE1C63"/>
    <w:rsid w:val="00AE219E"/>
    <w:rsid w:val="00AE23E5"/>
    <w:rsid w:val="00AE242D"/>
    <w:rsid w:val="00AE2C05"/>
    <w:rsid w:val="00AE2FF4"/>
    <w:rsid w:val="00AE33D9"/>
    <w:rsid w:val="00AE35A0"/>
    <w:rsid w:val="00AE3692"/>
    <w:rsid w:val="00AE3B4E"/>
    <w:rsid w:val="00AE3D0F"/>
    <w:rsid w:val="00AE53DC"/>
    <w:rsid w:val="00AE5570"/>
    <w:rsid w:val="00AE578C"/>
    <w:rsid w:val="00AE5F81"/>
    <w:rsid w:val="00AE6229"/>
    <w:rsid w:val="00AE6D73"/>
    <w:rsid w:val="00AE6F63"/>
    <w:rsid w:val="00AE7AA0"/>
    <w:rsid w:val="00AE7BBC"/>
    <w:rsid w:val="00AF0AF0"/>
    <w:rsid w:val="00AF151B"/>
    <w:rsid w:val="00AF1B13"/>
    <w:rsid w:val="00AF2157"/>
    <w:rsid w:val="00AF2D57"/>
    <w:rsid w:val="00AF47FE"/>
    <w:rsid w:val="00AF4814"/>
    <w:rsid w:val="00AF54DD"/>
    <w:rsid w:val="00AF6BCB"/>
    <w:rsid w:val="00AF7C6D"/>
    <w:rsid w:val="00B007DA"/>
    <w:rsid w:val="00B01155"/>
    <w:rsid w:val="00B0135C"/>
    <w:rsid w:val="00B016B0"/>
    <w:rsid w:val="00B0172D"/>
    <w:rsid w:val="00B01907"/>
    <w:rsid w:val="00B01B84"/>
    <w:rsid w:val="00B02A97"/>
    <w:rsid w:val="00B02B9C"/>
    <w:rsid w:val="00B039DE"/>
    <w:rsid w:val="00B03F61"/>
    <w:rsid w:val="00B0608F"/>
    <w:rsid w:val="00B067D5"/>
    <w:rsid w:val="00B06C72"/>
    <w:rsid w:val="00B07211"/>
    <w:rsid w:val="00B0783B"/>
    <w:rsid w:val="00B1065B"/>
    <w:rsid w:val="00B1091C"/>
    <w:rsid w:val="00B10D52"/>
    <w:rsid w:val="00B1100B"/>
    <w:rsid w:val="00B110B0"/>
    <w:rsid w:val="00B11D1F"/>
    <w:rsid w:val="00B11E4E"/>
    <w:rsid w:val="00B12138"/>
    <w:rsid w:val="00B12235"/>
    <w:rsid w:val="00B12332"/>
    <w:rsid w:val="00B124EF"/>
    <w:rsid w:val="00B12532"/>
    <w:rsid w:val="00B126E1"/>
    <w:rsid w:val="00B12A94"/>
    <w:rsid w:val="00B12AAC"/>
    <w:rsid w:val="00B12AF9"/>
    <w:rsid w:val="00B12EE1"/>
    <w:rsid w:val="00B13256"/>
    <w:rsid w:val="00B134C9"/>
    <w:rsid w:val="00B13D9F"/>
    <w:rsid w:val="00B13FAE"/>
    <w:rsid w:val="00B14544"/>
    <w:rsid w:val="00B14E6A"/>
    <w:rsid w:val="00B1572C"/>
    <w:rsid w:val="00B15806"/>
    <w:rsid w:val="00B15A1B"/>
    <w:rsid w:val="00B1623B"/>
    <w:rsid w:val="00B16514"/>
    <w:rsid w:val="00B166E2"/>
    <w:rsid w:val="00B16B7A"/>
    <w:rsid w:val="00B174F1"/>
    <w:rsid w:val="00B178B1"/>
    <w:rsid w:val="00B1792A"/>
    <w:rsid w:val="00B17979"/>
    <w:rsid w:val="00B20293"/>
    <w:rsid w:val="00B210AC"/>
    <w:rsid w:val="00B21174"/>
    <w:rsid w:val="00B21462"/>
    <w:rsid w:val="00B2156D"/>
    <w:rsid w:val="00B21B05"/>
    <w:rsid w:val="00B22356"/>
    <w:rsid w:val="00B2239F"/>
    <w:rsid w:val="00B2242D"/>
    <w:rsid w:val="00B2264A"/>
    <w:rsid w:val="00B2347B"/>
    <w:rsid w:val="00B24384"/>
    <w:rsid w:val="00B2454C"/>
    <w:rsid w:val="00B2464C"/>
    <w:rsid w:val="00B2471A"/>
    <w:rsid w:val="00B24813"/>
    <w:rsid w:val="00B24914"/>
    <w:rsid w:val="00B24982"/>
    <w:rsid w:val="00B24E0F"/>
    <w:rsid w:val="00B24F2C"/>
    <w:rsid w:val="00B258A4"/>
    <w:rsid w:val="00B25B47"/>
    <w:rsid w:val="00B25BEA"/>
    <w:rsid w:val="00B25E88"/>
    <w:rsid w:val="00B26A76"/>
    <w:rsid w:val="00B26BA5"/>
    <w:rsid w:val="00B278F1"/>
    <w:rsid w:val="00B27C5A"/>
    <w:rsid w:val="00B27D07"/>
    <w:rsid w:val="00B27DDD"/>
    <w:rsid w:val="00B300E6"/>
    <w:rsid w:val="00B3064E"/>
    <w:rsid w:val="00B308F0"/>
    <w:rsid w:val="00B30A57"/>
    <w:rsid w:val="00B30FED"/>
    <w:rsid w:val="00B31508"/>
    <w:rsid w:val="00B31736"/>
    <w:rsid w:val="00B31A18"/>
    <w:rsid w:val="00B31A3E"/>
    <w:rsid w:val="00B3202F"/>
    <w:rsid w:val="00B32082"/>
    <w:rsid w:val="00B32735"/>
    <w:rsid w:val="00B32A19"/>
    <w:rsid w:val="00B3378F"/>
    <w:rsid w:val="00B33AE2"/>
    <w:rsid w:val="00B34819"/>
    <w:rsid w:val="00B34A79"/>
    <w:rsid w:val="00B34CA4"/>
    <w:rsid w:val="00B34E50"/>
    <w:rsid w:val="00B35841"/>
    <w:rsid w:val="00B36528"/>
    <w:rsid w:val="00B36539"/>
    <w:rsid w:val="00B366E3"/>
    <w:rsid w:val="00B369F1"/>
    <w:rsid w:val="00B36C2C"/>
    <w:rsid w:val="00B36FD2"/>
    <w:rsid w:val="00B379DB"/>
    <w:rsid w:val="00B379E4"/>
    <w:rsid w:val="00B37AFB"/>
    <w:rsid w:val="00B37CFF"/>
    <w:rsid w:val="00B40451"/>
    <w:rsid w:val="00B40885"/>
    <w:rsid w:val="00B408DE"/>
    <w:rsid w:val="00B41009"/>
    <w:rsid w:val="00B410A8"/>
    <w:rsid w:val="00B422A0"/>
    <w:rsid w:val="00B4299C"/>
    <w:rsid w:val="00B42FE0"/>
    <w:rsid w:val="00B44030"/>
    <w:rsid w:val="00B44812"/>
    <w:rsid w:val="00B4499D"/>
    <w:rsid w:val="00B4536A"/>
    <w:rsid w:val="00B455D6"/>
    <w:rsid w:val="00B463D7"/>
    <w:rsid w:val="00B464D7"/>
    <w:rsid w:val="00B467DB"/>
    <w:rsid w:val="00B473AD"/>
    <w:rsid w:val="00B47578"/>
    <w:rsid w:val="00B477D1"/>
    <w:rsid w:val="00B47834"/>
    <w:rsid w:val="00B47865"/>
    <w:rsid w:val="00B478B2"/>
    <w:rsid w:val="00B47918"/>
    <w:rsid w:val="00B5032A"/>
    <w:rsid w:val="00B512F7"/>
    <w:rsid w:val="00B513E5"/>
    <w:rsid w:val="00B51CAD"/>
    <w:rsid w:val="00B51F46"/>
    <w:rsid w:val="00B52272"/>
    <w:rsid w:val="00B52647"/>
    <w:rsid w:val="00B52A57"/>
    <w:rsid w:val="00B53009"/>
    <w:rsid w:val="00B53426"/>
    <w:rsid w:val="00B53603"/>
    <w:rsid w:val="00B53882"/>
    <w:rsid w:val="00B5392F"/>
    <w:rsid w:val="00B54A8D"/>
    <w:rsid w:val="00B5550C"/>
    <w:rsid w:val="00B55B45"/>
    <w:rsid w:val="00B56816"/>
    <w:rsid w:val="00B56DF8"/>
    <w:rsid w:val="00B60553"/>
    <w:rsid w:val="00B60A2F"/>
    <w:rsid w:val="00B60C11"/>
    <w:rsid w:val="00B60C32"/>
    <w:rsid w:val="00B60C8B"/>
    <w:rsid w:val="00B624C0"/>
    <w:rsid w:val="00B62A59"/>
    <w:rsid w:val="00B62CD5"/>
    <w:rsid w:val="00B631B2"/>
    <w:rsid w:val="00B633A5"/>
    <w:rsid w:val="00B63652"/>
    <w:rsid w:val="00B654C1"/>
    <w:rsid w:val="00B65D9A"/>
    <w:rsid w:val="00B66233"/>
    <w:rsid w:val="00B66249"/>
    <w:rsid w:val="00B6730F"/>
    <w:rsid w:val="00B67736"/>
    <w:rsid w:val="00B67BB8"/>
    <w:rsid w:val="00B67CCA"/>
    <w:rsid w:val="00B67F03"/>
    <w:rsid w:val="00B70CF9"/>
    <w:rsid w:val="00B7163D"/>
    <w:rsid w:val="00B71A1E"/>
    <w:rsid w:val="00B71AC1"/>
    <w:rsid w:val="00B7226C"/>
    <w:rsid w:val="00B722A4"/>
    <w:rsid w:val="00B72316"/>
    <w:rsid w:val="00B724F0"/>
    <w:rsid w:val="00B72BF5"/>
    <w:rsid w:val="00B73015"/>
    <w:rsid w:val="00B73C23"/>
    <w:rsid w:val="00B74504"/>
    <w:rsid w:val="00B75A26"/>
    <w:rsid w:val="00B75F2A"/>
    <w:rsid w:val="00B76B9D"/>
    <w:rsid w:val="00B771AA"/>
    <w:rsid w:val="00B7724D"/>
    <w:rsid w:val="00B774DA"/>
    <w:rsid w:val="00B776F2"/>
    <w:rsid w:val="00B7778D"/>
    <w:rsid w:val="00B77A40"/>
    <w:rsid w:val="00B805D0"/>
    <w:rsid w:val="00B806B2"/>
    <w:rsid w:val="00B80708"/>
    <w:rsid w:val="00B80C34"/>
    <w:rsid w:val="00B80C72"/>
    <w:rsid w:val="00B815AA"/>
    <w:rsid w:val="00B8172F"/>
    <w:rsid w:val="00B81763"/>
    <w:rsid w:val="00B81809"/>
    <w:rsid w:val="00B81B2B"/>
    <w:rsid w:val="00B81CAA"/>
    <w:rsid w:val="00B81F63"/>
    <w:rsid w:val="00B81FD6"/>
    <w:rsid w:val="00B820FD"/>
    <w:rsid w:val="00B8229A"/>
    <w:rsid w:val="00B825F1"/>
    <w:rsid w:val="00B82715"/>
    <w:rsid w:val="00B82CA9"/>
    <w:rsid w:val="00B83047"/>
    <w:rsid w:val="00B832DB"/>
    <w:rsid w:val="00B83484"/>
    <w:rsid w:val="00B837C7"/>
    <w:rsid w:val="00B84742"/>
    <w:rsid w:val="00B8480F"/>
    <w:rsid w:val="00B84D91"/>
    <w:rsid w:val="00B84E9E"/>
    <w:rsid w:val="00B854B2"/>
    <w:rsid w:val="00B85521"/>
    <w:rsid w:val="00B855AD"/>
    <w:rsid w:val="00B85BC4"/>
    <w:rsid w:val="00B867A7"/>
    <w:rsid w:val="00B8755B"/>
    <w:rsid w:val="00B87972"/>
    <w:rsid w:val="00B90492"/>
    <w:rsid w:val="00B90A13"/>
    <w:rsid w:val="00B90BA7"/>
    <w:rsid w:val="00B90BBA"/>
    <w:rsid w:val="00B91050"/>
    <w:rsid w:val="00B91589"/>
    <w:rsid w:val="00B91664"/>
    <w:rsid w:val="00B918AB"/>
    <w:rsid w:val="00B91DEC"/>
    <w:rsid w:val="00B92630"/>
    <w:rsid w:val="00B92C7C"/>
    <w:rsid w:val="00B92D75"/>
    <w:rsid w:val="00B93052"/>
    <w:rsid w:val="00B9327E"/>
    <w:rsid w:val="00B93425"/>
    <w:rsid w:val="00B9342F"/>
    <w:rsid w:val="00B9378B"/>
    <w:rsid w:val="00B93A7D"/>
    <w:rsid w:val="00B93D19"/>
    <w:rsid w:val="00B9452C"/>
    <w:rsid w:val="00B94531"/>
    <w:rsid w:val="00B9544F"/>
    <w:rsid w:val="00B954A2"/>
    <w:rsid w:val="00B954E2"/>
    <w:rsid w:val="00B95BB5"/>
    <w:rsid w:val="00B95F1E"/>
    <w:rsid w:val="00B96657"/>
    <w:rsid w:val="00B96AEF"/>
    <w:rsid w:val="00B96DCE"/>
    <w:rsid w:val="00B97197"/>
    <w:rsid w:val="00B97484"/>
    <w:rsid w:val="00B97A63"/>
    <w:rsid w:val="00BA01B3"/>
    <w:rsid w:val="00BA01BB"/>
    <w:rsid w:val="00BA044A"/>
    <w:rsid w:val="00BA0563"/>
    <w:rsid w:val="00BA05A2"/>
    <w:rsid w:val="00BA0602"/>
    <w:rsid w:val="00BA0C7B"/>
    <w:rsid w:val="00BA0E58"/>
    <w:rsid w:val="00BA1104"/>
    <w:rsid w:val="00BA1456"/>
    <w:rsid w:val="00BA164A"/>
    <w:rsid w:val="00BA1F22"/>
    <w:rsid w:val="00BA2984"/>
    <w:rsid w:val="00BA30DD"/>
    <w:rsid w:val="00BA314D"/>
    <w:rsid w:val="00BA3185"/>
    <w:rsid w:val="00BA35BE"/>
    <w:rsid w:val="00BA39F8"/>
    <w:rsid w:val="00BA4171"/>
    <w:rsid w:val="00BA4963"/>
    <w:rsid w:val="00BA4E90"/>
    <w:rsid w:val="00BA55BA"/>
    <w:rsid w:val="00BA57F5"/>
    <w:rsid w:val="00BA5BB4"/>
    <w:rsid w:val="00BA6170"/>
    <w:rsid w:val="00BA7051"/>
    <w:rsid w:val="00BA7CB6"/>
    <w:rsid w:val="00BA7D27"/>
    <w:rsid w:val="00BB0BD8"/>
    <w:rsid w:val="00BB0DCB"/>
    <w:rsid w:val="00BB17E3"/>
    <w:rsid w:val="00BB1DCC"/>
    <w:rsid w:val="00BB28AE"/>
    <w:rsid w:val="00BB3FDF"/>
    <w:rsid w:val="00BB4608"/>
    <w:rsid w:val="00BB492A"/>
    <w:rsid w:val="00BB4C26"/>
    <w:rsid w:val="00BB4DD6"/>
    <w:rsid w:val="00BB4FC9"/>
    <w:rsid w:val="00BB55EC"/>
    <w:rsid w:val="00BB65F8"/>
    <w:rsid w:val="00BB67A0"/>
    <w:rsid w:val="00BB6C44"/>
    <w:rsid w:val="00BB70FE"/>
    <w:rsid w:val="00BB7447"/>
    <w:rsid w:val="00BB7820"/>
    <w:rsid w:val="00BB79D2"/>
    <w:rsid w:val="00BB7E8D"/>
    <w:rsid w:val="00BC07F2"/>
    <w:rsid w:val="00BC0A8A"/>
    <w:rsid w:val="00BC0DBD"/>
    <w:rsid w:val="00BC0E69"/>
    <w:rsid w:val="00BC1B97"/>
    <w:rsid w:val="00BC21D1"/>
    <w:rsid w:val="00BC24FA"/>
    <w:rsid w:val="00BC2DED"/>
    <w:rsid w:val="00BC2E0A"/>
    <w:rsid w:val="00BC2F01"/>
    <w:rsid w:val="00BC304C"/>
    <w:rsid w:val="00BC3DC7"/>
    <w:rsid w:val="00BC3FF3"/>
    <w:rsid w:val="00BC43F2"/>
    <w:rsid w:val="00BC4963"/>
    <w:rsid w:val="00BC4C3B"/>
    <w:rsid w:val="00BC4CF9"/>
    <w:rsid w:val="00BC512C"/>
    <w:rsid w:val="00BC5C52"/>
    <w:rsid w:val="00BC5D69"/>
    <w:rsid w:val="00BC5DDD"/>
    <w:rsid w:val="00BC622D"/>
    <w:rsid w:val="00BC700D"/>
    <w:rsid w:val="00BC752B"/>
    <w:rsid w:val="00BC7533"/>
    <w:rsid w:val="00BC776A"/>
    <w:rsid w:val="00BC7887"/>
    <w:rsid w:val="00BC7C94"/>
    <w:rsid w:val="00BD03D0"/>
    <w:rsid w:val="00BD0636"/>
    <w:rsid w:val="00BD0ED5"/>
    <w:rsid w:val="00BD19C1"/>
    <w:rsid w:val="00BD21EC"/>
    <w:rsid w:val="00BD2614"/>
    <w:rsid w:val="00BD37BF"/>
    <w:rsid w:val="00BD38A9"/>
    <w:rsid w:val="00BD39CF"/>
    <w:rsid w:val="00BD3AC7"/>
    <w:rsid w:val="00BD3BBC"/>
    <w:rsid w:val="00BD4C2F"/>
    <w:rsid w:val="00BD5915"/>
    <w:rsid w:val="00BD6533"/>
    <w:rsid w:val="00BD6FC6"/>
    <w:rsid w:val="00BD7C2B"/>
    <w:rsid w:val="00BD7C2F"/>
    <w:rsid w:val="00BD7C7C"/>
    <w:rsid w:val="00BD7D49"/>
    <w:rsid w:val="00BE02A3"/>
    <w:rsid w:val="00BE0941"/>
    <w:rsid w:val="00BE0D00"/>
    <w:rsid w:val="00BE0D25"/>
    <w:rsid w:val="00BE1733"/>
    <w:rsid w:val="00BE1860"/>
    <w:rsid w:val="00BE1A29"/>
    <w:rsid w:val="00BE2390"/>
    <w:rsid w:val="00BE262D"/>
    <w:rsid w:val="00BE26FF"/>
    <w:rsid w:val="00BE2722"/>
    <w:rsid w:val="00BE2AB3"/>
    <w:rsid w:val="00BE2F6E"/>
    <w:rsid w:val="00BE30A8"/>
    <w:rsid w:val="00BE3253"/>
    <w:rsid w:val="00BE32FD"/>
    <w:rsid w:val="00BE3484"/>
    <w:rsid w:val="00BE3497"/>
    <w:rsid w:val="00BE394D"/>
    <w:rsid w:val="00BE39E3"/>
    <w:rsid w:val="00BE3A30"/>
    <w:rsid w:val="00BE3B3A"/>
    <w:rsid w:val="00BE3E00"/>
    <w:rsid w:val="00BE4408"/>
    <w:rsid w:val="00BE4CD7"/>
    <w:rsid w:val="00BE4D57"/>
    <w:rsid w:val="00BE5698"/>
    <w:rsid w:val="00BE5E3D"/>
    <w:rsid w:val="00BE6594"/>
    <w:rsid w:val="00BE6BA8"/>
    <w:rsid w:val="00BE7658"/>
    <w:rsid w:val="00BE79AE"/>
    <w:rsid w:val="00BE79B3"/>
    <w:rsid w:val="00BF0594"/>
    <w:rsid w:val="00BF05D1"/>
    <w:rsid w:val="00BF0A7E"/>
    <w:rsid w:val="00BF0AA1"/>
    <w:rsid w:val="00BF2083"/>
    <w:rsid w:val="00BF20C3"/>
    <w:rsid w:val="00BF2323"/>
    <w:rsid w:val="00BF296A"/>
    <w:rsid w:val="00BF29C2"/>
    <w:rsid w:val="00BF3090"/>
    <w:rsid w:val="00BF3D88"/>
    <w:rsid w:val="00BF4610"/>
    <w:rsid w:val="00BF4BB3"/>
    <w:rsid w:val="00BF566F"/>
    <w:rsid w:val="00BF5DAE"/>
    <w:rsid w:val="00BF6928"/>
    <w:rsid w:val="00BF6A10"/>
    <w:rsid w:val="00BF6A24"/>
    <w:rsid w:val="00BF6F6B"/>
    <w:rsid w:val="00BF6F82"/>
    <w:rsid w:val="00BF743E"/>
    <w:rsid w:val="00BF7618"/>
    <w:rsid w:val="00BF7F3B"/>
    <w:rsid w:val="00C00185"/>
    <w:rsid w:val="00C00593"/>
    <w:rsid w:val="00C005CE"/>
    <w:rsid w:val="00C00FB0"/>
    <w:rsid w:val="00C01326"/>
    <w:rsid w:val="00C01664"/>
    <w:rsid w:val="00C019F3"/>
    <w:rsid w:val="00C01F43"/>
    <w:rsid w:val="00C01FCD"/>
    <w:rsid w:val="00C02B0E"/>
    <w:rsid w:val="00C02EBA"/>
    <w:rsid w:val="00C03223"/>
    <w:rsid w:val="00C03743"/>
    <w:rsid w:val="00C0410D"/>
    <w:rsid w:val="00C04A7D"/>
    <w:rsid w:val="00C04E50"/>
    <w:rsid w:val="00C04EFD"/>
    <w:rsid w:val="00C05076"/>
    <w:rsid w:val="00C056FA"/>
    <w:rsid w:val="00C05DAC"/>
    <w:rsid w:val="00C0615D"/>
    <w:rsid w:val="00C06268"/>
    <w:rsid w:val="00C06993"/>
    <w:rsid w:val="00C071F0"/>
    <w:rsid w:val="00C0796D"/>
    <w:rsid w:val="00C1002C"/>
    <w:rsid w:val="00C10124"/>
    <w:rsid w:val="00C108A1"/>
    <w:rsid w:val="00C11554"/>
    <w:rsid w:val="00C11CF7"/>
    <w:rsid w:val="00C12232"/>
    <w:rsid w:val="00C12844"/>
    <w:rsid w:val="00C135A3"/>
    <w:rsid w:val="00C136B4"/>
    <w:rsid w:val="00C13B58"/>
    <w:rsid w:val="00C14061"/>
    <w:rsid w:val="00C14E00"/>
    <w:rsid w:val="00C150F0"/>
    <w:rsid w:val="00C15264"/>
    <w:rsid w:val="00C15315"/>
    <w:rsid w:val="00C15410"/>
    <w:rsid w:val="00C15531"/>
    <w:rsid w:val="00C158A1"/>
    <w:rsid w:val="00C15B39"/>
    <w:rsid w:val="00C1673A"/>
    <w:rsid w:val="00C16D05"/>
    <w:rsid w:val="00C16FA2"/>
    <w:rsid w:val="00C16FC4"/>
    <w:rsid w:val="00C1727B"/>
    <w:rsid w:val="00C177FA"/>
    <w:rsid w:val="00C2013F"/>
    <w:rsid w:val="00C20FBA"/>
    <w:rsid w:val="00C21A81"/>
    <w:rsid w:val="00C226B0"/>
    <w:rsid w:val="00C226EE"/>
    <w:rsid w:val="00C228B6"/>
    <w:rsid w:val="00C22B16"/>
    <w:rsid w:val="00C23762"/>
    <w:rsid w:val="00C23AF7"/>
    <w:rsid w:val="00C23B4B"/>
    <w:rsid w:val="00C23C53"/>
    <w:rsid w:val="00C24799"/>
    <w:rsid w:val="00C24D7F"/>
    <w:rsid w:val="00C24F72"/>
    <w:rsid w:val="00C250A2"/>
    <w:rsid w:val="00C251B8"/>
    <w:rsid w:val="00C257D4"/>
    <w:rsid w:val="00C25E5A"/>
    <w:rsid w:val="00C263A9"/>
    <w:rsid w:val="00C26A78"/>
    <w:rsid w:val="00C27069"/>
    <w:rsid w:val="00C27558"/>
    <w:rsid w:val="00C27694"/>
    <w:rsid w:val="00C27BA8"/>
    <w:rsid w:val="00C30D69"/>
    <w:rsid w:val="00C314D6"/>
    <w:rsid w:val="00C31778"/>
    <w:rsid w:val="00C31D82"/>
    <w:rsid w:val="00C31EAD"/>
    <w:rsid w:val="00C320BD"/>
    <w:rsid w:val="00C32339"/>
    <w:rsid w:val="00C323B3"/>
    <w:rsid w:val="00C32419"/>
    <w:rsid w:val="00C32E4E"/>
    <w:rsid w:val="00C32F4F"/>
    <w:rsid w:val="00C34541"/>
    <w:rsid w:val="00C34818"/>
    <w:rsid w:val="00C34F03"/>
    <w:rsid w:val="00C3536E"/>
    <w:rsid w:val="00C35500"/>
    <w:rsid w:val="00C35995"/>
    <w:rsid w:val="00C35AE3"/>
    <w:rsid w:val="00C366F6"/>
    <w:rsid w:val="00C3670D"/>
    <w:rsid w:val="00C36808"/>
    <w:rsid w:val="00C36919"/>
    <w:rsid w:val="00C37179"/>
    <w:rsid w:val="00C373A4"/>
    <w:rsid w:val="00C37731"/>
    <w:rsid w:val="00C37A9D"/>
    <w:rsid w:val="00C37B3B"/>
    <w:rsid w:val="00C405EB"/>
    <w:rsid w:val="00C40659"/>
    <w:rsid w:val="00C4070E"/>
    <w:rsid w:val="00C40751"/>
    <w:rsid w:val="00C40ABD"/>
    <w:rsid w:val="00C419F5"/>
    <w:rsid w:val="00C42601"/>
    <w:rsid w:val="00C42744"/>
    <w:rsid w:val="00C43779"/>
    <w:rsid w:val="00C43DC9"/>
    <w:rsid w:val="00C44B34"/>
    <w:rsid w:val="00C45603"/>
    <w:rsid w:val="00C45BA4"/>
    <w:rsid w:val="00C45BC1"/>
    <w:rsid w:val="00C45C23"/>
    <w:rsid w:val="00C45F76"/>
    <w:rsid w:val="00C46573"/>
    <w:rsid w:val="00C46E75"/>
    <w:rsid w:val="00C478E1"/>
    <w:rsid w:val="00C47A73"/>
    <w:rsid w:val="00C47B25"/>
    <w:rsid w:val="00C516B1"/>
    <w:rsid w:val="00C51858"/>
    <w:rsid w:val="00C51CF9"/>
    <w:rsid w:val="00C5210B"/>
    <w:rsid w:val="00C5212B"/>
    <w:rsid w:val="00C52565"/>
    <w:rsid w:val="00C5282A"/>
    <w:rsid w:val="00C528FF"/>
    <w:rsid w:val="00C52994"/>
    <w:rsid w:val="00C52A72"/>
    <w:rsid w:val="00C52FA6"/>
    <w:rsid w:val="00C53521"/>
    <w:rsid w:val="00C53B72"/>
    <w:rsid w:val="00C53C37"/>
    <w:rsid w:val="00C5460D"/>
    <w:rsid w:val="00C54B2C"/>
    <w:rsid w:val="00C54B5B"/>
    <w:rsid w:val="00C54C2F"/>
    <w:rsid w:val="00C54C8F"/>
    <w:rsid w:val="00C54E8A"/>
    <w:rsid w:val="00C55202"/>
    <w:rsid w:val="00C55474"/>
    <w:rsid w:val="00C555F4"/>
    <w:rsid w:val="00C5582A"/>
    <w:rsid w:val="00C55F75"/>
    <w:rsid w:val="00C57BB3"/>
    <w:rsid w:val="00C57CCD"/>
    <w:rsid w:val="00C57DBE"/>
    <w:rsid w:val="00C57F35"/>
    <w:rsid w:val="00C604B0"/>
    <w:rsid w:val="00C60C85"/>
    <w:rsid w:val="00C60DD3"/>
    <w:rsid w:val="00C610DD"/>
    <w:rsid w:val="00C611AF"/>
    <w:rsid w:val="00C6150B"/>
    <w:rsid w:val="00C61B99"/>
    <w:rsid w:val="00C61E12"/>
    <w:rsid w:val="00C61EFD"/>
    <w:rsid w:val="00C62B41"/>
    <w:rsid w:val="00C632F9"/>
    <w:rsid w:val="00C6332E"/>
    <w:rsid w:val="00C633BA"/>
    <w:rsid w:val="00C63947"/>
    <w:rsid w:val="00C64577"/>
    <w:rsid w:val="00C647AF"/>
    <w:rsid w:val="00C6567D"/>
    <w:rsid w:val="00C6575B"/>
    <w:rsid w:val="00C658C6"/>
    <w:rsid w:val="00C65A34"/>
    <w:rsid w:val="00C6604C"/>
    <w:rsid w:val="00C664C4"/>
    <w:rsid w:val="00C670B7"/>
    <w:rsid w:val="00C703A2"/>
    <w:rsid w:val="00C708FD"/>
    <w:rsid w:val="00C7243A"/>
    <w:rsid w:val="00C724CB"/>
    <w:rsid w:val="00C7259B"/>
    <w:rsid w:val="00C7285C"/>
    <w:rsid w:val="00C73419"/>
    <w:rsid w:val="00C73E52"/>
    <w:rsid w:val="00C7414B"/>
    <w:rsid w:val="00C7416F"/>
    <w:rsid w:val="00C743EF"/>
    <w:rsid w:val="00C74438"/>
    <w:rsid w:val="00C74476"/>
    <w:rsid w:val="00C74621"/>
    <w:rsid w:val="00C75E69"/>
    <w:rsid w:val="00C7619F"/>
    <w:rsid w:val="00C7623E"/>
    <w:rsid w:val="00C76725"/>
    <w:rsid w:val="00C76901"/>
    <w:rsid w:val="00C7696E"/>
    <w:rsid w:val="00C76988"/>
    <w:rsid w:val="00C77E6E"/>
    <w:rsid w:val="00C8016F"/>
    <w:rsid w:val="00C801E2"/>
    <w:rsid w:val="00C80643"/>
    <w:rsid w:val="00C80857"/>
    <w:rsid w:val="00C80D88"/>
    <w:rsid w:val="00C80F19"/>
    <w:rsid w:val="00C83D63"/>
    <w:rsid w:val="00C83E8C"/>
    <w:rsid w:val="00C84352"/>
    <w:rsid w:val="00C84525"/>
    <w:rsid w:val="00C84A4A"/>
    <w:rsid w:val="00C84B3A"/>
    <w:rsid w:val="00C84CAF"/>
    <w:rsid w:val="00C85281"/>
    <w:rsid w:val="00C8534A"/>
    <w:rsid w:val="00C8544D"/>
    <w:rsid w:val="00C8555C"/>
    <w:rsid w:val="00C85B33"/>
    <w:rsid w:val="00C86656"/>
    <w:rsid w:val="00C866AA"/>
    <w:rsid w:val="00C867AD"/>
    <w:rsid w:val="00C86915"/>
    <w:rsid w:val="00C904E7"/>
    <w:rsid w:val="00C9065B"/>
    <w:rsid w:val="00C90DA3"/>
    <w:rsid w:val="00C91FB5"/>
    <w:rsid w:val="00C926A0"/>
    <w:rsid w:val="00C93120"/>
    <w:rsid w:val="00C93300"/>
    <w:rsid w:val="00C93D49"/>
    <w:rsid w:val="00C94210"/>
    <w:rsid w:val="00C9441D"/>
    <w:rsid w:val="00C9512F"/>
    <w:rsid w:val="00C95301"/>
    <w:rsid w:val="00C95418"/>
    <w:rsid w:val="00C95DDD"/>
    <w:rsid w:val="00C96D33"/>
    <w:rsid w:val="00CA05D6"/>
    <w:rsid w:val="00CA06ED"/>
    <w:rsid w:val="00CA0CFB"/>
    <w:rsid w:val="00CA18CC"/>
    <w:rsid w:val="00CA1D3E"/>
    <w:rsid w:val="00CA2711"/>
    <w:rsid w:val="00CA27AA"/>
    <w:rsid w:val="00CA2E06"/>
    <w:rsid w:val="00CA3646"/>
    <w:rsid w:val="00CA37E4"/>
    <w:rsid w:val="00CA3B0B"/>
    <w:rsid w:val="00CA3B54"/>
    <w:rsid w:val="00CA3D75"/>
    <w:rsid w:val="00CA3FC4"/>
    <w:rsid w:val="00CA4A89"/>
    <w:rsid w:val="00CA515A"/>
    <w:rsid w:val="00CA5AD4"/>
    <w:rsid w:val="00CA5CB0"/>
    <w:rsid w:val="00CA61F3"/>
    <w:rsid w:val="00CA684B"/>
    <w:rsid w:val="00CA68AF"/>
    <w:rsid w:val="00CA6DE5"/>
    <w:rsid w:val="00CA7E9C"/>
    <w:rsid w:val="00CB00EE"/>
    <w:rsid w:val="00CB0285"/>
    <w:rsid w:val="00CB0C5A"/>
    <w:rsid w:val="00CB12AB"/>
    <w:rsid w:val="00CB1500"/>
    <w:rsid w:val="00CB1ED7"/>
    <w:rsid w:val="00CB2A2D"/>
    <w:rsid w:val="00CB2AA9"/>
    <w:rsid w:val="00CB2CA4"/>
    <w:rsid w:val="00CB3DC2"/>
    <w:rsid w:val="00CB3FB2"/>
    <w:rsid w:val="00CB454B"/>
    <w:rsid w:val="00CB45DB"/>
    <w:rsid w:val="00CB46C7"/>
    <w:rsid w:val="00CB5053"/>
    <w:rsid w:val="00CB593F"/>
    <w:rsid w:val="00CB5E4B"/>
    <w:rsid w:val="00CB5FE4"/>
    <w:rsid w:val="00CB62A4"/>
    <w:rsid w:val="00CB6471"/>
    <w:rsid w:val="00CB7147"/>
    <w:rsid w:val="00CB7650"/>
    <w:rsid w:val="00CC0110"/>
    <w:rsid w:val="00CC0184"/>
    <w:rsid w:val="00CC058A"/>
    <w:rsid w:val="00CC0712"/>
    <w:rsid w:val="00CC1195"/>
    <w:rsid w:val="00CC1C00"/>
    <w:rsid w:val="00CC2116"/>
    <w:rsid w:val="00CC2713"/>
    <w:rsid w:val="00CC27FA"/>
    <w:rsid w:val="00CC2835"/>
    <w:rsid w:val="00CC31C6"/>
    <w:rsid w:val="00CC3601"/>
    <w:rsid w:val="00CC39F3"/>
    <w:rsid w:val="00CC4D16"/>
    <w:rsid w:val="00CC4F16"/>
    <w:rsid w:val="00CC5206"/>
    <w:rsid w:val="00CC57DF"/>
    <w:rsid w:val="00CC5AAE"/>
    <w:rsid w:val="00CC6318"/>
    <w:rsid w:val="00CC637E"/>
    <w:rsid w:val="00CC6A61"/>
    <w:rsid w:val="00CC6EEB"/>
    <w:rsid w:val="00CC6FD7"/>
    <w:rsid w:val="00CC7A4F"/>
    <w:rsid w:val="00CC7C98"/>
    <w:rsid w:val="00CC7E5F"/>
    <w:rsid w:val="00CD004F"/>
    <w:rsid w:val="00CD05F2"/>
    <w:rsid w:val="00CD0745"/>
    <w:rsid w:val="00CD086C"/>
    <w:rsid w:val="00CD09F9"/>
    <w:rsid w:val="00CD0CF9"/>
    <w:rsid w:val="00CD0E3E"/>
    <w:rsid w:val="00CD1116"/>
    <w:rsid w:val="00CD1152"/>
    <w:rsid w:val="00CD1212"/>
    <w:rsid w:val="00CD1513"/>
    <w:rsid w:val="00CD1E41"/>
    <w:rsid w:val="00CD27A2"/>
    <w:rsid w:val="00CD31A4"/>
    <w:rsid w:val="00CD3459"/>
    <w:rsid w:val="00CD40E3"/>
    <w:rsid w:val="00CD4177"/>
    <w:rsid w:val="00CD4231"/>
    <w:rsid w:val="00CD4A0C"/>
    <w:rsid w:val="00CD4B39"/>
    <w:rsid w:val="00CD53D0"/>
    <w:rsid w:val="00CD5565"/>
    <w:rsid w:val="00CD5916"/>
    <w:rsid w:val="00CD5B29"/>
    <w:rsid w:val="00CD608F"/>
    <w:rsid w:val="00CD6244"/>
    <w:rsid w:val="00CD6402"/>
    <w:rsid w:val="00CD72CD"/>
    <w:rsid w:val="00CD7948"/>
    <w:rsid w:val="00CD7AEA"/>
    <w:rsid w:val="00CD7FCC"/>
    <w:rsid w:val="00CE0C8A"/>
    <w:rsid w:val="00CE0CC5"/>
    <w:rsid w:val="00CE0DCF"/>
    <w:rsid w:val="00CE1028"/>
    <w:rsid w:val="00CE19B9"/>
    <w:rsid w:val="00CE19F7"/>
    <w:rsid w:val="00CE23BA"/>
    <w:rsid w:val="00CE254E"/>
    <w:rsid w:val="00CE2863"/>
    <w:rsid w:val="00CE3138"/>
    <w:rsid w:val="00CE36A6"/>
    <w:rsid w:val="00CE372E"/>
    <w:rsid w:val="00CE38FA"/>
    <w:rsid w:val="00CE38FF"/>
    <w:rsid w:val="00CE3ACE"/>
    <w:rsid w:val="00CE4206"/>
    <w:rsid w:val="00CE4F07"/>
    <w:rsid w:val="00CE4F67"/>
    <w:rsid w:val="00CE5061"/>
    <w:rsid w:val="00CE52F1"/>
    <w:rsid w:val="00CE67D8"/>
    <w:rsid w:val="00CE71C6"/>
    <w:rsid w:val="00CE7500"/>
    <w:rsid w:val="00CE7AD1"/>
    <w:rsid w:val="00CE7CB6"/>
    <w:rsid w:val="00CE7DB3"/>
    <w:rsid w:val="00CF0704"/>
    <w:rsid w:val="00CF0980"/>
    <w:rsid w:val="00CF0F12"/>
    <w:rsid w:val="00CF12ED"/>
    <w:rsid w:val="00CF1368"/>
    <w:rsid w:val="00CF1B01"/>
    <w:rsid w:val="00CF2579"/>
    <w:rsid w:val="00CF2768"/>
    <w:rsid w:val="00CF36A9"/>
    <w:rsid w:val="00CF3C71"/>
    <w:rsid w:val="00CF3CC6"/>
    <w:rsid w:val="00CF3FB0"/>
    <w:rsid w:val="00CF43C2"/>
    <w:rsid w:val="00CF44ED"/>
    <w:rsid w:val="00CF46C7"/>
    <w:rsid w:val="00CF48E4"/>
    <w:rsid w:val="00CF4973"/>
    <w:rsid w:val="00CF552B"/>
    <w:rsid w:val="00CF5746"/>
    <w:rsid w:val="00CF5C48"/>
    <w:rsid w:val="00CF6A67"/>
    <w:rsid w:val="00CF6C52"/>
    <w:rsid w:val="00CF6D13"/>
    <w:rsid w:val="00CF73B8"/>
    <w:rsid w:val="00CF73DB"/>
    <w:rsid w:val="00CF742D"/>
    <w:rsid w:val="00D0075E"/>
    <w:rsid w:val="00D00C1C"/>
    <w:rsid w:val="00D00CF8"/>
    <w:rsid w:val="00D00D60"/>
    <w:rsid w:val="00D00FF6"/>
    <w:rsid w:val="00D017D3"/>
    <w:rsid w:val="00D02377"/>
    <w:rsid w:val="00D02666"/>
    <w:rsid w:val="00D03463"/>
    <w:rsid w:val="00D03BE8"/>
    <w:rsid w:val="00D04495"/>
    <w:rsid w:val="00D04A9F"/>
    <w:rsid w:val="00D04F93"/>
    <w:rsid w:val="00D05235"/>
    <w:rsid w:val="00D05255"/>
    <w:rsid w:val="00D05646"/>
    <w:rsid w:val="00D056CA"/>
    <w:rsid w:val="00D05950"/>
    <w:rsid w:val="00D0597D"/>
    <w:rsid w:val="00D0598C"/>
    <w:rsid w:val="00D060FC"/>
    <w:rsid w:val="00D06A34"/>
    <w:rsid w:val="00D06B73"/>
    <w:rsid w:val="00D06E03"/>
    <w:rsid w:val="00D06F81"/>
    <w:rsid w:val="00D071F1"/>
    <w:rsid w:val="00D0740F"/>
    <w:rsid w:val="00D07777"/>
    <w:rsid w:val="00D0795B"/>
    <w:rsid w:val="00D07A41"/>
    <w:rsid w:val="00D07D7A"/>
    <w:rsid w:val="00D1025E"/>
    <w:rsid w:val="00D10345"/>
    <w:rsid w:val="00D1086B"/>
    <w:rsid w:val="00D10B16"/>
    <w:rsid w:val="00D1150D"/>
    <w:rsid w:val="00D11BF4"/>
    <w:rsid w:val="00D12606"/>
    <w:rsid w:val="00D12ED1"/>
    <w:rsid w:val="00D12FB3"/>
    <w:rsid w:val="00D130FD"/>
    <w:rsid w:val="00D1337B"/>
    <w:rsid w:val="00D133A3"/>
    <w:rsid w:val="00D135F5"/>
    <w:rsid w:val="00D137AC"/>
    <w:rsid w:val="00D138C5"/>
    <w:rsid w:val="00D1452E"/>
    <w:rsid w:val="00D1479E"/>
    <w:rsid w:val="00D14A4C"/>
    <w:rsid w:val="00D14F37"/>
    <w:rsid w:val="00D152D4"/>
    <w:rsid w:val="00D15306"/>
    <w:rsid w:val="00D15447"/>
    <w:rsid w:val="00D155AD"/>
    <w:rsid w:val="00D15ABB"/>
    <w:rsid w:val="00D1630A"/>
    <w:rsid w:val="00D16D82"/>
    <w:rsid w:val="00D16FD7"/>
    <w:rsid w:val="00D17694"/>
    <w:rsid w:val="00D1780C"/>
    <w:rsid w:val="00D17B1E"/>
    <w:rsid w:val="00D17C2B"/>
    <w:rsid w:val="00D17E81"/>
    <w:rsid w:val="00D17F29"/>
    <w:rsid w:val="00D2020A"/>
    <w:rsid w:val="00D205AC"/>
    <w:rsid w:val="00D2080D"/>
    <w:rsid w:val="00D20A05"/>
    <w:rsid w:val="00D211E0"/>
    <w:rsid w:val="00D21308"/>
    <w:rsid w:val="00D21608"/>
    <w:rsid w:val="00D2175C"/>
    <w:rsid w:val="00D22005"/>
    <w:rsid w:val="00D22553"/>
    <w:rsid w:val="00D229DD"/>
    <w:rsid w:val="00D22C61"/>
    <w:rsid w:val="00D23258"/>
    <w:rsid w:val="00D24149"/>
    <w:rsid w:val="00D241A8"/>
    <w:rsid w:val="00D24466"/>
    <w:rsid w:val="00D24CAD"/>
    <w:rsid w:val="00D2528C"/>
    <w:rsid w:val="00D254C0"/>
    <w:rsid w:val="00D255A3"/>
    <w:rsid w:val="00D258D3"/>
    <w:rsid w:val="00D25F28"/>
    <w:rsid w:val="00D26682"/>
    <w:rsid w:val="00D26832"/>
    <w:rsid w:val="00D272B1"/>
    <w:rsid w:val="00D2774B"/>
    <w:rsid w:val="00D30556"/>
    <w:rsid w:val="00D3057A"/>
    <w:rsid w:val="00D30D8B"/>
    <w:rsid w:val="00D31B8E"/>
    <w:rsid w:val="00D32434"/>
    <w:rsid w:val="00D326A3"/>
    <w:rsid w:val="00D33390"/>
    <w:rsid w:val="00D33537"/>
    <w:rsid w:val="00D335F6"/>
    <w:rsid w:val="00D33D12"/>
    <w:rsid w:val="00D340BC"/>
    <w:rsid w:val="00D34F34"/>
    <w:rsid w:val="00D3538A"/>
    <w:rsid w:val="00D35778"/>
    <w:rsid w:val="00D36F3C"/>
    <w:rsid w:val="00D371F0"/>
    <w:rsid w:val="00D37829"/>
    <w:rsid w:val="00D37C48"/>
    <w:rsid w:val="00D4010B"/>
    <w:rsid w:val="00D40510"/>
    <w:rsid w:val="00D40A76"/>
    <w:rsid w:val="00D40BCF"/>
    <w:rsid w:val="00D40EE8"/>
    <w:rsid w:val="00D41B54"/>
    <w:rsid w:val="00D425DE"/>
    <w:rsid w:val="00D42619"/>
    <w:rsid w:val="00D43272"/>
    <w:rsid w:val="00D43E18"/>
    <w:rsid w:val="00D43E79"/>
    <w:rsid w:val="00D45543"/>
    <w:rsid w:val="00D4572A"/>
    <w:rsid w:val="00D45885"/>
    <w:rsid w:val="00D46060"/>
    <w:rsid w:val="00D4611F"/>
    <w:rsid w:val="00D466A4"/>
    <w:rsid w:val="00D475B9"/>
    <w:rsid w:val="00D47AB7"/>
    <w:rsid w:val="00D47DDE"/>
    <w:rsid w:val="00D47EE5"/>
    <w:rsid w:val="00D47FFC"/>
    <w:rsid w:val="00D50B99"/>
    <w:rsid w:val="00D50E3F"/>
    <w:rsid w:val="00D50FAD"/>
    <w:rsid w:val="00D511F9"/>
    <w:rsid w:val="00D51A45"/>
    <w:rsid w:val="00D51D62"/>
    <w:rsid w:val="00D51E0B"/>
    <w:rsid w:val="00D52114"/>
    <w:rsid w:val="00D52941"/>
    <w:rsid w:val="00D52D0D"/>
    <w:rsid w:val="00D52D44"/>
    <w:rsid w:val="00D54A0F"/>
    <w:rsid w:val="00D54ADF"/>
    <w:rsid w:val="00D54DBA"/>
    <w:rsid w:val="00D554D6"/>
    <w:rsid w:val="00D55C97"/>
    <w:rsid w:val="00D55CBB"/>
    <w:rsid w:val="00D55F67"/>
    <w:rsid w:val="00D5678F"/>
    <w:rsid w:val="00D567D2"/>
    <w:rsid w:val="00D56DA8"/>
    <w:rsid w:val="00D6001C"/>
    <w:rsid w:val="00D607AA"/>
    <w:rsid w:val="00D632B3"/>
    <w:rsid w:val="00D650D6"/>
    <w:rsid w:val="00D65781"/>
    <w:rsid w:val="00D65A7C"/>
    <w:rsid w:val="00D668C2"/>
    <w:rsid w:val="00D66E36"/>
    <w:rsid w:val="00D679F8"/>
    <w:rsid w:val="00D67D11"/>
    <w:rsid w:val="00D70339"/>
    <w:rsid w:val="00D70631"/>
    <w:rsid w:val="00D70C48"/>
    <w:rsid w:val="00D70C93"/>
    <w:rsid w:val="00D71047"/>
    <w:rsid w:val="00D71529"/>
    <w:rsid w:val="00D717D9"/>
    <w:rsid w:val="00D71A17"/>
    <w:rsid w:val="00D71BF9"/>
    <w:rsid w:val="00D728E8"/>
    <w:rsid w:val="00D733F0"/>
    <w:rsid w:val="00D7401C"/>
    <w:rsid w:val="00D7409B"/>
    <w:rsid w:val="00D74821"/>
    <w:rsid w:val="00D74C51"/>
    <w:rsid w:val="00D75210"/>
    <w:rsid w:val="00D755C5"/>
    <w:rsid w:val="00D75606"/>
    <w:rsid w:val="00D75C7D"/>
    <w:rsid w:val="00D76668"/>
    <w:rsid w:val="00D766FC"/>
    <w:rsid w:val="00D76721"/>
    <w:rsid w:val="00D77035"/>
    <w:rsid w:val="00D770B6"/>
    <w:rsid w:val="00D77181"/>
    <w:rsid w:val="00D7746D"/>
    <w:rsid w:val="00D7793D"/>
    <w:rsid w:val="00D77E28"/>
    <w:rsid w:val="00D8014A"/>
    <w:rsid w:val="00D80834"/>
    <w:rsid w:val="00D80CC3"/>
    <w:rsid w:val="00D81452"/>
    <w:rsid w:val="00D81515"/>
    <w:rsid w:val="00D817CE"/>
    <w:rsid w:val="00D81F5F"/>
    <w:rsid w:val="00D82024"/>
    <w:rsid w:val="00D820BD"/>
    <w:rsid w:val="00D82ED7"/>
    <w:rsid w:val="00D835B5"/>
    <w:rsid w:val="00D838D4"/>
    <w:rsid w:val="00D83938"/>
    <w:rsid w:val="00D8399A"/>
    <w:rsid w:val="00D83C2A"/>
    <w:rsid w:val="00D8413C"/>
    <w:rsid w:val="00D843F8"/>
    <w:rsid w:val="00D84742"/>
    <w:rsid w:val="00D84B8C"/>
    <w:rsid w:val="00D85615"/>
    <w:rsid w:val="00D85646"/>
    <w:rsid w:val="00D8615D"/>
    <w:rsid w:val="00D8618C"/>
    <w:rsid w:val="00D8627D"/>
    <w:rsid w:val="00D87206"/>
    <w:rsid w:val="00D87422"/>
    <w:rsid w:val="00D8774C"/>
    <w:rsid w:val="00D87D5C"/>
    <w:rsid w:val="00D87DD9"/>
    <w:rsid w:val="00D90149"/>
    <w:rsid w:val="00D9017A"/>
    <w:rsid w:val="00D908DE"/>
    <w:rsid w:val="00D90B9E"/>
    <w:rsid w:val="00D90FB9"/>
    <w:rsid w:val="00D91015"/>
    <w:rsid w:val="00D91073"/>
    <w:rsid w:val="00D912AA"/>
    <w:rsid w:val="00D91887"/>
    <w:rsid w:val="00D91DC3"/>
    <w:rsid w:val="00D92CFB"/>
    <w:rsid w:val="00D93164"/>
    <w:rsid w:val="00D931A6"/>
    <w:rsid w:val="00D93341"/>
    <w:rsid w:val="00D93704"/>
    <w:rsid w:val="00D937D9"/>
    <w:rsid w:val="00D93C67"/>
    <w:rsid w:val="00D9565D"/>
    <w:rsid w:val="00D964C9"/>
    <w:rsid w:val="00D96692"/>
    <w:rsid w:val="00D96E10"/>
    <w:rsid w:val="00D96E14"/>
    <w:rsid w:val="00D978A9"/>
    <w:rsid w:val="00D97EA3"/>
    <w:rsid w:val="00DA0174"/>
    <w:rsid w:val="00DA01C2"/>
    <w:rsid w:val="00DA054A"/>
    <w:rsid w:val="00DA09E7"/>
    <w:rsid w:val="00DA114C"/>
    <w:rsid w:val="00DA162D"/>
    <w:rsid w:val="00DA18E4"/>
    <w:rsid w:val="00DA19E4"/>
    <w:rsid w:val="00DA2009"/>
    <w:rsid w:val="00DA2BF2"/>
    <w:rsid w:val="00DA3315"/>
    <w:rsid w:val="00DA3A37"/>
    <w:rsid w:val="00DA3AAB"/>
    <w:rsid w:val="00DA62AA"/>
    <w:rsid w:val="00DA6479"/>
    <w:rsid w:val="00DA6CB6"/>
    <w:rsid w:val="00DA6D01"/>
    <w:rsid w:val="00DA6D4F"/>
    <w:rsid w:val="00DA71F0"/>
    <w:rsid w:val="00DA750F"/>
    <w:rsid w:val="00DA7B1A"/>
    <w:rsid w:val="00DA7C4F"/>
    <w:rsid w:val="00DB0244"/>
    <w:rsid w:val="00DB0AE7"/>
    <w:rsid w:val="00DB158F"/>
    <w:rsid w:val="00DB16B2"/>
    <w:rsid w:val="00DB1A3B"/>
    <w:rsid w:val="00DB1FD5"/>
    <w:rsid w:val="00DB2923"/>
    <w:rsid w:val="00DB30DC"/>
    <w:rsid w:val="00DB35DC"/>
    <w:rsid w:val="00DB4535"/>
    <w:rsid w:val="00DB4FA4"/>
    <w:rsid w:val="00DB525A"/>
    <w:rsid w:val="00DB5645"/>
    <w:rsid w:val="00DB5D1F"/>
    <w:rsid w:val="00DB698F"/>
    <w:rsid w:val="00DB71CA"/>
    <w:rsid w:val="00DB7279"/>
    <w:rsid w:val="00DB7539"/>
    <w:rsid w:val="00DB78ED"/>
    <w:rsid w:val="00DB79FC"/>
    <w:rsid w:val="00DC0034"/>
    <w:rsid w:val="00DC0224"/>
    <w:rsid w:val="00DC0487"/>
    <w:rsid w:val="00DC0621"/>
    <w:rsid w:val="00DC0DD2"/>
    <w:rsid w:val="00DC1530"/>
    <w:rsid w:val="00DC2186"/>
    <w:rsid w:val="00DC2383"/>
    <w:rsid w:val="00DC261A"/>
    <w:rsid w:val="00DC2A77"/>
    <w:rsid w:val="00DC2AEC"/>
    <w:rsid w:val="00DC2B5F"/>
    <w:rsid w:val="00DC462A"/>
    <w:rsid w:val="00DC462D"/>
    <w:rsid w:val="00DC4B8B"/>
    <w:rsid w:val="00DC53B0"/>
    <w:rsid w:val="00DC5699"/>
    <w:rsid w:val="00DC5937"/>
    <w:rsid w:val="00DC5C81"/>
    <w:rsid w:val="00DC5E12"/>
    <w:rsid w:val="00DC5F59"/>
    <w:rsid w:val="00DC5F73"/>
    <w:rsid w:val="00DC66C0"/>
    <w:rsid w:val="00DC6842"/>
    <w:rsid w:val="00DC6E75"/>
    <w:rsid w:val="00DC7606"/>
    <w:rsid w:val="00DC78C6"/>
    <w:rsid w:val="00DC798B"/>
    <w:rsid w:val="00DC7C33"/>
    <w:rsid w:val="00DC7F2F"/>
    <w:rsid w:val="00DC7F58"/>
    <w:rsid w:val="00DD0618"/>
    <w:rsid w:val="00DD0670"/>
    <w:rsid w:val="00DD077B"/>
    <w:rsid w:val="00DD0FC9"/>
    <w:rsid w:val="00DD1185"/>
    <w:rsid w:val="00DD11AD"/>
    <w:rsid w:val="00DD11CB"/>
    <w:rsid w:val="00DD1A68"/>
    <w:rsid w:val="00DD35EF"/>
    <w:rsid w:val="00DD38BA"/>
    <w:rsid w:val="00DD3A7E"/>
    <w:rsid w:val="00DD3C10"/>
    <w:rsid w:val="00DD487C"/>
    <w:rsid w:val="00DD4A22"/>
    <w:rsid w:val="00DD5384"/>
    <w:rsid w:val="00DD5409"/>
    <w:rsid w:val="00DD5548"/>
    <w:rsid w:val="00DD5898"/>
    <w:rsid w:val="00DD5B7C"/>
    <w:rsid w:val="00DD6376"/>
    <w:rsid w:val="00DD6810"/>
    <w:rsid w:val="00DD6A95"/>
    <w:rsid w:val="00DD7D43"/>
    <w:rsid w:val="00DD7FFB"/>
    <w:rsid w:val="00DE07A2"/>
    <w:rsid w:val="00DE1D75"/>
    <w:rsid w:val="00DE27EB"/>
    <w:rsid w:val="00DE2F6B"/>
    <w:rsid w:val="00DE37D5"/>
    <w:rsid w:val="00DE3855"/>
    <w:rsid w:val="00DE387E"/>
    <w:rsid w:val="00DE43F6"/>
    <w:rsid w:val="00DE46E8"/>
    <w:rsid w:val="00DE49A0"/>
    <w:rsid w:val="00DE4C24"/>
    <w:rsid w:val="00DE56EB"/>
    <w:rsid w:val="00DE5820"/>
    <w:rsid w:val="00DE585A"/>
    <w:rsid w:val="00DE5B05"/>
    <w:rsid w:val="00DE6B17"/>
    <w:rsid w:val="00DE6F2F"/>
    <w:rsid w:val="00DE71F4"/>
    <w:rsid w:val="00DE728C"/>
    <w:rsid w:val="00DE75B2"/>
    <w:rsid w:val="00DF1269"/>
    <w:rsid w:val="00DF16C9"/>
    <w:rsid w:val="00DF1B46"/>
    <w:rsid w:val="00DF1EAE"/>
    <w:rsid w:val="00DF3474"/>
    <w:rsid w:val="00DF3B1E"/>
    <w:rsid w:val="00DF3E6C"/>
    <w:rsid w:val="00DF4172"/>
    <w:rsid w:val="00DF4506"/>
    <w:rsid w:val="00DF45FD"/>
    <w:rsid w:val="00DF4B8B"/>
    <w:rsid w:val="00DF4ECD"/>
    <w:rsid w:val="00DF5CA5"/>
    <w:rsid w:val="00DF633B"/>
    <w:rsid w:val="00DF66CF"/>
    <w:rsid w:val="00DF71AF"/>
    <w:rsid w:val="00DF733D"/>
    <w:rsid w:val="00DF73D3"/>
    <w:rsid w:val="00DF76C2"/>
    <w:rsid w:val="00DF7754"/>
    <w:rsid w:val="00DF7831"/>
    <w:rsid w:val="00DF79DF"/>
    <w:rsid w:val="00DF7EC6"/>
    <w:rsid w:val="00E00483"/>
    <w:rsid w:val="00E010D1"/>
    <w:rsid w:val="00E012C3"/>
    <w:rsid w:val="00E014BC"/>
    <w:rsid w:val="00E01887"/>
    <w:rsid w:val="00E01A10"/>
    <w:rsid w:val="00E01A2D"/>
    <w:rsid w:val="00E02545"/>
    <w:rsid w:val="00E0295D"/>
    <w:rsid w:val="00E039DE"/>
    <w:rsid w:val="00E03BAD"/>
    <w:rsid w:val="00E03CFE"/>
    <w:rsid w:val="00E0416C"/>
    <w:rsid w:val="00E041DB"/>
    <w:rsid w:val="00E0423D"/>
    <w:rsid w:val="00E043C9"/>
    <w:rsid w:val="00E0450A"/>
    <w:rsid w:val="00E049AD"/>
    <w:rsid w:val="00E04A14"/>
    <w:rsid w:val="00E06012"/>
    <w:rsid w:val="00E06221"/>
    <w:rsid w:val="00E06574"/>
    <w:rsid w:val="00E06702"/>
    <w:rsid w:val="00E0681E"/>
    <w:rsid w:val="00E07721"/>
    <w:rsid w:val="00E07728"/>
    <w:rsid w:val="00E07EA2"/>
    <w:rsid w:val="00E07F58"/>
    <w:rsid w:val="00E07FE6"/>
    <w:rsid w:val="00E1090E"/>
    <w:rsid w:val="00E109FF"/>
    <w:rsid w:val="00E10AE7"/>
    <w:rsid w:val="00E10DCF"/>
    <w:rsid w:val="00E10E21"/>
    <w:rsid w:val="00E1117E"/>
    <w:rsid w:val="00E116A4"/>
    <w:rsid w:val="00E116B1"/>
    <w:rsid w:val="00E12BE0"/>
    <w:rsid w:val="00E12FA5"/>
    <w:rsid w:val="00E1388A"/>
    <w:rsid w:val="00E13E39"/>
    <w:rsid w:val="00E13E64"/>
    <w:rsid w:val="00E13F24"/>
    <w:rsid w:val="00E144D4"/>
    <w:rsid w:val="00E14AC2"/>
    <w:rsid w:val="00E15480"/>
    <w:rsid w:val="00E156CC"/>
    <w:rsid w:val="00E163E5"/>
    <w:rsid w:val="00E16E6F"/>
    <w:rsid w:val="00E16EB0"/>
    <w:rsid w:val="00E16F19"/>
    <w:rsid w:val="00E17229"/>
    <w:rsid w:val="00E17468"/>
    <w:rsid w:val="00E17571"/>
    <w:rsid w:val="00E176BC"/>
    <w:rsid w:val="00E17A0D"/>
    <w:rsid w:val="00E17DCD"/>
    <w:rsid w:val="00E207FB"/>
    <w:rsid w:val="00E20D63"/>
    <w:rsid w:val="00E20DBB"/>
    <w:rsid w:val="00E20E0C"/>
    <w:rsid w:val="00E21076"/>
    <w:rsid w:val="00E213D5"/>
    <w:rsid w:val="00E22A7E"/>
    <w:rsid w:val="00E22DF2"/>
    <w:rsid w:val="00E23414"/>
    <w:rsid w:val="00E23AA8"/>
    <w:rsid w:val="00E2400F"/>
    <w:rsid w:val="00E2444C"/>
    <w:rsid w:val="00E258DE"/>
    <w:rsid w:val="00E25B77"/>
    <w:rsid w:val="00E25C7C"/>
    <w:rsid w:val="00E25ED9"/>
    <w:rsid w:val="00E2643B"/>
    <w:rsid w:val="00E26B74"/>
    <w:rsid w:val="00E26CC8"/>
    <w:rsid w:val="00E278CE"/>
    <w:rsid w:val="00E27E72"/>
    <w:rsid w:val="00E27F9F"/>
    <w:rsid w:val="00E30AE3"/>
    <w:rsid w:val="00E30B21"/>
    <w:rsid w:val="00E3108F"/>
    <w:rsid w:val="00E31D91"/>
    <w:rsid w:val="00E32E4E"/>
    <w:rsid w:val="00E339DC"/>
    <w:rsid w:val="00E33DE7"/>
    <w:rsid w:val="00E33F6D"/>
    <w:rsid w:val="00E341E1"/>
    <w:rsid w:val="00E3424E"/>
    <w:rsid w:val="00E34569"/>
    <w:rsid w:val="00E3466B"/>
    <w:rsid w:val="00E34C95"/>
    <w:rsid w:val="00E35661"/>
    <w:rsid w:val="00E35A2F"/>
    <w:rsid w:val="00E3693C"/>
    <w:rsid w:val="00E36AFC"/>
    <w:rsid w:val="00E37690"/>
    <w:rsid w:val="00E37F4E"/>
    <w:rsid w:val="00E400BD"/>
    <w:rsid w:val="00E404C8"/>
    <w:rsid w:val="00E40D64"/>
    <w:rsid w:val="00E41012"/>
    <w:rsid w:val="00E41591"/>
    <w:rsid w:val="00E415B1"/>
    <w:rsid w:val="00E41FA3"/>
    <w:rsid w:val="00E42101"/>
    <w:rsid w:val="00E42262"/>
    <w:rsid w:val="00E426C3"/>
    <w:rsid w:val="00E4468F"/>
    <w:rsid w:val="00E450A2"/>
    <w:rsid w:val="00E45244"/>
    <w:rsid w:val="00E4549D"/>
    <w:rsid w:val="00E45D80"/>
    <w:rsid w:val="00E46280"/>
    <w:rsid w:val="00E46BD6"/>
    <w:rsid w:val="00E4702F"/>
    <w:rsid w:val="00E47665"/>
    <w:rsid w:val="00E47B54"/>
    <w:rsid w:val="00E47F16"/>
    <w:rsid w:val="00E50159"/>
    <w:rsid w:val="00E501D6"/>
    <w:rsid w:val="00E503A3"/>
    <w:rsid w:val="00E503A8"/>
    <w:rsid w:val="00E503B1"/>
    <w:rsid w:val="00E504C8"/>
    <w:rsid w:val="00E505F7"/>
    <w:rsid w:val="00E506BD"/>
    <w:rsid w:val="00E50B83"/>
    <w:rsid w:val="00E50D5B"/>
    <w:rsid w:val="00E50D99"/>
    <w:rsid w:val="00E514CE"/>
    <w:rsid w:val="00E51601"/>
    <w:rsid w:val="00E51EF0"/>
    <w:rsid w:val="00E52CCA"/>
    <w:rsid w:val="00E53039"/>
    <w:rsid w:val="00E5380A"/>
    <w:rsid w:val="00E538CA"/>
    <w:rsid w:val="00E539EE"/>
    <w:rsid w:val="00E541C1"/>
    <w:rsid w:val="00E5454C"/>
    <w:rsid w:val="00E549EE"/>
    <w:rsid w:val="00E54C30"/>
    <w:rsid w:val="00E54CD9"/>
    <w:rsid w:val="00E54CEA"/>
    <w:rsid w:val="00E54D4E"/>
    <w:rsid w:val="00E54F0B"/>
    <w:rsid w:val="00E54FAE"/>
    <w:rsid w:val="00E55C76"/>
    <w:rsid w:val="00E55CC5"/>
    <w:rsid w:val="00E56324"/>
    <w:rsid w:val="00E56610"/>
    <w:rsid w:val="00E5686E"/>
    <w:rsid w:val="00E577C0"/>
    <w:rsid w:val="00E5795A"/>
    <w:rsid w:val="00E6023E"/>
    <w:rsid w:val="00E607ED"/>
    <w:rsid w:val="00E607F8"/>
    <w:rsid w:val="00E61A29"/>
    <w:rsid w:val="00E61C85"/>
    <w:rsid w:val="00E61C97"/>
    <w:rsid w:val="00E621D5"/>
    <w:rsid w:val="00E62BB4"/>
    <w:rsid w:val="00E6310E"/>
    <w:rsid w:val="00E63470"/>
    <w:rsid w:val="00E6364B"/>
    <w:rsid w:val="00E63B74"/>
    <w:rsid w:val="00E64055"/>
    <w:rsid w:val="00E643C6"/>
    <w:rsid w:val="00E647E9"/>
    <w:rsid w:val="00E64852"/>
    <w:rsid w:val="00E6490C"/>
    <w:rsid w:val="00E64CA9"/>
    <w:rsid w:val="00E65228"/>
    <w:rsid w:val="00E65B7A"/>
    <w:rsid w:val="00E66D5F"/>
    <w:rsid w:val="00E6748C"/>
    <w:rsid w:val="00E6762C"/>
    <w:rsid w:val="00E6799C"/>
    <w:rsid w:val="00E67CEC"/>
    <w:rsid w:val="00E70105"/>
    <w:rsid w:val="00E71734"/>
    <w:rsid w:val="00E7188D"/>
    <w:rsid w:val="00E71DFE"/>
    <w:rsid w:val="00E7244E"/>
    <w:rsid w:val="00E73B1C"/>
    <w:rsid w:val="00E7407D"/>
    <w:rsid w:val="00E74A2A"/>
    <w:rsid w:val="00E74D96"/>
    <w:rsid w:val="00E75036"/>
    <w:rsid w:val="00E76038"/>
    <w:rsid w:val="00E760FD"/>
    <w:rsid w:val="00E7655B"/>
    <w:rsid w:val="00E766AD"/>
    <w:rsid w:val="00E76852"/>
    <w:rsid w:val="00E76A02"/>
    <w:rsid w:val="00E76B7B"/>
    <w:rsid w:val="00E771C1"/>
    <w:rsid w:val="00E778CC"/>
    <w:rsid w:val="00E80562"/>
    <w:rsid w:val="00E80939"/>
    <w:rsid w:val="00E810B3"/>
    <w:rsid w:val="00E81421"/>
    <w:rsid w:val="00E81BA4"/>
    <w:rsid w:val="00E81C1C"/>
    <w:rsid w:val="00E81D54"/>
    <w:rsid w:val="00E829A6"/>
    <w:rsid w:val="00E82B84"/>
    <w:rsid w:val="00E82D6A"/>
    <w:rsid w:val="00E82DF7"/>
    <w:rsid w:val="00E83CAA"/>
    <w:rsid w:val="00E845EF"/>
    <w:rsid w:val="00E8522A"/>
    <w:rsid w:val="00E8526E"/>
    <w:rsid w:val="00E8575A"/>
    <w:rsid w:val="00E859E9"/>
    <w:rsid w:val="00E8601C"/>
    <w:rsid w:val="00E86919"/>
    <w:rsid w:val="00E874E6"/>
    <w:rsid w:val="00E8795C"/>
    <w:rsid w:val="00E87967"/>
    <w:rsid w:val="00E87BD6"/>
    <w:rsid w:val="00E87F24"/>
    <w:rsid w:val="00E9019D"/>
    <w:rsid w:val="00E908FE"/>
    <w:rsid w:val="00E921A5"/>
    <w:rsid w:val="00E922AB"/>
    <w:rsid w:val="00E92C40"/>
    <w:rsid w:val="00E92EE4"/>
    <w:rsid w:val="00E931A6"/>
    <w:rsid w:val="00E93351"/>
    <w:rsid w:val="00E93B3C"/>
    <w:rsid w:val="00E93F19"/>
    <w:rsid w:val="00E94195"/>
    <w:rsid w:val="00E943FE"/>
    <w:rsid w:val="00E94868"/>
    <w:rsid w:val="00E9541C"/>
    <w:rsid w:val="00E963BD"/>
    <w:rsid w:val="00E969E5"/>
    <w:rsid w:val="00E96EE5"/>
    <w:rsid w:val="00E977E5"/>
    <w:rsid w:val="00E97B91"/>
    <w:rsid w:val="00EA04F3"/>
    <w:rsid w:val="00EA0768"/>
    <w:rsid w:val="00EA0B81"/>
    <w:rsid w:val="00EA18C8"/>
    <w:rsid w:val="00EA20DB"/>
    <w:rsid w:val="00EA2142"/>
    <w:rsid w:val="00EA2814"/>
    <w:rsid w:val="00EA2831"/>
    <w:rsid w:val="00EA2F5A"/>
    <w:rsid w:val="00EA35EB"/>
    <w:rsid w:val="00EA3E11"/>
    <w:rsid w:val="00EA4366"/>
    <w:rsid w:val="00EA4D02"/>
    <w:rsid w:val="00EA4F53"/>
    <w:rsid w:val="00EA5003"/>
    <w:rsid w:val="00EA50D4"/>
    <w:rsid w:val="00EA51C0"/>
    <w:rsid w:val="00EA5335"/>
    <w:rsid w:val="00EA5911"/>
    <w:rsid w:val="00EA7669"/>
    <w:rsid w:val="00EA7C4D"/>
    <w:rsid w:val="00EA7CF6"/>
    <w:rsid w:val="00EB005E"/>
    <w:rsid w:val="00EB02B8"/>
    <w:rsid w:val="00EB0D04"/>
    <w:rsid w:val="00EB0D15"/>
    <w:rsid w:val="00EB0D19"/>
    <w:rsid w:val="00EB1339"/>
    <w:rsid w:val="00EB13C9"/>
    <w:rsid w:val="00EB2107"/>
    <w:rsid w:val="00EB2148"/>
    <w:rsid w:val="00EB2491"/>
    <w:rsid w:val="00EB2F39"/>
    <w:rsid w:val="00EB3DC6"/>
    <w:rsid w:val="00EB3EFF"/>
    <w:rsid w:val="00EB4461"/>
    <w:rsid w:val="00EB513D"/>
    <w:rsid w:val="00EB5162"/>
    <w:rsid w:val="00EB58A1"/>
    <w:rsid w:val="00EB58C6"/>
    <w:rsid w:val="00EB5990"/>
    <w:rsid w:val="00EB59D8"/>
    <w:rsid w:val="00EB5D27"/>
    <w:rsid w:val="00EB5DB8"/>
    <w:rsid w:val="00EB5E0C"/>
    <w:rsid w:val="00EB5EED"/>
    <w:rsid w:val="00EB6182"/>
    <w:rsid w:val="00EB71EB"/>
    <w:rsid w:val="00EB78D8"/>
    <w:rsid w:val="00EC03E5"/>
    <w:rsid w:val="00EC12B4"/>
    <w:rsid w:val="00EC12CF"/>
    <w:rsid w:val="00EC159B"/>
    <w:rsid w:val="00EC1833"/>
    <w:rsid w:val="00EC3DF2"/>
    <w:rsid w:val="00EC40FC"/>
    <w:rsid w:val="00EC468C"/>
    <w:rsid w:val="00EC46A0"/>
    <w:rsid w:val="00EC4C76"/>
    <w:rsid w:val="00EC4E8C"/>
    <w:rsid w:val="00EC4F4D"/>
    <w:rsid w:val="00EC5B68"/>
    <w:rsid w:val="00EC66E0"/>
    <w:rsid w:val="00EC68D7"/>
    <w:rsid w:val="00EC6C88"/>
    <w:rsid w:val="00EC6D5A"/>
    <w:rsid w:val="00EC7562"/>
    <w:rsid w:val="00EC7A4B"/>
    <w:rsid w:val="00EC7A89"/>
    <w:rsid w:val="00ED023F"/>
    <w:rsid w:val="00ED0AD1"/>
    <w:rsid w:val="00ED14FA"/>
    <w:rsid w:val="00ED1896"/>
    <w:rsid w:val="00ED1B1D"/>
    <w:rsid w:val="00ED1BC8"/>
    <w:rsid w:val="00ED1C3D"/>
    <w:rsid w:val="00ED2123"/>
    <w:rsid w:val="00ED26D3"/>
    <w:rsid w:val="00ED4173"/>
    <w:rsid w:val="00ED46B7"/>
    <w:rsid w:val="00ED4A7B"/>
    <w:rsid w:val="00ED54F3"/>
    <w:rsid w:val="00ED5B7C"/>
    <w:rsid w:val="00ED5DE1"/>
    <w:rsid w:val="00ED6901"/>
    <w:rsid w:val="00ED6916"/>
    <w:rsid w:val="00ED7004"/>
    <w:rsid w:val="00ED720C"/>
    <w:rsid w:val="00ED721C"/>
    <w:rsid w:val="00EE0116"/>
    <w:rsid w:val="00EE0413"/>
    <w:rsid w:val="00EE0CB0"/>
    <w:rsid w:val="00EE14C0"/>
    <w:rsid w:val="00EE1B7E"/>
    <w:rsid w:val="00EE2240"/>
    <w:rsid w:val="00EE2365"/>
    <w:rsid w:val="00EE2E34"/>
    <w:rsid w:val="00EE3068"/>
    <w:rsid w:val="00EE30C6"/>
    <w:rsid w:val="00EE3393"/>
    <w:rsid w:val="00EE349F"/>
    <w:rsid w:val="00EE35E9"/>
    <w:rsid w:val="00EE3B66"/>
    <w:rsid w:val="00EE3E6F"/>
    <w:rsid w:val="00EE40B9"/>
    <w:rsid w:val="00EE40FA"/>
    <w:rsid w:val="00EE4641"/>
    <w:rsid w:val="00EE4940"/>
    <w:rsid w:val="00EE5134"/>
    <w:rsid w:val="00EE5644"/>
    <w:rsid w:val="00EE6345"/>
    <w:rsid w:val="00EE6690"/>
    <w:rsid w:val="00EE6797"/>
    <w:rsid w:val="00EE6FBD"/>
    <w:rsid w:val="00EE7606"/>
    <w:rsid w:val="00EE7635"/>
    <w:rsid w:val="00EE782B"/>
    <w:rsid w:val="00EE7C56"/>
    <w:rsid w:val="00EE7CF2"/>
    <w:rsid w:val="00EF03FE"/>
    <w:rsid w:val="00EF09EE"/>
    <w:rsid w:val="00EF0B71"/>
    <w:rsid w:val="00EF1939"/>
    <w:rsid w:val="00EF196A"/>
    <w:rsid w:val="00EF1C8F"/>
    <w:rsid w:val="00EF1E68"/>
    <w:rsid w:val="00EF20D2"/>
    <w:rsid w:val="00EF2F9B"/>
    <w:rsid w:val="00EF35E0"/>
    <w:rsid w:val="00EF375D"/>
    <w:rsid w:val="00EF3FAA"/>
    <w:rsid w:val="00EF4CAE"/>
    <w:rsid w:val="00EF570D"/>
    <w:rsid w:val="00EF6A27"/>
    <w:rsid w:val="00EF6C19"/>
    <w:rsid w:val="00EF6E90"/>
    <w:rsid w:val="00EF6EF0"/>
    <w:rsid w:val="00EF70AD"/>
    <w:rsid w:val="00F00172"/>
    <w:rsid w:val="00F00CF7"/>
    <w:rsid w:val="00F0159B"/>
    <w:rsid w:val="00F02109"/>
    <w:rsid w:val="00F022D0"/>
    <w:rsid w:val="00F026CC"/>
    <w:rsid w:val="00F02709"/>
    <w:rsid w:val="00F02949"/>
    <w:rsid w:val="00F02970"/>
    <w:rsid w:val="00F04317"/>
    <w:rsid w:val="00F053C8"/>
    <w:rsid w:val="00F05A4C"/>
    <w:rsid w:val="00F05ACE"/>
    <w:rsid w:val="00F05EFB"/>
    <w:rsid w:val="00F0614D"/>
    <w:rsid w:val="00F061B5"/>
    <w:rsid w:val="00F0629A"/>
    <w:rsid w:val="00F06766"/>
    <w:rsid w:val="00F06C4B"/>
    <w:rsid w:val="00F06FA8"/>
    <w:rsid w:val="00F07B3F"/>
    <w:rsid w:val="00F10160"/>
    <w:rsid w:val="00F1051A"/>
    <w:rsid w:val="00F10B6B"/>
    <w:rsid w:val="00F114F2"/>
    <w:rsid w:val="00F11AA6"/>
    <w:rsid w:val="00F11CAB"/>
    <w:rsid w:val="00F11CBC"/>
    <w:rsid w:val="00F12068"/>
    <w:rsid w:val="00F126C4"/>
    <w:rsid w:val="00F12FAF"/>
    <w:rsid w:val="00F133D6"/>
    <w:rsid w:val="00F13916"/>
    <w:rsid w:val="00F13AC4"/>
    <w:rsid w:val="00F13EB3"/>
    <w:rsid w:val="00F141A8"/>
    <w:rsid w:val="00F14519"/>
    <w:rsid w:val="00F145B8"/>
    <w:rsid w:val="00F14C4C"/>
    <w:rsid w:val="00F14C57"/>
    <w:rsid w:val="00F151F9"/>
    <w:rsid w:val="00F15D32"/>
    <w:rsid w:val="00F164BD"/>
    <w:rsid w:val="00F16A7C"/>
    <w:rsid w:val="00F17C7D"/>
    <w:rsid w:val="00F17E47"/>
    <w:rsid w:val="00F20CA8"/>
    <w:rsid w:val="00F2102A"/>
    <w:rsid w:val="00F2133A"/>
    <w:rsid w:val="00F22A28"/>
    <w:rsid w:val="00F22D94"/>
    <w:rsid w:val="00F22EC4"/>
    <w:rsid w:val="00F23914"/>
    <w:rsid w:val="00F23F19"/>
    <w:rsid w:val="00F24B27"/>
    <w:rsid w:val="00F2516E"/>
    <w:rsid w:val="00F2521E"/>
    <w:rsid w:val="00F25291"/>
    <w:rsid w:val="00F2541F"/>
    <w:rsid w:val="00F258D5"/>
    <w:rsid w:val="00F26383"/>
    <w:rsid w:val="00F26C19"/>
    <w:rsid w:val="00F27132"/>
    <w:rsid w:val="00F27247"/>
    <w:rsid w:val="00F27598"/>
    <w:rsid w:val="00F277B2"/>
    <w:rsid w:val="00F30015"/>
    <w:rsid w:val="00F30467"/>
    <w:rsid w:val="00F307DB"/>
    <w:rsid w:val="00F30C91"/>
    <w:rsid w:val="00F317F5"/>
    <w:rsid w:val="00F31A95"/>
    <w:rsid w:val="00F31DBA"/>
    <w:rsid w:val="00F31DDC"/>
    <w:rsid w:val="00F31E35"/>
    <w:rsid w:val="00F32501"/>
    <w:rsid w:val="00F32DF1"/>
    <w:rsid w:val="00F33DB1"/>
    <w:rsid w:val="00F34026"/>
    <w:rsid w:val="00F342E6"/>
    <w:rsid w:val="00F3464D"/>
    <w:rsid w:val="00F34F9C"/>
    <w:rsid w:val="00F350BC"/>
    <w:rsid w:val="00F35660"/>
    <w:rsid w:val="00F35B2E"/>
    <w:rsid w:val="00F364C2"/>
    <w:rsid w:val="00F3650B"/>
    <w:rsid w:val="00F36B23"/>
    <w:rsid w:val="00F36E9A"/>
    <w:rsid w:val="00F3705B"/>
    <w:rsid w:val="00F37EB1"/>
    <w:rsid w:val="00F401A2"/>
    <w:rsid w:val="00F40306"/>
    <w:rsid w:val="00F40AE8"/>
    <w:rsid w:val="00F40B3D"/>
    <w:rsid w:val="00F4117A"/>
    <w:rsid w:val="00F41BCA"/>
    <w:rsid w:val="00F420A6"/>
    <w:rsid w:val="00F42917"/>
    <w:rsid w:val="00F42F46"/>
    <w:rsid w:val="00F430E5"/>
    <w:rsid w:val="00F44089"/>
    <w:rsid w:val="00F44104"/>
    <w:rsid w:val="00F44642"/>
    <w:rsid w:val="00F44812"/>
    <w:rsid w:val="00F4505F"/>
    <w:rsid w:val="00F452AA"/>
    <w:rsid w:val="00F46E09"/>
    <w:rsid w:val="00F47064"/>
    <w:rsid w:val="00F473A0"/>
    <w:rsid w:val="00F47FCE"/>
    <w:rsid w:val="00F508B6"/>
    <w:rsid w:val="00F5092F"/>
    <w:rsid w:val="00F510FA"/>
    <w:rsid w:val="00F51302"/>
    <w:rsid w:val="00F51464"/>
    <w:rsid w:val="00F528A3"/>
    <w:rsid w:val="00F52AF4"/>
    <w:rsid w:val="00F53197"/>
    <w:rsid w:val="00F53406"/>
    <w:rsid w:val="00F53A64"/>
    <w:rsid w:val="00F548BA"/>
    <w:rsid w:val="00F55BDB"/>
    <w:rsid w:val="00F56672"/>
    <w:rsid w:val="00F57631"/>
    <w:rsid w:val="00F5794E"/>
    <w:rsid w:val="00F57F6B"/>
    <w:rsid w:val="00F604F0"/>
    <w:rsid w:val="00F60AF6"/>
    <w:rsid w:val="00F60B52"/>
    <w:rsid w:val="00F61B68"/>
    <w:rsid w:val="00F62034"/>
    <w:rsid w:val="00F62D5A"/>
    <w:rsid w:val="00F632AE"/>
    <w:rsid w:val="00F634DE"/>
    <w:rsid w:val="00F63BE6"/>
    <w:rsid w:val="00F64F97"/>
    <w:rsid w:val="00F6525D"/>
    <w:rsid w:val="00F65404"/>
    <w:rsid w:val="00F65A54"/>
    <w:rsid w:val="00F65BAE"/>
    <w:rsid w:val="00F65E58"/>
    <w:rsid w:val="00F65F0C"/>
    <w:rsid w:val="00F66298"/>
    <w:rsid w:val="00F66738"/>
    <w:rsid w:val="00F66D09"/>
    <w:rsid w:val="00F67283"/>
    <w:rsid w:val="00F675EF"/>
    <w:rsid w:val="00F677F2"/>
    <w:rsid w:val="00F67870"/>
    <w:rsid w:val="00F67C4D"/>
    <w:rsid w:val="00F67E14"/>
    <w:rsid w:val="00F70046"/>
    <w:rsid w:val="00F7006E"/>
    <w:rsid w:val="00F70A0D"/>
    <w:rsid w:val="00F70BA5"/>
    <w:rsid w:val="00F71035"/>
    <w:rsid w:val="00F7106F"/>
    <w:rsid w:val="00F71962"/>
    <w:rsid w:val="00F719DA"/>
    <w:rsid w:val="00F71E3A"/>
    <w:rsid w:val="00F71EC2"/>
    <w:rsid w:val="00F723BA"/>
    <w:rsid w:val="00F72739"/>
    <w:rsid w:val="00F7274C"/>
    <w:rsid w:val="00F7288C"/>
    <w:rsid w:val="00F72BD1"/>
    <w:rsid w:val="00F73012"/>
    <w:rsid w:val="00F7304C"/>
    <w:rsid w:val="00F7377E"/>
    <w:rsid w:val="00F73F44"/>
    <w:rsid w:val="00F748DF"/>
    <w:rsid w:val="00F749D2"/>
    <w:rsid w:val="00F74A0A"/>
    <w:rsid w:val="00F74A14"/>
    <w:rsid w:val="00F750B4"/>
    <w:rsid w:val="00F751D8"/>
    <w:rsid w:val="00F75AFE"/>
    <w:rsid w:val="00F76871"/>
    <w:rsid w:val="00F76ADE"/>
    <w:rsid w:val="00F7714A"/>
    <w:rsid w:val="00F771E6"/>
    <w:rsid w:val="00F77395"/>
    <w:rsid w:val="00F777D7"/>
    <w:rsid w:val="00F77F83"/>
    <w:rsid w:val="00F8014F"/>
    <w:rsid w:val="00F804AE"/>
    <w:rsid w:val="00F80B80"/>
    <w:rsid w:val="00F80CCB"/>
    <w:rsid w:val="00F81419"/>
    <w:rsid w:val="00F81711"/>
    <w:rsid w:val="00F81827"/>
    <w:rsid w:val="00F81D9F"/>
    <w:rsid w:val="00F81DC4"/>
    <w:rsid w:val="00F82556"/>
    <w:rsid w:val="00F83339"/>
    <w:rsid w:val="00F8336A"/>
    <w:rsid w:val="00F83A72"/>
    <w:rsid w:val="00F8402D"/>
    <w:rsid w:val="00F840ED"/>
    <w:rsid w:val="00F84506"/>
    <w:rsid w:val="00F848BC"/>
    <w:rsid w:val="00F84A3E"/>
    <w:rsid w:val="00F850C1"/>
    <w:rsid w:val="00F852AC"/>
    <w:rsid w:val="00F854A9"/>
    <w:rsid w:val="00F855E8"/>
    <w:rsid w:val="00F85690"/>
    <w:rsid w:val="00F8590F"/>
    <w:rsid w:val="00F85BD6"/>
    <w:rsid w:val="00F8657D"/>
    <w:rsid w:val="00F86BCA"/>
    <w:rsid w:val="00F8702B"/>
    <w:rsid w:val="00F87B4A"/>
    <w:rsid w:val="00F90318"/>
    <w:rsid w:val="00F9064E"/>
    <w:rsid w:val="00F90776"/>
    <w:rsid w:val="00F908B1"/>
    <w:rsid w:val="00F90C89"/>
    <w:rsid w:val="00F9124A"/>
    <w:rsid w:val="00F914F0"/>
    <w:rsid w:val="00F91A6B"/>
    <w:rsid w:val="00F920A9"/>
    <w:rsid w:val="00F92348"/>
    <w:rsid w:val="00F92F11"/>
    <w:rsid w:val="00F93571"/>
    <w:rsid w:val="00F93CD9"/>
    <w:rsid w:val="00F94157"/>
    <w:rsid w:val="00F94275"/>
    <w:rsid w:val="00F94D17"/>
    <w:rsid w:val="00F94E35"/>
    <w:rsid w:val="00F957C5"/>
    <w:rsid w:val="00F95E57"/>
    <w:rsid w:val="00F96115"/>
    <w:rsid w:val="00F963D9"/>
    <w:rsid w:val="00F96ABB"/>
    <w:rsid w:val="00F96F13"/>
    <w:rsid w:val="00FA0359"/>
    <w:rsid w:val="00FA0431"/>
    <w:rsid w:val="00FA0DEC"/>
    <w:rsid w:val="00FA0F52"/>
    <w:rsid w:val="00FA1062"/>
    <w:rsid w:val="00FA1357"/>
    <w:rsid w:val="00FA1509"/>
    <w:rsid w:val="00FA1949"/>
    <w:rsid w:val="00FA1C2E"/>
    <w:rsid w:val="00FA1C8B"/>
    <w:rsid w:val="00FA1F2E"/>
    <w:rsid w:val="00FA24D2"/>
    <w:rsid w:val="00FA29DF"/>
    <w:rsid w:val="00FA2D3D"/>
    <w:rsid w:val="00FA31EF"/>
    <w:rsid w:val="00FA3301"/>
    <w:rsid w:val="00FA33F0"/>
    <w:rsid w:val="00FA3454"/>
    <w:rsid w:val="00FA3DC4"/>
    <w:rsid w:val="00FA4650"/>
    <w:rsid w:val="00FA505D"/>
    <w:rsid w:val="00FA5637"/>
    <w:rsid w:val="00FA5B48"/>
    <w:rsid w:val="00FA5C9D"/>
    <w:rsid w:val="00FA5CC2"/>
    <w:rsid w:val="00FA5CE0"/>
    <w:rsid w:val="00FA6197"/>
    <w:rsid w:val="00FA66CA"/>
    <w:rsid w:val="00FA688A"/>
    <w:rsid w:val="00FA75EF"/>
    <w:rsid w:val="00FA79B6"/>
    <w:rsid w:val="00FB00EA"/>
    <w:rsid w:val="00FB00F9"/>
    <w:rsid w:val="00FB0BB2"/>
    <w:rsid w:val="00FB0D61"/>
    <w:rsid w:val="00FB0E9A"/>
    <w:rsid w:val="00FB1006"/>
    <w:rsid w:val="00FB18EB"/>
    <w:rsid w:val="00FB2C4B"/>
    <w:rsid w:val="00FB2F4C"/>
    <w:rsid w:val="00FB323B"/>
    <w:rsid w:val="00FB3A31"/>
    <w:rsid w:val="00FB3BC4"/>
    <w:rsid w:val="00FB41D0"/>
    <w:rsid w:val="00FB5C52"/>
    <w:rsid w:val="00FB5F84"/>
    <w:rsid w:val="00FB6014"/>
    <w:rsid w:val="00FB6AD3"/>
    <w:rsid w:val="00FB6E52"/>
    <w:rsid w:val="00FB7540"/>
    <w:rsid w:val="00FB7EF5"/>
    <w:rsid w:val="00FC03CC"/>
    <w:rsid w:val="00FC1842"/>
    <w:rsid w:val="00FC1961"/>
    <w:rsid w:val="00FC1980"/>
    <w:rsid w:val="00FC245A"/>
    <w:rsid w:val="00FC2F5A"/>
    <w:rsid w:val="00FC3100"/>
    <w:rsid w:val="00FC32CE"/>
    <w:rsid w:val="00FC36F3"/>
    <w:rsid w:val="00FC377B"/>
    <w:rsid w:val="00FC4B6F"/>
    <w:rsid w:val="00FC4BFC"/>
    <w:rsid w:val="00FC591F"/>
    <w:rsid w:val="00FC6918"/>
    <w:rsid w:val="00FC727F"/>
    <w:rsid w:val="00FC7788"/>
    <w:rsid w:val="00FC778A"/>
    <w:rsid w:val="00FC7DCE"/>
    <w:rsid w:val="00FD024F"/>
    <w:rsid w:val="00FD058B"/>
    <w:rsid w:val="00FD0955"/>
    <w:rsid w:val="00FD0B01"/>
    <w:rsid w:val="00FD0C0A"/>
    <w:rsid w:val="00FD1250"/>
    <w:rsid w:val="00FD1420"/>
    <w:rsid w:val="00FD14A3"/>
    <w:rsid w:val="00FD1D5F"/>
    <w:rsid w:val="00FD2124"/>
    <w:rsid w:val="00FD2274"/>
    <w:rsid w:val="00FD2938"/>
    <w:rsid w:val="00FD2DF3"/>
    <w:rsid w:val="00FD35D0"/>
    <w:rsid w:val="00FD36AB"/>
    <w:rsid w:val="00FD4089"/>
    <w:rsid w:val="00FD4867"/>
    <w:rsid w:val="00FD4D8C"/>
    <w:rsid w:val="00FD4D99"/>
    <w:rsid w:val="00FD51DA"/>
    <w:rsid w:val="00FD558F"/>
    <w:rsid w:val="00FD6D0E"/>
    <w:rsid w:val="00FD6E7C"/>
    <w:rsid w:val="00FD700F"/>
    <w:rsid w:val="00FD7837"/>
    <w:rsid w:val="00FD7B71"/>
    <w:rsid w:val="00FD7D3C"/>
    <w:rsid w:val="00FD7D6C"/>
    <w:rsid w:val="00FE0575"/>
    <w:rsid w:val="00FE0857"/>
    <w:rsid w:val="00FE0D3E"/>
    <w:rsid w:val="00FE0EDF"/>
    <w:rsid w:val="00FE0FCC"/>
    <w:rsid w:val="00FE1564"/>
    <w:rsid w:val="00FE1E9E"/>
    <w:rsid w:val="00FE3BC8"/>
    <w:rsid w:val="00FE4104"/>
    <w:rsid w:val="00FE45A3"/>
    <w:rsid w:val="00FE469F"/>
    <w:rsid w:val="00FE49B4"/>
    <w:rsid w:val="00FE4EA1"/>
    <w:rsid w:val="00FE5252"/>
    <w:rsid w:val="00FE5882"/>
    <w:rsid w:val="00FE5903"/>
    <w:rsid w:val="00FE5CEE"/>
    <w:rsid w:val="00FE60DA"/>
    <w:rsid w:val="00FE6805"/>
    <w:rsid w:val="00FE6DCF"/>
    <w:rsid w:val="00FE77FA"/>
    <w:rsid w:val="00FE78CC"/>
    <w:rsid w:val="00FE7B52"/>
    <w:rsid w:val="00FE7BF9"/>
    <w:rsid w:val="00FF0822"/>
    <w:rsid w:val="00FF13B5"/>
    <w:rsid w:val="00FF1AD0"/>
    <w:rsid w:val="00FF1B10"/>
    <w:rsid w:val="00FF34EE"/>
    <w:rsid w:val="00FF3569"/>
    <w:rsid w:val="00FF4E3B"/>
    <w:rsid w:val="00FF57CE"/>
    <w:rsid w:val="00FF5B1C"/>
    <w:rsid w:val="00FF5BA0"/>
    <w:rsid w:val="00FF5E52"/>
    <w:rsid w:val="00FF5F2F"/>
    <w:rsid w:val="00FF65FE"/>
    <w:rsid w:val="00FF7097"/>
    <w:rsid w:val="00FF75ED"/>
    <w:rsid w:val="00FF776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colormru v:ext="edit" colors="#f8f8f8"/>
    </o:shapedefaults>
    <o:shapelayout v:ext="edit">
      <o:idmap v:ext="edit" data="1"/>
    </o:shapelayout>
  </w:shapeDefaults>
  <w:decimalSymbol w:val="."/>
  <w:listSeparator w:val=","/>
  <w14:docId w14:val="58DF3393"/>
  <w15:docId w15:val="{434F17E0-5B75-447A-A142-88724C41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E72"/>
    <w:pPr>
      <w:spacing w:after="200" w:line="276" w:lineRule="auto"/>
    </w:pPr>
    <w:rPr>
      <w:rFonts w:eastAsia="Calibri"/>
      <w:sz w:val="22"/>
      <w:szCs w:val="22"/>
      <w:lang w:eastAsia="en-US"/>
    </w:rPr>
  </w:style>
  <w:style w:type="paragraph" w:styleId="Heading1">
    <w:name w:val="heading 1"/>
    <w:next w:val="Normal"/>
    <w:link w:val="Heading1Char"/>
    <w:uiPriority w:val="1"/>
    <w:qFormat/>
    <w:rsid w:val="006B3B5E"/>
    <w:pPr>
      <w:widowControl w:val="0"/>
      <w:spacing w:before="360"/>
      <w:contextualSpacing/>
      <w:outlineLvl w:val="0"/>
    </w:pPr>
    <w:rPr>
      <w:rFonts w:ascii="Calibri" w:eastAsia="Times New Roman" w:hAnsi="Calibri"/>
      <w:b/>
      <w:bCs/>
      <w:color w:val="000000" w:themeColor="text1"/>
      <w:spacing w:val="5"/>
      <w:kern w:val="28"/>
      <w:sz w:val="72"/>
      <w:szCs w:val="28"/>
      <w:lang w:eastAsia="ja-JP"/>
    </w:rPr>
  </w:style>
  <w:style w:type="paragraph" w:styleId="Heading2">
    <w:name w:val="heading 2"/>
    <w:basedOn w:val="Normal"/>
    <w:next w:val="Normal"/>
    <w:link w:val="Heading2Char"/>
    <w:uiPriority w:val="3"/>
    <w:qFormat/>
    <w:rsid w:val="00282A20"/>
    <w:pPr>
      <w:keepNext/>
      <w:keepLines/>
      <w:pageBreakBefore/>
      <w:numPr>
        <w:numId w:val="9"/>
      </w:numPr>
      <w:spacing w:after="240" w:line="240" w:lineRule="auto"/>
      <w:outlineLvl w:val="1"/>
    </w:pPr>
    <w:rPr>
      <w:rFonts w:ascii="Calibri" w:eastAsia="Times New Roman" w:hAnsi="Calibri"/>
      <w:bCs/>
      <w:color w:val="000000"/>
      <w:sz w:val="56"/>
      <w:szCs w:val="28"/>
      <w:lang w:eastAsia="ja-JP"/>
    </w:rPr>
  </w:style>
  <w:style w:type="paragraph" w:styleId="Heading3">
    <w:name w:val="heading 3"/>
    <w:basedOn w:val="TOCHeadingAlt"/>
    <w:next w:val="Normal"/>
    <w:link w:val="Heading3Char"/>
    <w:uiPriority w:val="4"/>
    <w:qFormat/>
    <w:rsid w:val="004D23E1"/>
    <w:pPr>
      <w:spacing w:before="200"/>
      <w:outlineLvl w:val="2"/>
    </w:pPr>
    <w:rPr>
      <w:sz w:val="32"/>
    </w:rPr>
  </w:style>
  <w:style w:type="paragraph" w:styleId="Heading4">
    <w:name w:val="heading 4"/>
    <w:next w:val="Normal"/>
    <w:link w:val="Heading4Char"/>
    <w:uiPriority w:val="5"/>
    <w:qFormat/>
    <w:rsid w:val="002B3DE2"/>
    <w:pPr>
      <w:spacing w:after="120"/>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3B585C"/>
    <w:rPr>
      <w:szCs w:val="20"/>
    </w:rPr>
  </w:style>
  <w:style w:type="character" w:customStyle="1" w:styleId="CommentTextChar">
    <w:name w:val="Comment Text Char"/>
    <w:link w:val="CommentText"/>
    <w:uiPriority w:val="99"/>
    <w:rsid w:val="003B585C"/>
    <w:rPr>
      <w:rFonts w:eastAsia="Calibri" w:cs="Times New Roman"/>
      <w:lang w:eastAsia="en-US"/>
    </w:rPr>
  </w:style>
  <w:style w:type="paragraph" w:styleId="Header">
    <w:name w:val="header"/>
    <w:basedOn w:val="Normal"/>
    <w:link w:val="HeaderChar"/>
    <w:uiPriority w:val="99"/>
    <w:rsid w:val="003B585C"/>
    <w:pPr>
      <w:tabs>
        <w:tab w:val="center" w:pos="4820"/>
      </w:tabs>
      <w:spacing w:line="240" w:lineRule="auto"/>
      <w:jc w:val="center"/>
    </w:pPr>
    <w:rPr>
      <w:rFonts w:ascii="Calibri" w:hAnsi="Calibri"/>
    </w:rPr>
  </w:style>
  <w:style w:type="character" w:customStyle="1" w:styleId="HeaderChar">
    <w:name w:val="Header Char"/>
    <w:link w:val="Header"/>
    <w:uiPriority w:val="99"/>
    <w:rsid w:val="003B585C"/>
    <w:rPr>
      <w:rFonts w:ascii="Calibri" w:eastAsia="Calibri" w:hAnsi="Calibri" w:cs="Times New Roman"/>
      <w:szCs w:val="22"/>
      <w:lang w:eastAsia="en-US"/>
    </w:rPr>
  </w:style>
  <w:style w:type="paragraph" w:styleId="Footer">
    <w:name w:val="footer"/>
    <w:basedOn w:val="Normal"/>
    <w:link w:val="FooterChar"/>
    <w:uiPriority w:val="99"/>
    <w:rsid w:val="003B585C"/>
    <w:pPr>
      <w:tabs>
        <w:tab w:val="center" w:pos="4536"/>
      </w:tabs>
      <w:spacing w:after="120" w:line="240" w:lineRule="auto"/>
      <w:jc w:val="center"/>
    </w:pPr>
    <w:rPr>
      <w:rFonts w:ascii="Calibri" w:hAnsi="Calibri"/>
    </w:rPr>
  </w:style>
  <w:style w:type="character" w:customStyle="1" w:styleId="FooterChar">
    <w:name w:val="Footer Char"/>
    <w:link w:val="Footer"/>
    <w:uiPriority w:val="99"/>
    <w:rsid w:val="003B585C"/>
    <w:rPr>
      <w:rFonts w:ascii="Calibri" w:eastAsia="Calibri" w:hAnsi="Calibri" w:cs="Times New Roman"/>
      <w:szCs w:val="22"/>
      <w:lang w:eastAsia="en-US"/>
    </w:rPr>
  </w:style>
  <w:style w:type="character" w:styleId="CommentReference">
    <w:name w:val="annotation reference"/>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link w:val="CommentSubject"/>
    <w:uiPriority w:val="99"/>
    <w:semiHidden/>
    <w:rsid w:val="003B585C"/>
    <w:rPr>
      <w:rFonts w:eastAsia="Calibri" w:cs="Times New Roman"/>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link w:val="BalloonText"/>
    <w:uiPriority w:val="99"/>
    <w:semiHidden/>
    <w:rsid w:val="003B585C"/>
    <w:rPr>
      <w:rFonts w:ascii="Calibri" w:eastAsia="Calibri" w:hAnsi="Calibri" w:cs="Times New Roman"/>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link w:val="Heading1"/>
    <w:uiPriority w:val="1"/>
    <w:rsid w:val="006B3B5E"/>
    <w:rPr>
      <w:rFonts w:ascii="Calibri" w:eastAsia="Times New Roman" w:hAnsi="Calibri"/>
      <w:b/>
      <w:bCs/>
      <w:color w:val="000000" w:themeColor="text1"/>
      <w:spacing w:val="5"/>
      <w:kern w:val="28"/>
      <w:sz w:val="72"/>
      <w:szCs w:val="28"/>
      <w:lang w:eastAsia="ja-JP"/>
    </w:rPr>
  </w:style>
  <w:style w:type="character" w:customStyle="1" w:styleId="Heading2Char">
    <w:name w:val="Heading 2 Char"/>
    <w:link w:val="Heading2"/>
    <w:uiPriority w:val="3"/>
    <w:rsid w:val="00210276"/>
    <w:rPr>
      <w:rFonts w:ascii="Calibri" w:eastAsia="Times New Roman" w:hAnsi="Calibri"/>
      <w:bCs/>
      <w:color w:val="000000"/>
      <w:sz w:val="56"/>
      <w:szCs w:val="28"/>
      <w:lang w:eastAsia="ja-JP"/>
    </w:rPr>
  </w:style>
  <w:style w:type="character" w:customStyle="1" w:styleId="Heading3Char">
    <w:name w:val="Heading 3 Char"/>
    <w:link w:val="Heading3"/>
    <w:uiPriority w:val="4"/>
    <w:rsid w:val="004D23E1"/>
    <w:rPr>
      <w:rFonts w:ascii="Calibri" w:eastAsia="Times New Roman" w:hAnsi="Calibri"/>
      <w:b/>
      <w:bCs/>
      <w:color w:val="000000" w:themeColor="text1"/>
      <w:sz w:val="32"/>
      <w:szCs w:val="28"/>
      <w:lang w:eastAsia="ja-JP"/>
    </w:rPr>
  </w:style>
  <w:style w:type="character" w:customStyle="1" w:styleId="Heading4Char">
    <w:name w:val="Heading 4 Char"/>
    <w:link w:val="Heading4"/>
    <w:uiPriority w:val="5"/>
    <w:rsid w:val="002B3DE2"/>
    <w:rPr>
      <w:rFonts w:ascii="Calibri" w:eastAsia="Times New Roman" w:hAnsi="Calibri"/>
      <w:b/>
      <w:bCs/>
      <w:sz w:val="24"/>
      <w:szCs w:val="24"/>
      <w:lang w:eastAsia="en-US"/>
    </w:rPr>
  </w:style>
  <w:style w:type="character" w:customStyle="1" w:styleId="Heading5Char">
    <w:name w:val="Heading 5 Char"/>
    <w:link w:val="Heading5"/>
    <w:uiPriority w:val="6"/>
    <w:rsid w:val="003B585C"/>
    <w:rPr>
      <w:rFonts w:ascii="Calibri" w:eastAsia="Calibri" w:hAnsi="Calibri" w:cs="Times New Roman"/>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link w:val="Quote"/>
    <w:uiPriority w:val="18"/>
    <w:rsid w:val="003B585C"/>
    <w:rPr>
      <w:rFonts w:eastAsia="Calibri" w:cs="Times New Roman"/>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style>
  <w:style w:type="paragraph" w:styleId="Caption">
    <w:name w:val="caption"/>
    <w:basedOn w:val="Normal"/>
    <w:next w:val="Normal"/>
    <w:uiPriority w:val="12"/>
    <w:qFormat/>
    <w:rsid w:val="003B585C"/>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F2744"/>
    <w:rPr>
      <w:b w:val="0"/>
      <w:szCs w:val="56"/>
    </w:rPr>
  </w:style>
  <w:style w:type="character" w:customStyle="1" w:styleId="SubtitleChar">
    <w:name w:val="Subtitle Char"/>
    <w:link w:val="Subtitle"/>
    <w:uiPriority w:val="23"/>
    <w:rsid w:val="003F2744"/>
    <w:rPr>
      <w:rFonts w:ascii="Calibri" w:eastAsia="Calibri" w:hAnsi="Calibri" w:cs="Times New Roman"/>
      <w:bCs/>
      <w:color w:val="000000"/>
      <w:spacing w:val="5"/>
      <w:kern w:val="28"/>
      <w:sz w:val="56"/>
      <w:szCs w:val="56"/>
      <w:lang w:eastAsia="en-US"/>
    </w:rPr>
  </w:style>
  <w:style w:type="paragraph" w:styleId="TOCHeading">
    <w:name w:val="TOC Heading"/>
    <w:next w:val="Normal"/>
    <w:link w:val="TOCHeadingChar"/>
    <w:uiPriority w:val="39"/>
    <w:qFormat/>
    <w:rsid w:val="00EB5EED"/>
    <w:pPr>
      <w:pageBreakBefore/>
      <w:spacing w:before="480" w:line="276" w:lineRule="auto"/>
    </w:pPr>
    <w:rPr>
      <w:rFonts w:ascii="Calibri" w:eastAsia="Times New Roman" w:hAnsi="Calibri"/>
      <w:bCs/>
      <w:color w:val="000000" w:themeColor="text1"/>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1B4AF7"/>
    <w:pPr>
      <w:tabs>
        <w:tab w:val="right" w:leader="dot" w:pos="9072"/>
      </w:tabs>
      <w:spacing w:before="120" w:after="120" w:line="240" w:lineRule="auto"/>
      <w:ind w:firstLine="284"/>
    </w:pPr>
    <w:rPr>
      <w:noProof/>
    </w:rPr>
  </w:style>
  <w:style w:type="character" w:styleId="Hyperlink">
    <w:name w:val="Hyperlink"/>
    <w:uiPriority w:val="99"/>
    <w:qFormat/>
    <w:rsid w:val="003B585C"/>
    <w:rPr>
      <w:color w:val="165788"/>
      <w:u w:val="single"/>
    </w:rPr>
  </w:style>
  <w:style w:type="paragraph" w:styleId="ListBullet">
    <w:name w:val="List Bullet"/>
    <w:basedOn w:val="Normal"/>
    <w:uiPriority w:val="7"/>
    <w:qFormat/>
    <w:rsid w:val="005F7470"/>
    <w:pPr>
      <w:numPr>
        <w:numId w:val="1"/>
      </w:numPr>
      <w:tabs>
        <w:tab w:val="clear" w:pos="360"/>
        <w:tab w:val="num" w:pos="284"/>
      </w:tabs>
      <w:spacing w:before="60" w:after="6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color w:val="000000"/>
    </w:rPr>
  </w:style>
  <w:style w:type="character" w:customStyle="1" w:styleId="GlossaryChar">
    <w:name w:val="Glossary Char"/>
    <w:link w:val="Glossary"/>
    <w:uiPriority w:val="28"/>
    <w:rsid w:val="003B585C"/>
    <w:rPr>
      <w:rFonts w:eastAsia="Calibri" w:cs="Times New Roman"/>
      <w:color w:val="000000"/>
      <w:sz w:val="22"/>
      <w:szCs w:val="22"/>
      <w:lang w:eastAsia="en-US"/>
    </w:rPr>
  </w:style>
  <w:style w:type="character" w:styleId="Emphasis">
    <w:name w:val="Emphasis"/>
    <w:uiPriority w:val="99"/>
    <w:qFormat/>
    <w:rsid w:val="003B585C"/>
    <w:rPr>
      <w:i/>
      <w:iCs/>
    </w:rPr>
  </w:style>
  <w:style w:type="paragraph" w:styleId="TOAHeading">
    <w:name w:val="toa heading"/>
    <w:basedOn w:val="Heading1"/>
    <w:next w:val="Normal"/>
    <w:uiPriority w:val="99"/>
    <w:semiHidden/>
    <w:unhideWhenUsed/>
    <w:rsid w:val="003B585C"/>
    <w:rPr>
      <w:bCs w:val="0"/>
      <w:sz w:val="24"/>
    </w:rPr>
  </w:style>
  <w:style w:type="paragraph" w:styleId="NormalWeb">
    <w:name w:val="Normal (Web)"/>
    <w:basedOn w:val="Normal"/>
    <w:uiPriority w:val="99"/>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3B585C"/>
    <w:rPr>
      <w:rFonts w:ascii="Tahoma" w:eastAsia="Calibr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Cs w:val="20"/>
    </w:rPr>
  </w:style>
  <w:style w:type="character" w:customStyle="1" w:styleId="FootnoteTextChar">
    <w:name w:val="Footnote Text Char"/>
    <w:link w:val="FootnoteText"/>
    <w:uiPriority w:val="99"/>
    <w:rsid w:val="003B585C"/>
    <w:rPr>
      <w:rFonts w:eastAsia="Calibri" w:cs="Times New Roman"/>
      <w:lang w:eastAsia="en-US"/>
    </w:rPr>
  </w:style>
  <w:style w:type="character" w:styleId="FootnoteReference">
    <w:name w:val="footnote reference"/>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Cs w:val="20"/>
    </w:rPr>
  </w:style>
  <w:style w:type="character" w:customStyle="1" w:styleId="EndnoteTextChar">
    <w:name w:val="Endnote Text Char"/>
    <w:link w:val="EndnoteText"/>
    <w:uiPriority w:val="99"/>
    <w:rsid w:val="003B585C"/>
    <w:rPr>
      <w:rFonts w:eastAsia="Calibri" w:cs="Times New Roman"/>
      <w:lang w:eastAsia="en-US"/>
    </w:rPr>
  </w:style>
  <w:style w:type="character" w:styleId="EndnoteReference">
    <w:name w:val="endnote reference"/>
    <w:uiPriority w:val="99"/>
    <w:semiHidden/>
    <w:unhideWhenUsed/>
    <w:rsid w:val="003B585C"/>
    <w:rPr>
      <w:vertAlign w:val="superscript"/>
    </w:rPr>
  </w:style>
  <w:style w:type="character" w:styleId="FollowedHyperlink">
    <w:name w:val="FollowedHyperlink"/>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imes New Roman"/>
      <w:b/>
      <w:spacing w:val="5"/>
      <w:kern w:val="28"/>
      <w:sz w:val="72"/>
      <w:szCs w:val="52"/>
    </w:rPr>
  </w:style>
  <w:style w:type="character" w:customStyle="1" w:styleId="TitleChar">
    <w:name w:val="Title Char"/>
    <w:link w:val="Title"/>
    <w:uiPriority w:val="10"/>
    <w:semiHidden/>
    <w:rsid w:val="003B585C"/>
    <w:rPr>
      <w:rFonts w:eastAsia="Times New Roman" w:cs="Times New Roman"/>
      <w:b/>
      <w:spacing w:val="5"/>
      <w:kern w:val="28"/>
      <w:sz w:val="72"/>
      <w:szCs w:val="52"/>
      <w:lang w:eastAsia="en-US"/>
    </w:rPr>
  </w:style>
  <w:style w:type="paragraph" w:customStyle="1" w:styleId="TOCHeading2">
    <w:name w:val="TOC Heading 2"/>
    <w:next w:val="Normal"/>
    <w:qFormat/>
    <w:rsid w:val="00B91DEC"/>
    <w:rPr>
      <w:rFonts w:ascii="Calibri Light" w:eastAsia="Calibri" w:hAnsi="Calibri Light"/>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282A20"/>
    <w:pPr>
      <w:numPr>
        <w:numId w:val="8"/>
      </w:numPr>
    </w:pPr>
  </w:style>
  <w:style w:type="character" w:styleId="BookTitle">
    <w:name w:val="Book Title"/>
    <w:uiPriority w:val="33"/>
    <w:qFormat/>
    <w:rsid w:val="00CF1368"/>
    <w:rPr>
      <w:b/>
      <w:bCs/>
      <w:i/>
      <w:iCs/>
      <w:spacing w:val="5"/>
    </w:rPr>
  </w:style>
  <w:style w:type="paragraph" w:customStyle="1" w:styleId="TOCHeadingAlt">
    <w:name w:val="TOC Heading Alt"/>
    <w:basedOn w:val="TOCHeading"/>
    <w:link w:val="TOCHeadingAltChar"/>
    <w:qFormat/>
    <w:rsid w:val="00417303"/>
    <w:pPr>
      <w:pageBreakBefore w:val="0"/>
      <w:spacing w:line="240" w:lineRule="auto"/>
    </w:pPr>
    <w:rPr>
      <w:b/>
      <w:sz w:val="40"/>
    </w:rPr>
  </w:style>
  <w:style w:type="table" w:customStyle="1" w:styleId="ListTable31">
    <w:name w:val="List Table 31"/>
    <w:basedOn w:val="TableNormal"/>
    <w:uiPriority w:val="48"/>
    <w:rsid w:val="00375C85"/>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TOCHeadingChar">
    <w:name w:val="TOC Heading Char"/>
    <w:link w:val="TOCHeading"/>
    <w:uiPriority w:val="39"/>
    <w:rsid w:val="00EB5EED"/>
    <w:rPr>
      <w:rFonts w:ascii="Calibri" w:eastAsia="Times New Roman" w:hAnsi="Calibri"/>
      <w:bCs/>
      <w:color w:val="000000" w:themeColor="text1"/>
      <w:sz w:val="56"/>
      <w:szCs w:val="28"/>
      <w:lang w:eastAsia="ja-JP"/>
    </w:rPr>
  </w:style>
  <w:style w:type="character" w:customStyle="1" w:styleId="TOCHeadingAltChar">
    <w:name w:val="TOC Heading Alt Char"/>
    <w:link w:val="TOCHeadingAlt"/>
    <w:rsid w:val="00417303"/>
    <w:rPr>
      <w:rFonts w:ascii="Calibri" w:eastAsia="Times New Roman" w:hAnsi="Calibri"/>
      <w:b/>
      <w:bCs/>
      <w:color w:val="000000" w:themeColor="text1"/>
      <w:sz w:val="40"/>
      <w:szCs w:val="28"/>
      <w:lang w:eastAsia="ja-JP"/>
    </w:rPr>
  </w:style>
  <w:style w:type="table" w:customStyle="1" w:styleId="PlainTable11">
    <w:name w:val="Plain Table 11"/>
    <w:basedOn w:val="TableNormal"/>
    <w:uiPriority w:val="41"/>
    <w:rsid w:val="00375C8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ListParagraph">
    <w:name w:val="List Paragraph"/>
    <w:basedOn w:val="Normal"/>
    <w:uiPriority w:val="34"/>
    <w:qFormat/>
    <w:rsid w:val="00B2264A"/>
    <w:pPr>
      <w:spacing w:after="160" w:line="259" w:lineRule="auto"/>
      <w:ind w:left="720"/>
      <w:contextualSpacing/>
    </w:pPr>
    <w:rPr>
      <w:rFonts w:ascii="Calibri" w:hAnsi="Calibri"/>
    </w:rPr>
  </w:style>
  <w:style w:type="table" w:customStyle="1" w:styleId="TableGridLight1">
    <w:name w:val="Table Grid Light1"/>
    <w:basedOn w:val="TableNormal"/>
    <w:uiPriority w:val="40"/>
    <w:rsid w:val="0011245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4">
    <w:name w:val="toc 4"/>
    <w:basedOn w:val="Normal"/>
    <w:next w:val="Normal"/>
    <w:autoRedefine/>
    <w:uiPriority w:val="39"/>
    <w:semiHidden/>
    <w:rsid w:val="001B4AF7"/>
    <w:pPr>
      <w:spacing w:after="100"/>
    </w:pPr>
  </w:style>
  <w:style w:type="table" w:customStyle="1" w:styleId="ListTable311">
    <w:name w:val="List Table 311"/>
    <w:basedOn w:val="TableNormal"/>
    <w:next w:val="ListTable31"/>
    <w:uiPriority w:val="48"/>
    <w:rsid w:val="00DF733D"/>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2">
    <w:name w:val="List Table 32"/>
    <w:basedOn w:val="TableNormal"/>
    <w:next w:val="ListTable31"/>
    <w:uiPriority w:val="48"/>
    <w:rsid w:val="00B13D9F"/>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3">
    <w:name w:val="List Table 33"/>
    <w:basedOn w:val="TableNormal"/>
    <w:next w:val="ListTable31"/>
    <w:uiPriority w:val="48"/>
    <w:rsid w:val="0003622E"/>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Bullet3">
    <w:name w:val="List Bullet 3"/>
    <w:basedOn w:val="Normal"/>
    <w:uiPriority w:val="99"/>
    <w:unhideWhenUsed/>
    <w:rsid w:val="00BE26FF"/>
    <w:pPr>
      <w:tabs>
        <w:tab w:val="num" w:pos="794"/>
      </w:tabs>
      <w:autoSpaceDE w:val="0"/>
      <w:autoSpaceDN w:val="0"/>
      <w:adjustRightInd w:val="0"/>
      <w:spacing w:before="40" w:after="120" w:line="240" w:lineRule="auto"/>
      <w:ind w:left="1219" w:hanging="425"/>
      <w:contextualSpacing/>
    </w:pPr>
    <w:rPr>
      <w:rFonts w:ascii="Calibri" w:hAnsi="Calibri" w:cs="Calibri"/>
      <w:color w:val="231F20"/>
      <w:szCs w:val="24"/>
    </w:rPr>
  </w:style>
  <w:style w:type="paragraph" w:styleId="Revision">
    <w:name w:val="Revision"/>
    <w:hidden/>
    <w:uiPriority w:val="99"/>
    <w:semiHidden/>
    <w:rsid w:val="00103352"/>
    <w:rPr>
      <w:rFonts w:eastAsia="Calibri"/>
      <w:szCs w:val="22"/>
      <w:lang w:eastAsia="en-US"/>
    </w:rPr>
  </w:style>
  <w:style w:type="table" w:customStyle="1" w:styleId="GridTable4-Accent11">
    <w:name w:val="Grid Table 4 - Accent 11"/>
    <w:basedOn w:val="TableNormal"/>
    <w:uiPriority w:val="49"/>
    <w:rsid w:val="00AC7FF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ListBullets">
    <w:name w:val="ListBullets"/>
    <w:uiPriority w:val="99"/>
    <w:rsid w:val="00AD066A"/>
    <w:pPr>
      <w:numPr>
        <w:numId w:val="51"/>
      </w:numPr>
    </w:pPr>
  </w:style>
  <w:style w:type="paragraph" w:customStyle="1" w:styleId="Normalsmall">
    <w:name w:val="Normal small"/>
    <w:qFormat/>
    <w:rsid w:val="00235FDD"/>
    <w:pPr>
      <w:spacing w:after="120" w:line="276" w:lineRule="auto"/>
    </w:pPr>
    <w:rPr>
      <w:rFonts w:eastAsiaTheme="minorHAnsi" w:cstheme="minorBidi"/>
      <w:sz w:val="18"/>
      <w:szCs w:val="18"/>
      <w:lang w:eastAsia="en-US"/>
    </w:rPr>
  </w:style>
  <w:style w:type="character" w:customStyle="1" w:styleId="article-headermeta-info-data">
    <w:name w:val="article-header__meta-info-data"/>
    <w:basedOn w:val="DefaultParagraphFont"/>
    <w:rsid w:val="00D17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467522">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688770">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3105295">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24518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1744623">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98077945">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0404">
      <w:bodyDiv w:val="1"/>
      <w:marLeft w:val="0"/>
      <w:marRight w:val="0"/>
      <w:marTop w:val="0"/>
      <w:marBottom w:val="0"/>
      <w:divBdr>
        <w:top w:val="none" w:sz="0" w:space="0" w:color="auto"/>
        <w:left w:val="none" w:sz="0" w:space="0" w:color="auto"/>
        <w:bottom w:val="none" w:sz="0" w:space="0" w:color="auto"/>
        <w:right w:val="none" w:sz="0" w:space="0" w:color="auto"/>
      </w:divBdr>
    </w:div>
    <w:div w:id="1215779510">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00967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marinepests.gov.au/Pages/default.aspx" TargetMode="External"/><Relationship Id="rId21" Type="http://schemas.openxmlformats.org/officeDocument/2006/relationships/header" Target="header2.xml"/><Relationship Id="rId34" Type="http://schemas.openxmlformats.org/officeDocument/2006/relationships/hyperlink" Target="http://onlinelibrary.wiley.com/doi/10.1111/j.1600-0706.2009.17564.x/full" TargetMode="External"/><Relationship Id="rId42" Type="http://schemas.openxmlformats.org/officeDocument/2006/relationships/hyperlink" Target="http://www.agriculture.gov.au/pests-diseases-weeds/marine-pests/empplan/empplan-rapid-response-manual" TargetMode="External"/><Relationship Id="rId47" Type="http://schemas.openxmlformats.org/officeDocument/2006/relationships/hyperlink" Target="http://dx.doi.org/10.3391/mbi.2014.5.1.02" TargetMode="External"/><Relationship Id="rId50" Type="http://schemas.openxmlformats.org/officeDocument/2006/relationships/hyperlink" Target="http://www.imo.org/en/About/conventions/listofconventions/pages/international-convention-for-the-control-and-management-of-ships'-ballast-water-and-sediments-(bwm).aspx" TargetMode="External"/><Relationship Id="rId55" Type="http://schemas.openxmlformats.org/officeDocument/2006/relationships/hyperlink" Target="http://www.marinescience.net.au/national-marine-science-plan/" TargetMode="External"/><Relationship Id="rId63" Type="http://schemas.openxmlformats.org/officeDocument/2006/relationships/hyperlink" Target="file://Act001cl04fs02/parliamentmedia$/ParliamentMedia/Corporate%20Communications/Editors/Editing%202018/Marine%20Pest%20Plan/Australia&#8217;s%20biosecurity%20future:%20preparing%20for%20future%20biological%20challeng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jpeg"/><Relationship Id="rId29" Type="http://schemas.openxmlformats.org/officeDocument/2006/relationships/header" Target="header3.xml"/><Relationship Id="rId11" Type="http://schemas.openxmlformats.org/officeDocument/2006/relationships/hyperlink" Target="https://creativecommons.org/licenses/by/4.0/legalcode" TargetMode="External"/><Relationship Id="rId24" Type="http://schemas.openxmlformats.org/officeDocument/2006/relationships/hyperlink" Target="http://data.daff.gov.au/marinepests/" TargetMode="External"/><Relationship Id="rId32" Type="http://schemas.openxmlformats.org/officeDocument/2006/relationships/hyperlink" Target="http://www.agriculture.gov.au/biosecurity/partnerships/nbc/nbepeg/bims" TargetMode="External"/><Relationship Id="rId37" Type="http://schemas.openxmlformats.org/officeDocument/2006/relationships/hyperlink" Target="http://www.agriculture.gov.au/animal/aquatic/aquaplan" TargetMode="External"/><Relationship Id="rId40" Type="http://schemas.openxmlformats.org/officeDocument/2006/relationships/hyperlink" Target="http://www.agriculture.gov.au/pests-diseases-weeds/marine-pests/empplan/empplan-rapid-response-manual" TargetMode="External"/><Relationship Id="rId45" Type="http://schemas.openxmlformats.org/officeDocument/2006/relationships/hyperlink" Target="http://www.agriculture.gov.au/pests-diseases-weeds/marine-pests/review-national-marine-pest-biosecurity" TargetMode="External"/><Relationship Id="rId53" Type="http://schemas.openxmlformats.org/officeDocument/2006/relationships/hyperlink" Target="http://data.daff.gov.au/marinepests/index.cfm" TargetMode="External"/><Relationship Id="rId58" Type="http://schemas.openxmlformats.org/officeDocument/2006/relationships/hyperlink" Target="http://www.marinepests.gov.au/marine_pests/publications/Pages/non-trading-vessels.aspx"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www.marinepests.gov.au/marine_pests/publications/Pages/petroleum-exportation.aspx" TargetMode="External"/><Relationship Id="rId19" Type="http://schemas.openxmlformats.org/officeDocument/2006/relationships/header" Target="header1.xml"/><Relationship Id="rId14" Type="http://schemas.openxmlformats.org/officeDocument/2006/relationships/hyperlink" Target="http://agriculture.gov.au/publications" TargetMode="External"/><Relationship Id="rId22" Type="http://schemas.openxmlformats.org/officeDocument/2006/relationships/hyperlink" Target="https://vesselcheck.fish.wa.gov.au/" TargetMode="External"/><Relationship Id="rId27" Type="http://schemas.openxmlformats.org/officeDocument/2006/relationships/hyperlink" Target="http://www.marinepests.gov.au/Pages/default.aspx" TargetMode="External"/><Relationship Id="rId30" Type="http://schemas.openxmlformats.org/officeDocument/2006/relationships/footer" Target="footer2.xml"/><Relationship Id="rId35" Type="http://schemas.openxmlformats.org/officeDocument/2006/relationships/hyperlink" Target="https://www.coag.gov.au/content/intergovernmental-agreement-biosecurity" TargetMode="External"/><Relationship Id="rId43" Type="http://schemas.openxmlformats.org/officeDocument/2006/relationships/hyperlink" Target="http://www.agriculture.gov.au/pests-diseases-weeds/marine-pests/empplan/empplan-rapid-response-manual" TargetMode="External"/><Relationship Id="rId48" Type="http://schemas.openxmlformats.org/officeDocument/2006/relationships/hyperlink" Target="https://www.animalhealthaustralia.com.au/wp-content/uploads/2015/09/national-research-development-capability-audit.pdf" TargetMode="External"/><Relationship Id="rId56" Type="http://schemas.openxmlformats.org/officeDocument/2006/relationships/hyperlink" Target="http://www.marinepests.gov.au/marine_pests/publications/Pages/commercial-fishing-vessels.aspx" TargetMode="External"/><Relationship Id="rId64" Type="http://schemas.openxmlformats.org/officeDocument/2006/relationships/hyperlink" Target="https://vesselcheck.fish.wa.gov.au/" TargetMode="External"/><Relationship Id="rId8" Type="http://schemas.openxmlformats.org/officeDocument/2006/relationships/webSettings" Target="webSettings.xml"/><Relationship Id="rId51" Type="http://schemas.openxmlformats.org/officeDocument/2006/relationships/hyperlink" Target="http://www.agriculture.gov.au/pests-diseases-weeds/pest-animals-and-weeds/review-aus-pest-animal-weed-strategy/aus-pest-animal-strategy" TargetMode="External"/><Relationship Id="rId3" Type="http://schemas.openxmlformats.org/officeDocument/2006/relationships/customXml" Target="../customXml/item3.xml"/><Relationship Id="rId12" Type="http://schemas.openxmlformats.org/officeDocument/2006/relationships/hyperlink" Target="mailto:copyright@agriculture.gov.au" TargetMode="External"/><Relationship Id="rId17" Type="http://schemas.openxmlformats.org/officeDocument/2006/relationships/image" Target="media/image3.jpeg"/><Relationship Id="rId25" Type="http://schemas.openxmlformats.org/officeDocument/2006/relationships/image" Target="media/image4.png"/><Relationship Id="rId33" Type="http://schemas.openxmlformats.org/officeDocument/2006/relationships/hyperlink" Target="https://bitre.gov.au/publications/2014/asf_2012_13.aspx" TargetMode="External"/><Relationship Id="rId38" Type="http://schemas.openxmlformats.org/officeDocument/2006/relationships/hyperlink" Target="http://www.marinepests.gov.au/marine_pests/publications/Pages/monitoring_guidelines.aspxhttp:/www.marinepests.gov.au/marine_pests/publications/Pages/monitoring_guidelines.aspx" TargetMode="External"/><Relationship Id="rId46" Type="http://schemas.openxmlformats.org/officeDocument/2006/relationships/hyperlink" Target="http://www.reabic.net/journals/mbi/2014/Issue1.aspx" TargetMode="External"/><Relationship Id="rId59" Type="http://schemas.openxmlformats.org/officeDocument/2006/relationships/hyperlink" Target="http://www.marinepests.gov.au/marine_pests/publications/Pages/recreational-vessels.aspx" TargetMode="External"/><Relationship Id="rId20" Type="http://schemas.openxmlformats.org/officeDocument/2006/relationships/footer" Target="footer1.xml"/><Relationship Id="rId41" Type="http://schemas.openxmlformats.org/officeDocument/2006/relationships/hyperlink" Target="http://www.agriculture.gov.au/pests-diseases-weeds/marine-pests/empplan/empplan-rapid-response-manual" TargetMode="External"/><Relationship Id="rId54" Type="http://schemas.openxmlformats.org/officeDocument/2006/relationships/hyperlink" Target="http://www.marinepests.gov.au/marine_pests/publications/Pages/RnD-priorities.aspx" TargetMode="External"/><Relationship Id="rId62" Type="http://schemas.openxmlformats.org/officeDocument/2006/relationships/hyperlink" Target="http://www.marinescience.net.au/fileadmin/user_upload/documents/white_papers/Urban-coastal-environments-Coastal-Biosecurity-and-NIS.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agriculture.gov.au/" TargetMode="External"/><Relationship Id="rId23" Type="http://schemas.openxmlformats.org/officeDocument/2006/relationships/hyperlink" Target="https://ibisbiosecurity.org/welcome/" TargetMode="External"/><Relationship Id="rId28" Type="http://schemas.openxmlformats.org/officeDocument/2006/relationships/hyperlink" Target="http://www.marinepests.gov.au/Pages/default.aspx" TargetMode="External"/><Relationship Id="rId36" Type="http://schemas.openxmlformats.org/officeDocument/2006/relationships/hyperlink" Target="http://www.coag.gov.au/about-coag/agreements/national-environmental-biosecurity-response-agreement-nebra" TargetMode="External"/><Relationship Id="rId49" Type="http://schemas.openxmlformats.org/officeDocument/2006/relationships/hyperlink" Target="http://www.imo.org/en/OurWork/Environment/Biofouling/Pages/default.aspx" TargetMode="External"/><Relationship Id="rId57" Type="http://schemas.openxmlformats.org/officeDocument/2006/relationships/hyperlink" Target="http://www.marinepests.gov.au/marine_pests/publications/Pages/commercial-vessels.aspx" TargetMode="External"/><Relationship Id="rId10" Type="http://schemas.openxmlformats.org/officeDocument/2006/relationships/endnotes" Target="endnotes.xml"/><Relationship Id="rId31" Type="http://schemas.openxmlformats.org/officeDocument/2006/relationships/hyperlink" Target="http://www.agriculture.gov.au/pests-diseases-weeds/marine-pests/review-national-marine-pest-biosecurity" TargetMode="External"/><Relationship Id="rId44" Type="http://schemas.openxmlformats.org/officeDocument/2006/relationships/hyperlink" Target="http://www.agriculture.gov.au/pests-diseases-weeds/marine-pests/empplan/empplan-rapid-response-manual" TargetMode="External"/><Relationship Id="rId52" Type="http://schemas.openxmlformats.org/officeDocument/2006/relationships/hyperlink" Target="http://www.agriculture.gov.au/pests-diseases-weeds/pest-animals-and-weeds/review-aus-pest-animal-weed-strategy/aus-weeds-strategy" TargetMode="External"/><Relationship Id="rId60" Type="http://schemas.openxmlformats.org/officeDocument/2006/relationships/hyperlink" Target="http://www.marinepests.gov.au/marine_pests/publications/Pages/national_biofouling_management_guidelines_aquaculture_industry.aspx"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www.marinepests.gov.au/Pages/default.aspx" TargetMode="External"/><Relationship Id="rId39" Type="http://schemas.openxmlformats.org/officeDocument/2006/relationships/hyperlink" Target="http://www.marinepests.gov.au/marine_pests/publications/Pages/monitoring_manu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EC08E60BE7924E9A96C3C9A8066047" ma:contentTypeVersion="1" ma:contentTypeDescription="Create a new document." ma:contentTypeScope="" ma:versionID="f1ff5b631531589d86dc646254503eee">
  <xsd:schema xmlns:xsd="http://www.w3.org/2001/XMLSchema" xmlns:xs="http://www.w3.org/2001/XMLSchema" xmlns:p="http://schemas.microsoft.com/office/2006/metadata/properties" xmlns:ns1="http://schemas.microsoft.com/sharepoint/v3" targetNamespace="http://schemas.microsoft.com/office/2006/metadata/properties" ma:root="true" ma:fieldsID="6f0d331ebd68627ead16f146830ec63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C6F7AB-435B-4562-8931-60E0DB9803F8}"/>
</file>

<file path=customXml/itemProps2.xml><?xml version="1.0" encoding="utf-8"?>
<ds:datastoreItem xmlns:ds="http://schemas.openxmlformats.org/officeDocument/2006/customXml" ds:itemID="{252F34D1-E3DF-4E6D-82CE-8FA8895F1C86}"/>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421A0400-8D7E-4066-A7DF-20762603FB34}"/>
</file>

<file path=docProps/app.xml><?xml version="1.0" encoding="utf-8"?>
<Properties xmlns="http://schemas.openxmlformats.org/officeDocument/2006/extended-properties" xmlns:vt="http://schemas.openxmlformats.org/officeDocument/2006/docPropsVTypes">
  <Template>Normal</Template>
  <TotalTime>21</TotalTime>
  <Pages>48</Pages>
  <Words>18693</Words>
  <Characters>106556</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MarinePestPlan 2018-2023</vt:lpstr>
    </vt:vector>
  </TitlesOfParts>
  <Company/>
  <LinksUpToDate>false</LinksUpToDate>
  <CharactersWithSpaces>125000</CharactersWithSpaces>
  <SharedDoc>false</SharedDoc>
  <HLinks>
    <vt:vector size="84" baseType="variant">
      <vt:variant>
        <vt:i4>1900606</vt:i4>
      </vt:variant>
      <vt:variant>
        <vt:i4>56</vt:i4>
      </vt:variant>
      <vt:variant>
        <vt:i4>0</vt:i4>
      </vt:variant>
      <vt:variant>
        <vt:i4>5</vt:i4>
      </vt:variant>
      <vt:variant>
        <vt:lpwstr/>
      </vt:variant>
      <vt:variant>
        <vt:lpwstr>_Toc459375494</vt:lpwstr>
      </vt:variant>
      <vt:variant>
        <vt:i4>1900606</vt:i4>
      </vt:variant>
      <vt:variant>
        <vt:i4>50</vt:i4>
      </vt:variant>
      <vt:variant>
        <vt:i4>0</vt:i4>
      </vt:variant>
      <vt:variant>
        <vt:i4>5</vt:i4>
      </vt:variant>
      <vt:variant>
        <vt:lpwstr/>
      </vt:variant>
      <vt:variant>
        <vt:lpwstr>_Toc459375493</vt:lpwstr>
      </vt:variant>
      <vt:variant>
        <vt:i4>1900606</vt:i4>
      </vt:variant>
      <vt:variant>
        <vt:i4>44</vt:i4>
      </vt:variant>
      <vt:variant>
        <vt:i4>0</vt:i4>
      </vt:variant>
      <vt:variant>
        <vt:i4>5</vt:i4>
      </vt:variant>
      <vt:variant>
        <vt:lpwstr/>
      </vt:variant>
      <vt:variant>
        <vt:lpwstr>_Toc459375492</vt:lpwstr>
      </vt:variant>
      <vt:variant>
        <vt:i4>1900606</vt:i4>
      </vt:variant>
      <vt:variant>
        <vt:i4>38</vt:i4>
      </vt:variant>
      <vt:variant>
        <vt:i4>0</vt:i4>
      </vt:variant>
      <vt:variant>
        <vt:i4>5</vt:i4>
      </vt:variant>
      <vt:variant>
        <vt:lpwstr/>
      </vt:variant>
      <vt:variant>
        <vt:lpwstr>_Toc459375491</vt:lpwstr>
      </vt:variant>
      <vt:variant>
        <vt:i4>1900606</vt:i4>
      </vt:variant>
      <vt:variant>
        <vt:i4>32</vt:i4>
      </vt:variant>
      <vt:variant>
        <vt:i4>0</vt:i4>
      </vt:variant>
      <vt:variant>
        <vt:i4>5</vt:i4>
      </vt:variant>
      <vt:variant>
        <vt:lpwstr/>
      </vt:variant>
      <vt:variant>
        <vt:lpwstr>_Toc459375490</vt:lpwstr>
      </vt:variant>
      <vt:variant>
        <vt:i4>1835070</vt:i4>
      </vt:variant>
      <vt:variant>
        <vt:i4>26</vt:i4>
      </vt:variant>
      <vt:variant>
        <vt:i4>0</vt:i4>
      </vt:variant>
      <vt:variant>
        <vt:i4>5</vt:i4>
      </vt:variant>
      <vt:variant>
        <vt:lpwstr/>
      </vt:variant>
      <vt:variant>
        <vt:lpwstr>_Toc459375489</vt:lpwstr>
      </vt:variant>
      <vt:variant>
        <vt:i4>1835070</vt:i4>
      </vt:variant>
      <vt:variant>
        <vt:i4>20</vt:i4>
      </vt:variant>
      <vt:variant>
        <vt:i4>0</vt:i4>
      </vt:variant>
      <vt:variant>
        <vt:i4>5</vt:i4>
      </vt:variant>
      <vt:variant>
        <vt:lpwstr/>
      </vt:variant>
      <vt:variant>
        <vt:lpwstr>_Toc459375488</vt:lpwstr>
      </vt:variant>
      <vt:variant>
        <vt:i4>1835070</vt:i4>
      </vt:variant>
      <vt:variant>
        <vt:i4>14</vt:i4>
      </vt:variant>
      <vt:variant>
        <vt:i4>0</vt:i4>
      </vt:variant>
      <vt:variant>
        <vt:i4>5</vt:i4>
      </vt:variant>
      <vt:variant>
        <vt:lpwstr/>
      </vt:variant>
      <vt:variant>
        <vt:lpwstr>_Toc459375487</vt:lpwstr>
      </vt:variant>
      <vt:variant>
        <vt:i4>7864430</vt:i4>
      </vt:variant>
      <vt:variant>
        <vt:i4>9</vt:i4>
      </vt:variant>
      <vt:variant>
        <vt:i4>0</vt:i4>
      </vt:variant>
      <vt:variant>
        <vt:i4>5</vt:i4>
      </vt:variant>
      <vt:variant>
        <vt:lpwstr>http://agriculture.gov.au/</vt:lpwstr>
      </vt:variant>
      <vt:variant>
        <vt:lpwstr/>
      </vt:variant>
      <vt:variant>
        <vt:i4>6946931</vt:i4>
      </vt:variant>
      <vt:variant>
        <vt:i4>6</vt:i4>
      </vt:variant>
      <vt:variant>
        <vt:i4>0</vt:i4>
      </vt:variant>
      <vt:variant>
        <vt:i4>5</vt:i4>
      </vt:variant>
      <vt:variant>
        <vt:lpwstr>http://agriculture.gov.au/publications</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ariant>
        <vt:i4>1900558</vt:i4>
      </vt:variant>
      <vt:variant>
        <vt:i4>2</vt:i4>
      </vt:variant>
      <vt:variant>
        <vt:i4>0</vt:i4>
      </vt:variant>
      <vt:variant>
        <vt:i4>5</vt:i4>
      </vt:variant>
      <vt:variant>
        <vt:lpwstr>http://www.imo.org/en/About/conventions/listofconventions/pages/international-convention-for-the-control-and-management-of-ships'-ballast-water-and-sediments-(bwm).aspx</vt:lpwstr>
      </vt:variant>
      <vt:variant>
        <vt:lpwstr/>
      </vt:variant>
      <vt:variant>
        <vt:i4>2162813</vt:i4>
      </vt:variant>
      <vt:variant>
        <vt:i4>0</vt:i4>
      </vt:variant>
      <vt:variant>
        <vt:i4>0</vt:i4>
      </vt:variant>
      <vt:variant>
        <vt:i4>5</vt:i4>
      </vt:variant>
      <vt:variant>
        <vt:lpwstr>https://www.coag.gov.au/node/47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MarinePestPlan 2018-2023</dc:title>
  <dc:subject/>
  <dc:creator>Marine Pest Sectoral Committee</dc:creator>
  <cp:keywords/>
  <dc:description/>
  <cp:lastModifiedBy>James Lavender</cp:lastModifiedBy>
  <cp:revision>8</cp:revision>
  <cp:lastPrinted>2016-10-19T22:20:00Z</cp:lastPrinted>
  <dcterms:created xsi:type="dcterms:W3CDTF">2018-06-01T02:09:00Z</dcterms:created>
  <dcterms:modified xsi:type="dcterms:W3CDTF">2018-09-18T01:52:00Z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0x010100A6EC08E60BE7924E9A96C3C9A8066047</vt:lpwstr>
  </property>
</Properties>
</file>