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F735" w14:textId="4234A796" w:rsidR="005F05C4" w:rsidRPr="001535B7" w:rsidRDefault="00DB2E31" w:rsidP="005F05C4">
      <w:pPr>
        <w:pStyle w:val="Heading1"/>
        <w:rPr>
          <w:color w:val="0D0D0D" w:themeColor="text1" w:themeTint="F2"/>
          <w:sz w:val="80"/>
          <w:szCs w:val="80"/>
        </w:rPr>
      </w:pPr>
      <w:bookmarkStart w:id="0" w:name="_Toc56427327"/>
      <w:bookmarkStart w:id="1" w:name="_Toc87599078"/>
      <w:bookmarkStart w:id="2" w:name="_Toc188431411"/>
      <w:bookmarkStart w:id="3" w:name="_Toc430782150"/>
      <w:bookmarkStart w:id="4" w:name="_Toc43120298"/>
      <w:bookmarkStart w:id="5" w:name="_Toc43120299"/>
      <w:r w:rsidRPr="001535B7">
        <w:rPr>
          <w:color w:val="0D0D0D" w:themeColor="text1" w:themeTint="F2"/>
          <w:sz w:val="80"/>
          <w:szCs w:val="80"/>
        </w:rPr>
        <w:t>R</w:t>
      </w:r>
      <w:r w:rsidR="005F05C4" w:rsidRPr="001535B7">
        <w:rPr>
          <w:color w:val="0D0D0D" w:themeColor="text1" w:themeTint="F2"/>
          <w:sz w:val="80"/>
          <w:szCs w:val="80"/>
        </w:rPr>
        <w:t>e</w:t>
      </w:r>
      <w:bookmarkEnd w:id="0"/>
      <w:bookmarkEnd w:id="1"/>
      <w:r w:rsidR="00273836" w:rsidRPr="001535B7">
        <w:rPr>
          <w:color w:val="0D0D0D" w:themeColor="text1" w:themeTint="F2"/>
          <w:sz w:val="80"/>
          <w:szCs w:val="80"/>
        </w:rPr>
        <w:t xml:space="preserve">view of </w:t>
      </w:r>
      <w:r w:rsidR="001C34B8" w:rsidRPr="0039508D">
        <w:rPr>
          <w:color w:val="00919C"/>
          <w:sz w:val="80"/>
          <w:szCs w:val="80"/>
        </w:rPr>
        <w:t>MarinePestPlan</w:t>
      </w:r>
      <w:r w:rsidR="00273836" w:rsidRPr="001535B7">
        <w:rPr>
          <w:color w:val="0D0D0D" w:themeColor="text1" w:themeTint="F2"/>
          <w:sz w:val="80"/>
          <w:szCs w:val="80"/>
        </w:rPr>
        <w:t xml:space="preserve"> 2018-2023</w:t>
      </w:r>
      <w:bookmarkEnd w:id="2"/>
    </w:p>
    <w:p w14:paraId="634381F8" w14:textId="739C9A37" w:rsidR="005F05C4" w:rsidRPr="00BC22F6" w:rsidRDefault="00411C07" w:rsidP="005F05C4">
      <w:pPr>
        <w:spacing w:before="240"/>
        <w:rPr>
          <w:sz w:val="24"/>
          <w:szCs w:val="24"/>
        </w:rPr>
      </w:pPr>
      <w:r w:rsidRPr="00BC22F6">
        <w:rPr>
          <w:sz w:val="24"/>
          <w:szCs w:val="24"/>
        </w:rPr>
        <w:t>Version 1</w:t>
      </w:r>
      <w:r w:rsidR="009D4237">
        <w:rPr>
          <w:sz w:val="24"/>
          <w:szCs w:val="24"/>
        </w:rPr>
        <w:t>,</w:t>
      </w:r>
      <w:r w:rsidRPr="00BC22F6">
        <w:rPr>
          <w:sz w:val="24"/>
          <w:szCs w:val="24"/>
        </w:rPr>
        <w:t xml:space="preserve"> </w:t>
      </w:r>
      <w:r w:rsidR="004A1978">
        <w:rPr>
          <w:sz w:val="24"/>
          <w:szCs w:val="24"/>
        </w:rPr>
        <w:t>March</w:t>
      </w:r>
      <w:r w:rsidR="00371E5E" w:rsidRPr="00BC22F6">
        <w:rPr>
          <w:sz w:val="24"/>
          <w:szCs w:val="24"/>
        </w:rPr>
        <w:t xml:space="preserve"> </w:t>
      </w:r>
      <w:r w:rsidR="0032489A" w:rsidRPr="00BC22F6">
        <w:rPr>
          <w:sz w:val="24"/>
          <w:szCs w:val="24"/>
        </w:rPr>
        <w:t>202</w:t>
      </w:r>
      <w:r w:rsidR="00371E5E">
        <w:rPr>
          <w:sz w:val="24"/>
          <w:szCs w:val="24"/>
        </w:rPr>
        <w:t>5</w:t>
      </w:r>
    </w:p>
    <w:p w14:paraId="2FDDFF81" w14:textId="35C4475B" w:rsidR="005F05C4" w:rsidRDefault="005F05C4">
      <w:pPr>
        <w:spacing w:after="160" w:line="259" w:lineRule="auto"/>
        <w:rPr>
          <w:rFonts w:ascii="Calibri" w:eastAsiaTheme="minorEastAsia" w:hAnsi="Calibri"/>
          <w:bCs/>
          <w:color w:val="049885"/>
          <w:sz w:val="56"/>
          <w:szCs w:val="28"/>
          <w:lang w:eastAsia="ja-JP"/>
        </w:rPr>
      </w:pPr>
      <w:r>
        <w:br w:type="page"/>
      </w:r>
    </w:p>
    <w:p w14:paraId="3DA61D9E" w14:textId="25ACB981" w:rsidR="00D94E82" w:rsidRDefault="005F05C4" w:rsidP="005F05C4">
      <w:pPr>
        <w:pStyle w:val="Normalsmall"/>
      </w:pPr>
      <w:r>
        <w:rPr>
          <w:rFonts w:cstheme="minorHAnsi"/>
        </w:rPr>
        <w:lastRenderedPageBreak/>
        <w:t>©</w:t>
      </w:r>
      <w:r>
        <w:t xml:space="preserve"> Commonwealth of Australia </w:t>
      </w:r>
      <w:r w:rsidR="00F74A4A">
        <w:t>202</w:t>
      </w:r>
      <w:r w:rsidR="00B9579A">
        <w:t>5</w:t>
      </w:r>
    </w:p>
    <w:p w14:paraId="77A45EEA" w14:textId="4C503FA3" w:rsidR="005F05C4" w:rsidRPr="000C6AB9" w:rsidRDefault="005F05C4" w:rsidP="005F05C4">
      <w:pPr>
        <w:pStyle w:val="Normalsmall"/>
        <w:rPr>
          <w:rStyle w:val="Strong"/>
        </w:rPr>
      </w:pPr>
      <w:r w:rsidRPr="000C6AB9">
        <w:rPr>
          <w:rStyle w:val="Strong"/>
        </w:rPr>
        <w:t>Ownership of intellectual property rights</w:t>
      </w:r>
    </w:p>
    <w:p w14:paraId="77DA2B12" w14:textId="77777777" w:rsidR="005F05C4" w:rsidRDefault="005F05C4" w:rsidP="005F05C4">
      <w:pPr>
        <w:pStyle w:val="Normalsmall"/>
      </w:pPr>
      <w:r w:rsidRPr="00246923">
        <w:t xml:space="preserve">Unless </w:t>
      </w:r>
      <w:r w:rsidRPr="00B6148D">
        <w:t>otherwise noted</w:t>
      </w:r>
      <w:r w:rsidRPr="00246923">
        <w:t>, copyright (and any other intellectual property rights, if any) in this publication is owned by the Commonwealth of Australia (referred to as the Commonwealth).</w:t>
      </w:r>
    </w:p>
    <w:p w14:paraId="07B33952" w14:textId="77777777" w:rsidR="005F05C4" w:rsidRPr="000C6AB9" w:rsidRDefault="005F05C4" w:rsidP="005F05C4">
      <w:pPr>
        <w:pStyle w:val="Normalsmall"/>
        <w:rPr>
          <w:rStyle w:val="Strong"/>
        </w:rPr>
      </w:pPr>
      <w:r w:rsidRPr="000C6AB9">
        <w:rPr>
          <w:rStyle w:val="Strong"/>
        </w:rPr>
        <w:t>Creative Commons licence</w:t>
      </w:r>
    </w:p>
    <w:p w14:paraId="01AAA1EF" w14:textId="77777777" w:rsidR="005F05C4" w:rsidRDefault="005F05C4" w:rsidP="005F05C4">
      <w:pPr>
        <w:pStyle w:val="Normalsmall"/>
      </w:pPr>
      <w:r>
        <w:t xml:space="preserve">All material in this publication is licensed under a </w:t>
      </w:r>
      <w:hyperlink r:id="rId8" w:history="1">
        <w:r w:rsidRPr="00B879D9">
          <w:rPr>
            <w:rStyle w:val="Hyperlink"/>
            <w:sz w:val="18"/>
            <w:szCs w:val="14"/>
          </w:rPr>
          <w:t>Creative Commons Attribution 4.0 International Licence</w:t>
        </w:r>
      </w:hyperlink>
      <w:r w:rsidRPr="00B879D9">
        <w:rPr>
          <w:sz w:val="14"/>
          <w:szCs w:val="14"/>
        </w:rPr>
        <w:t xml:space="preserve"> </w:t>
      </w:r>
      <w:r>
        <w:t>except content supplied by third parties, logos and the Commonwealth Coat of Arms.</w:t>
      </w:r>
    </w:p>
    <w:p w14:paraId="0A130892" w14:textId="48FDF14D" w:rsidR="005F05C4" w:rsidRDefault="005F05C4" w:rsidP="005F05C4">
      <w:pPr>
        <w:pStyle w:val="Normalsmall"/>
      </w:pPr>
      <w:r>
        <w:t xml:space="preserve">Inquiries about the licence and any use of this document should be emailed to </w:t>
      </w:r>
      <w:hyperlink r:id="rId9" w:history="1">
        <w:r w:rsidR="00D56245" w:rsidRPr="00D56245">
          <w:rPr>
            <w:rStyle w:val="Hyperlink"/>
            <w:sz w:val="18"/>
          </w:rPr>
          <w:t>copyright@aff.gov.au</w:t>
        </w:r>
      </w:hyperlink>
      <w:r w:rsidRPr="00B879D9">
        <w:t>.</w:t>
      </w:r>
    </w:p>
    <w:p w14:paraId="173C8C1B" w14:textId="77777777" w:rsidR="005F05C4" w:rsidRDefault="005F05C4" w:rsidP="005F05C4">
      <w:pPr>
        <w:pStyle w:val="Normalsmall"/>
      </w:pPr>
      <w:r>
        <w:rPr>
          <w:noProof/>
        </w:rPr>
        <w:drawing>
          <wp:inline distT="0" distB="0" distL="0" distR="0" wp14:anchorId="6C983939" wp14:editId="01E32B65">
            <wp:extent cx="725170" cy="25590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255905"/>
                    </a:xfrm>
                    <a:prstGeom prst="rect">
                      <a:avLst/>
                    </a:prstGeom>
                    <a:noFill/>
                  </pic:spPr>
                </pic:pic>
              </a:graphicData>
            </a:graphic>
          </wp:inline>
        </w:drawing>
      </w:r>
    </w:p>
    <w:p w14:paraId="08D7A1B9" w14:textId="77777777" w:rsidR="005F05C4" w:rsidRPr="000C6AB9" w:rsidRDefault="005F05C4" w:rsidP="005F05C4">
      <w:pPr>
        <w:pStyle w:val="Normalsmall"/>
        <w:rPr>
          <w:rStyle w:val="Strong"/>
        </w:rPr>
      </w:pPr>
      <w:r w:rsidRPr="000C6AB9">
        <w:rPr>
          <w:rStyle w:val="Strong"/>
        </w:rPr>
        <w:t>Cataloguing data</w:t>
      </w:r>
    </w:p>
    <w:p w14:paraId="5363EA18" w14:textId="1E475C00" w:rsidR="005F05C4" w:rsidRDefault="005F05C4" w:rsidP="005F05C4">
      <w:pPr>
        <w:pStyle w:val="Normalsmall"/>
      </w:pPr>
      <w:r>
        <w:t xml:space="preserve">This publication (and any material sourced from it) should be attributed as: Marine Pest Sectoral Committee </w:t>
      </w:r>
      <w:r w:rsidR="00F74A4A">
        <w:t>202</w:t>
      </w:r>
      <w:r w:rsidR="004A1978">
        <w:t>5</w:t>
      </w:r>
      <w:r>
        <w:t xml:space="preserve">, </w:t>
      </w:r>
      <w:r w:rsidR="003E663D">
        <w:rPr>
          <w:rStyle w:val="Emphasis"/>
        </w:rPr>
        <w:t xml:space="preserve">Review of </w:t>
      </w:r>
      <w:r w:rsidR="001C34B8">
        <w:rPr>
          <w:rStyle w:val="Emphasis"/>
        </w:rPr>
        <w:t>MarinePestPlan</w:t>
      </w:r>
      <w:r w:rsidR="003E663D">
        <w:rPr>
          <w:rStyle w:val="Emphasis"/>
        </w:rPr>
        <w:t xml:space="preserve"> 2018-2023</w:t>
      </w:r>
      <w:r>
        <w:t xml:space="preserve">, Department of </w:t>
      </w:r>
      <w:r w:rsidRPr="002C6DAA">
        <w:t xml:space="preserve">Agriculture, </w:t>
      </w:r>
      <w:r w:rsidR="00596CE2">
        <w:t>Fisheries and Forestry</w:t>
      </w:r>
      <w:r>
        <w:t>, Canberra</w:t>
      </w:r>
      <w:r w:rsidR="00D9344C">
        <w:t>,</w:t>
      </w:r>
      <w:r w:rsidR="009058A2">
        <w:t xml:space="preserve"> </w:t>
      </w:r>
      <w:r w:rsidR="004A1978">
        <w:t>March</w:t>
      </w:r>
      <w:r w:rsidR="00B879D9">
        <w:t xml:space="preserve"> 202</w:t>
      </w:r>
      <w:r w:rsidR="00371E5E">
        <w:t>5</w:t>
      </w:r>
      <w:r w:rsidR="001021B0">
        <w:t>.</w:t>
      </w:r>
      <w:r w:rsidR="00D9344C">
        <w:t xml:space="preserve"> </w:t>
      </w:r>
      <w:r>
        <w:t>CC BY 4.0. Document modified to meet accessibility requirements.</w:t>
      </w:r>
    </w:p>
    <w:p w14:paraId="3B187F89" w14:textId="33D562EA" w:rsidR="005F05C4" w:rsidRPr="0059299C" w:rsidRDefault="005F05C4" w:rsidP="005F05C4">
      <w:pPr>
        <w:pStyle w:val="Normalsmall"/>
      </w:pPr>
      <w:r>
        <w:t xml:space="preserve">This publication is available at </w:t>
      </w:r>
      <w:hyperlink r:id="rId11" w:history="1">
        <w:r w:rsidR="00362B01" w:rsidRPr="00EE7E3C">
          <w:rPr>
            <w:rStyle w:val="Hyperlink"/>
            <w:sz w:val="18"/>
          </w:rPr>
          <w:t>https://www.marinepests.gov.au/what-we-do/publications/marine-pest-plan</w:t>
        </w:r>
      </w:hyperlink>
      <w:r w:rsidR="00362B01">
        <w:t xml:space="preserve"> </w:t>
      </w:r>
    </w:p>
    <w:p w14:paraId="35E180A3" w14:textId="7E25B1D6" w:rsidR="005F05C4" w:rsidRPr="00FB0CB7" w:rsidRDefault="005F05C4" w:rsidP="005F05C4">
      <w:pPr>
        <w:pStyle w:val="Normalsmall"/>
      </w:pPr>
      <w:r w:rsidRPr="0059299C">
        <w:t>Marine Pest Sectoral Committee Secretariat</w:t>
      </w:r>
      <w:r w:rsidRPr="0059299C">
        <w:br/>
        <w:t xml:space="preserve">Department of Agriculture, </w:t>
      </w:r>
      <w:r w:rsidR="00596CE2">
        <w:t>Fisheries and Forestry</w:t>
      </w:r>
      <w:r w:rsidRPr="0059299C">
        <w:br/>
        <w:t>GPO 858 Canberra ACT 2601</w:t>
      </w:r>
      <w:r w:rsidRPr="0059299C">
        <w:br/>
      </w:r>
      <w:r w:rsidRPr="00B879D9">
        <w:t xml:space="preserve">Email </w:t>
      </w:r>
      <w:hyperlink r:id="rId12" w:history="1">
        <w:r w:rsidR="006C32C0" w:rsidRPr="006C32C0">
          <w:rPr>
            <w:rStyle w:val="Hyperlink"/>
            <w:sz w:val="18"/>
          </w:rPr>
          <w:t>mpsc@aff.gov.au</w:t>
        </w:r>
      </w:hyperlink>
      <w:r w:rsidRPr="00B879D9">
        <w:br/>
        <w:t xml:space="preserve">Web </w:t>
      </w:r>
      <w:hyperlink r:id="rId13" w:history="1">
        <w:r w:rsidRPr="00B879D9">
          <w:rPr>
            <w:rStyle w:val="Hyperlink"/>
            <w:sz w:val="18"/>
          </w:rPr>
          <w:t>marinepests.gov.au</w:t>
        </w:r>
      </w:hyperlink>
    </w:p>
    <w:p w14:paraId="2710CD33" w14:textId="77777777" w:rsidR="005F05C4" w:rsidRPr="000C6AB9" w:rsidRDefault="005F05C4" w:rsidP="005F05C4">
      <w:pPr>
        <w:pStyle w:val="Normalsmall"/>
        <w:rPr>
          <w:rStyle w:val="Strong"/>
        </w:rPr>
      </w:pPr>
      <w:r w:rsidRPr="000C6AB9">
        <w:rPr>
          <w:rStyle w:val="Strong"/>
        </w:rPr>
        <w:t>Disclaimer</w:t>
      </w:r>
    </w:p>
    <w:p w14:paraId="092242B1" w14:textId="02654683" w:rsidR="00F97084" w:rsidRDefault="00F97084" w:rsidP="005F05C4">
      <w:pPr>
        <w:pStyle w:val="Normalsmall"/>
      </w:pPr>
      <w:r>
        <w:t xml:space="preserve">The Australian Government acting through the Department of Agriculture, Fisheries and Forestry (the department) has exercised due care and skill in the preparation and compilation of the information in this publication. Notwithstanding, the department, its employees and advisers disclaim all liability, including liability for negligence, for any loss, damage, injury, expense, or cost incurred by any person </w:t>
      </w:r>
      <w:proofErr w:type="gramStart"/>
      <w:r>
        <w:t>as a result of</w:t>
      </w:r>
      <w:proofErr w:type="gramEnd"/>
      <w:r>
        <w:t xml:space="preserve"> accessing, using, or relying upon any of the information in this publication to the maximum extent permitted by law.</w:t>
      </w:r>
    </w:p>
    <w:p w14:paraId="62C0860E" w14:textId="77777777" w:rsidR="00633C62" w:rsidRPr="0011259E" w:rsidRDefault="00633C62" w:rsidP="00633C62">
      <w:pPr>
        <w:pStyle w:val="Normalsmall"/>
        <w:rPr>
          <w:rStyle w:val="Strong"/>
        </w:rPr>
      </w:pPr>
      <w:r w:rsidRPr="0011259E">
        <w:rPr>
          <w:rStyle w:val="Strong"/>
        </w:rPr>
        <w:t>Acknowledgement of Country</w:t>
      </w:r>
    </w:p>
    <w:p w14:paraId="238C2EB6" w14:textId="04F74BC6" w:rsidR="00633C62" w:rsidRDefault="00633C62" w:rsidP="005F05C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1A6805A" w14:textId="77777777" w:rsidR="00B6148D" w:rsidRPr="00B6148D" w:rsidRDefault="00B6148D" w:rsidP="004D4856">
      <w:pPr>
        <w:spacing w:after="120"/>
        <w:rPr>
          <w:rStyle w:val="Strong"/>
          <w:sz w:val="18"/>
          <w:szCs w:val="18"/>
        </w:rPr>
      </w:pPr>
      <w:r w:rsidRPr="00B6148D">
        <w:rPr>
          <w:rStyle w:val="Strong"/>
          <w:sz w:val="18"/>
          <w:szCs w:val="18"/>
        </w:rPr>
        <w:t xml:space="preserve">Acknowledgements </w:t>
      </w:r>
    </w:p>
    <w:p w14:paraId="1EDAF13C" w14:textId="3EA5A502" w:rsidR="005F05C4" w:rsidRDefault="0085733A" w:rsidP="00B6148D">
      <w:pPr>
        <w:rPr>
          <w:sz w:val="18"/>
          <w:szCs w:val="18"/>
        </w:rPr>
      </w:pPr>
      <w:r>
        <w:rPr>
          <w:sz w:val="18"/>
          <w:szCs w:val="18"/>
        </w:rPr>
        <w:t xml:space="preserve">This report has been developed based on the contributions of </w:t>
      </w:r>
      <w:r w:rsidR="00B6148D" w:rsidRPr="00B6148D">
        <w:rPr>
          <w:sz w:val="18"/>
          <w:szCs w:val="18"/>
        </w:rPr>
        <w:t xml:space="preserve">industry and government stakeholders to the review of </w:t>
      </w:r>
      <w:r w:rsidR="001C34B8">
        <w:rPr>
          <w:sz w:val="18"/>
          <w:szCs w:val="18"/>
        </w:rPr>
        <w:t>MarinePestPlan</w:t>
      </w:r>
      <w:r w:rsidR="00D56245">
        <w:rPr>
          <w:sz w:val="18"/>
          <w:szCs w:val="18"/>
        </w:rPr>
        <w:t xml:space="preserve"> 2018-2023</w:t>
      </w:r>
      <w:r w:rsidR="00B6148D" w:rsidRPr="00B6148D">
        <w:rPr>
          <w:sz w:val="18"/>
          <w:szCs w:val="18"/>
        </w:rPr>
        <w:t xml:space="preserve">. </w:t>
      </w:r>
      <w:r>
        <w:rPr>
          <w:sz w:val="18"/>
          <w:szCs w:val="18"/>
        </w:rPr>
        <w:t xml:space="preserve">The report has been endorsed by the </w:t>
      </w:r>
      <w:r w:rsidRPr="0085733A">
        <w:rPr>
          <w:sz w:val="18"/>
          <w:szCs w:val="18"/>
        </w:rPr>
        <w:t>Marine Pest Sectoral Committee</w:t>
      </w:r>
      <w:r>
        <w:rPr>
          <w:sz w:val="18"/>
          <w:szCs w:val="18"/>
        </w:rPr>
        <w:t xml:space="preserve">. </w:t>
      </w:r>
      <w:r w:rsidR="005F05C4">
        <w:br w:type="page"/>
      </w:r>
    </w:p>
    <w:p w14:paraId="5065544D" w14:textId="1EE23125" w:rsidR="005F05C4" w:rsidRDefault="00B6148D" w:rsidP="005F05C4">
      <w:pPr>
        <w:pStyle w:val="Heading2"/>
        <w:numPr>
          <w:ilvl w:val="0"/>
          <w:numId w:val="0"/>
        </w:numPr>
        <w:ind w:left="851" w:hanging="851"/>
      </w:pPr>
      <w:bookmarkStart w:id="6" w:name="_Toc188431412"/>
      <w:r>
        <w:lastRenderedPageBreak/>
        <w:t>Summary</w:t>
      </w:r>
      <w:bookmarkEnd w:id="6"/>
    </w:p>
    <w:p w14:paraId="7F859490" w14:textId="3232768C" w:rsidR="006B6115" w:rsidRDefault="00862F22" w:rsidP="00862F22">
      <w:hyperlink r:id="rId14" w:history="1">
        <w:r w:rsidRPr="009902F5">
          <w:rPr>
            <w:rStyle w:val="Hyperlink"/>
          </w:rPr>
          <w:t>MarinePestPlan 2018-2023</w:t>
        </w:r>
      </w:hyperlink>
      <w:r>
        <w:t xml:space="preserve"> was Australia’s first national strategic plan for marine pest biosecurity. It aimed to improve Australia’s management of marine pest biosecurity </w:t>
      </w:r>
      <w:r w:rsidR="007D24FD">
        <w:t>over five years</w:t>
      </w:r>
      <w:r w:rsidR="004D1F75">
        <w:t>.</w:t>
      </w:r>
      <w:r w:rsidR="007D24FD">
        <w:t xml:space="preserve"> </w:t>
      </w:r>
      <w:r w:rsidR="009C5885">
        <w:t xml:space="preserve">It </w:t>
      </w:r>
      <w:r>
        <w:t>was comprised of 29 activities across five objectives focusing on vector management, surveillance, preparedness and response, research and development</w:t>
      </w:r>
      <w:r w:rsidR="00225E9A">
        <w:t>,</w:t>
      </w:r>
      <w:r>
        <w:t xml:space="preserve"> and stakeholder engagement. </w:t>
      </w:r>
    </w:p>
    <w:p w14:paraId="2D5F465E" w14:textId="30B7BAF9" w:rsidR="00862F22" w:rsidRDefault="00862F22" w:rsidP="00862F22">
      <w:r>
        <w:t xml:space="preserve">The </w:t>
      </w:r>
      <w:r w:rsidR="00080D88">
        <w:t>P</w:t>
      </w:r>
      <w:r>
        <w:t>lan was collaboratively</w:t>
      </w:r>
      <w:r w:rsidR="00706F2C">
        <w:t xml:space="preserve"> </w:t>
      </w:r>
      <w:r>
        <w:t>developed and implemented by governments, marine industries, research organisations</w:t>
      </w:r>
      <w:r w:rsidR="00C82734">
        <w:t>,</w:t>
      </w:r>
      <w:r>
        <w:t xml:space="preserve"> and non-government organisations (NGOs) under the </w:t>
      </w:r>
      <w:r w:rsidR="006E0D0C">
        <w:t>oversight</w:t>
      </w:r>
      <w:r w:rsidR="00387848">
        <w:t xml:space="preserve"> o</w:t>
      </w:r>
      <w:r>
        <w:t>f the Marine Pest Sectoral Committee.</w:t>
      </w:r>
      <w:r w:rsidR="006E2F65">
        <w:t xml:space="preserve"> </w:t>
      </w:r>
      <w:r w:rsidR="00356E63">
        <w:t xml:space="preserve">The implementation period of MarinePestPlan 2018-2023 ended on 30 June 2023, and a formal review of the </w:t>
      </w:r>
      <w:r w:rsidR="00080D88">
        <w:t>P</w:t>
      </w:r>
      <w:r w:rsidR="00356E63">
        <w:t xml:space="preserve">lan was undertaken. </w:t>
      </w:r>
      <w:r w:rsidR="00552760">
        <w:t xml:space="preserve"> </w:t>
      </w:r>
    </w:p>
    <w:p w14:paraId="3B1B5F30" w14:textId="7A07F4DA" w:rsidR="00862F22" w:rsidRDefault="00862F22" w:rsidP="00862F22">
      <w:r>
        <w:t xml:space="preserve">This report </w:t>
      </w:r>
      <w:r w:rsidR="004979CC">
        <w:t>presents the results of</w:t>
      </w:r>
      <w:r>
        <w:t xml:space="preserve"> </w:t>
      </w:r>
      <w:r w:rsidR="00215A2F">
        <w:t>the</w:t>
      </w:r>
      <w:r w:rsidR="00B747E0">
        <w:t xml:space="preserve"> MarinePestPlan 2018-2023</w:t>
      </w:r>
      <w:r w:rsidR="008412F4">
        <w:t xml:space="preserve"> </w:t>
      </w:r>
      <w:r w:rsidR="00B747E0">
        <w:t>review</w:t>
      </w:r>
      <w:r w:rsidR="00215A2F">
        <w:t>.</w:t>
      </w:r>
      <w:r w:rsidR="008412F4">
        <w:t xml:space="preserve"> </w:t>
      </w:r>
      <w:r w:rsidR="00823F54">
        <w:t>The review</w:t>
      </w:r>
      <w:r w:rsidR="00D64112">
        <w:t xml:space="preserve"> </w:t>
      </w:r>
      <w:r>
        <w:t>identifies the strengths, weaknesses</w:t>
      </w:r>
      <w:r w:rsidR="009E6236">
        <w:t>,</w:t>
      </w:r>
      <w:r>
        <w:t xml:space="preserve"> and opportunities for improvement across the full life</w:t>
      </w:r>
      <w:r w:rsidR="001815BD">
        <w:t xml:space="preserve"> </w:t>
      </w:r>
      <w:r>
        <w:t>cycle of MarinePestPlan 2018-2023 including development, implementation, outcomes</w:t>
      </w:r>
      <w:r w:rsidR="001815BD">
        <w:t>,</w:t>
      </w:r>
      <w:r>
        <w:t xml:space="preserve"> and considerations for future national strategic planning. The review presents information and perspectives gathered through a desktop review and targeted survey of marine pest biosecurity stakeholders</w:t>
      </w:r>
      <w:r w:rsidR="00E045C0">
        <w:t xml:space="preserve"> involved with the plan’s development and implementation</w:t>
      </w:r>
      <w:r>
        <w:t>.</w:t>
      </w:r>
    </w:p>
    <w:p w14:paraId="241F8284" w14:textId="138CA3CC" w:rsidR="00862F22" w:rsidRDefault="00862F22" w:rsidP="00862F22">
      <w:r>
        <w:t xml:space="preserve">The review found that MarinePestPlan 2018-2023 </w:t>
      </w:r>
      <w:r w:rsidR="00A62EEA">
        <w:t>was</w:t>
      </w:r>
      <w:r>
        <w:t xml:space="preserve"> successful in improving Australia’s marine pest biosecurity system. </w:t>
      </w:r>
      <w:r w:rsidR="00AC4854">
        <w:t>P</w:t>
      </w:r>
      <w:r w:rsidR="00AF0CFC">
        <w:t xml:space="preserve">rogress </w:t>
      </w:r>
      <w:r w:rsidR="004B551B">
        <w:t>was</w:t>
      </w:r>
      <w:r>
        <w:t xml:space="preserve"> made </w:t>
      </w:r>
      <w:r w:rsidR="00AC4854">
        <w:t>in all</w:t>
      </w:r>
      <w:r w:rsidR="00566F37">
        <w:t xml:space="preserve"> </w:t>
      </w:r>
      <w:r>
        <w:t xml:space="preserve">five objectives of the </w:t>
      </w:r>
      <w:r w:rsidR="00080D88">
        <w:t>P</w:t>
      </w:r>
      <w:r>
        <w:t>lan</w:t>
      </w:r>
      <w:r w:rsidR="00A62EEA">
        <w:t xml:space="preserve"> </w:t>
      </w:r>
      <w:r w:rsidR="00C65208">
        <w:t xml:space="preserve">(see </w:t>
      </w:r>
      <w:hyperlink w:anchor="_Outcomes_of_MarinePestPlan" w:history="1">
        <w:r w:rsidR="00930FF8" w:rsidRPr="00222C64">
          <w:rPr>
            <w:rStyle w:val="Hyperlink"/>
          </w:rPr>
          <w:t>S</w:t>
        </w:r>
        <w:r w:rsidR="00C65208" w:rsidRPr="00222C64">
          <w:rPr>
            <w:rStyle w:val="Hyperlink"/>
          </w:rPr>
          <w:t>ection 5</w:t>
        </w:r>
      </w:hyperlink>
      <w:r w:rsidR="00C65208">
        <w:t>)</w:t>
      </w:r>
      <w:r w:rsidR="00F25F83">
        <w:t xml:space="preserve">, </w:t>
      </w:r>
      <w:r w:rsidR="008E651F">
        <w:t xml:space="preserve">providing significant benefit across the </w:t>
      </w:r>
      <w:r w:rsidR="00AC4854">
        <w:t>biosecurity continuum</w:t>
      </w:r>
      <w:r w:rsidR="00DE5B96">
        <w:t xml:space="preserve">. </w:t>
      </w:r>
      <w:r w:rsidR="00541786">
        <w:t>D</w:t>
      </w:r>
      <w:r>
        <w:t>uring the five-year implementation period</w:t>
      </w:r>
      <w:r w:rsidR="008F73A7">
        <w:t>,</w:t>
      </w:r>
      <w:r>
        <w:t xml:space="preserve"> 24 of the 29 activities were completed, three </w:t>
      </w:r>
      <w:r w:rsidR="00B255ED">
        <w:t>were partially completed</w:t>
      </w:r>
      <w:r w:rsidR="008F73A7">
        <w:t>,</w:t>
      </w:r>
      <w:r>
        <w:t xml:space="preserve"> and two did not commence</w:t>
      </w:r>
      <w:r w:rsidR="00845E31">
        <w:t xml:space="preserve"> (see </w:t>
      </w:r>
      <w:hyperlink w:anchor="_Appendix_A:_Achievements" w:history="1">
        <w:r w:rsidR="00845E31" w:rsidRPr="00222C64">
          <w:rPr>
            <w:rStyle w:val="Hyperlink"/>
          </w:rPr>
          <w:t>Appendix A</w:t>
        </w:r>
      </w:hyperlink>
      <w:r w:rsidR="00845E31">
        <w:t xml:space="preserve"> for details)</w:t>
      </w:r>
      <w:r>
        <w:t xml:space="preserve">. </w:t>
      </w:r>
    </w:p>
    <w:p w14:paraId="67DEBFC4" w14:textId="15748B93" w:rsidR="00862F22" w:rsidRDefault="00CB510C" w:rsidP="00862F22">
      <w:r>
        <w:t>The Australian Government invested</w:t>
      </w:r>
      <w:r w:rsidR="007A5B97">
        <w:t xml:space="preserve"> </w:t>
      </w:r>
      <w:r w:rsidR="009515C5">
        <w:t>o</w:t>
      </w:r>
      <w:r w:rsidR="00862F22">
        <w:t xml:space="preserve">ver $3.5 million </w:t>
      </w:r>
      <w:r w:rsidR="00B811FB">
        <w:t>of direct funding</w:t>
      </w:r>
      <w:r w:rsidR="007A5B97">
        <w:t xml:space="preserve"> </w:t>
      </w:r>
      <w:r w:rsidR="009515C5">
        <w:t>to</w:t>
      </w:r>
      <w:r w:rsidR="00862F22">
        <w:t xml:space="preserve"> the implementation of MarinePestPlan 2018-2023. Industry, NGOs, research</w:t>
      </w:r>
      <w:r w:rsidR="00342D58">
        <w:t>,</w:t>
      </w:r>
      <w:r w:rsidR="00862F22">
        <w:t xml:space="preserve"> and government representatives </w:t>
      </w:r>
      <w:r w:rsidR="00C82095">
        <w:t>provided considerable in-kind investment</w:t>
      </w:r>
      <w:r w:rsidR="00492575">
        <w:t xml:space="preserve">, </w:t>
      </w:r>
      <w:r w:rsidR="00862F22">
        <w:t xml:space="preserve">to deliver the outcomes </w:t>
      </w:r>
      <w:r w:rsidR="004D09E5">
        <w:t>of</w:t>
      </w:r>
      <w:r w:rsidR="00862F22">
        <w:t xml:space="preserve"> the </w:t>
      </w:r>
      <w:r w:rsidR="00080D88">
        <w:t>P</w:t>
      </w:r>
      <w:r w:rsidR="00862F22">
        <w:t>lan</w:t>
      </w:r>
      <w:r w:rsidR="009F4D74">
        <w:t xml:space="preserve"> (see </w:t>
      </w:r>
      <w:hyperlink w:anchor="_Resourcing" w:history="1">
        <w:r w:rsidR="009F4D74" w:rsidRPr="009F4D74">
          <w:rPr>
            <w:rStyle w:val="Hyperlink"/>
          </w:rPr>
          <w:t>Section 4.3</w:t>
        </w:r>
      </w:hyperlink>
      <w:r w:rsidR="009F4D74">
        <w:t>)</w:t>
      </w:r>
      <w:r w:rsidR="00862F22">
        <w:t xml:space="preserve">. </w:t>
      </w:r>
    </w:p>
    <w:p w14:paraId="03626EC6" w14:textId="6E215263" w:rsidR="0004777F" w:rsidRDefault="00862F22" w:rsidP="0FF9F767">
      <w:r>
        <w:t xml:space="preserve">Stakeholder feedback identified </w:t>
      </w:r>
      <w:r w:rsidR="001A6623">
        <w:t>priorit</w:t>
      </w:r>
      <w:r w:rsidR="0048755E">
        <w:t>ies and</w:t>
      </w:r>
      <w:r w:rsidR="00C76F23">
        <w:t xml:space="preserve"> </w:t>
      </w:r>
      <w:r>
        <w:t>opportunities for improv</w:t>
      </w:r>
      <w:r w:rsidR="004B0C6D">
        <w:t>ing marine pest management</w:t>
      </w:r>
      <w:r>
        <w:t xml:space="preserve"> in the future</w:t>
      </w:r>
      <w:r w:rsidR="00076002">
        <w:t xml:space="preserve"> (see </w:t>
      </w:r>
      <w:hyperlink w:anchor="_Future_approaches_for" w:history="1">
        <w:r w:rsidR="00076002" w:rsidRPr="00076002">
          <w:rPr>
            <w:rStyle w:val="Hyperlink"/>
          </w:rPr>
          <w:t>Section 6</w:t>
        </w:r>
      </w:hyperlink>
      <w:r w:rsidR="00076002">
        <w:t xml:space="preserve"> and </w:t>
      </w:r>
      <w:hyperlink w:anchor="_Conclusion_and_the" w:history="1">
        <w:r w:rsidR="00076002" w:rsidRPr="00076002">
          <w:rPr>
            <w:rStyle w:val="Hyperlink"/>
          </w:rPr>
          <w:t>Section 7</w:t>
        </w:r>
      </w:hyperlink>
      <w:r w:rsidR="00076002">
        <w:t>).</w:t>
      </w:r>
      <w:r>
        <w:t xml:space="preserve"> </w:t>
      </w:r>
      <w:r w:rsidR="0004777F">
        <w:t>Stakeholders agreed that there is an ongoing need for national coordination of marine pest biosecurity, and that a</w:t>
      </w:r>
      <w:r w:rsidR="00724915">
        <w:t xml:space="preserve"> </w:t>
      </w:r>
      <w:r w:rsidR="0004777F">
        <w:t>successor MarinePestPlan should be developed to guide prioritisation of activities</w:t>
      </w:r>
      <w:r w:rsidR="00724915">
        <w:t xml:space="preserve"> and set ambitious goals for </w:t>
      </w:r>
      <w:r w:rsidR="001519D7">
        <w:t>improved management of marine pests</w:t>
      </w:r>
      <w:r w:rsidR="0004777F">
        <w:t xml:space="preserve">. </w:t>
      </w:r>
    </w:p>
    <w:p w14:paraId="676FBCC9" w14:textId="331B3E4D" w:rsidR="00862F22" w:rsidRDefault="00862F22" w:rsidP="0FF9F767">
      <w:r>
        <w:t>Greater engagement</w:t>
      </w:r>
      <w:r w:rsidR="0021485C">
        <w:t xml:space="preserve"> and investment</w:t>
      </w:r>
      <w:r>
        <w:t xml:space="preserve"> </w:t>
      </w:r>
      <w:r w:rsidR="0021485C">
        <w:t>from</w:t>
      </w:r>
      <w:r>
        <w:t xml:space="preserve"> all marine pest biosecurity stakeholders, especially non-government sectors</w:t>
      </w:r>
      <w:r w:rsidR="00B05C8E">
        <w:t>,</w:t>
      </w:r>
      <w:r>
        <w:t xml:space="preserve"> along with improved communication </w:t>
      </w:r>
      <w:r w:rsidR="00400B57">
        <w:t xml:space="preserve">were common themes that </w:t>
      </w:r>
      <w:r w:rsidR="00654F7C">
        <w:t>c</w:t>
      </w:r>
      <w:r>
        <w:t xml:space="preserve">ould be </w:t>
      </w:r>
      <w:r w:rsidR="00400B57">
        <w:t xml:space="preserve">considered </w:t>
      </w:r>
      <w:r w:rsidR="006D02A8">
        <w:t>in</w:t>
      </w:r>
      <w:r w:rsidR="00427C6D">
        <w:t xml:space="preserve"> the development and implementation of</w:t>
      </w:r>
      <w:r>
        <w:t xml:space="preserve"> a successor </w:t>
      </w:r>
      <w:r w:rsidR="00C764A7">
        <w:t>plan</w:t>
      </w:r>
      <w:r>
        <w:t xml:space="preserve">. </w:t>
      </w:r>
      <w:r w:rsidR="5ED19471">
        <w:t xml:space="preserve">Collaboratively developing and clearly articulating common goals in a successor plan </w:t>
      </w:r>
      <w:r w:rsidR="0004777F">
        <w:t>would</w:t>
      </w:r>
      <w:r w:rsidR="0030117D">
        <w:t xml:space="preserve"> </w:t>
      </w:r>
      <w:r w:rsidR="00FC1B84">
        <w:t xml:space="preserve">encourage </w:t>
      </w:r>
      <w:r w:rsidR="00A33BD9">
        <w:t xml:space="preserve">more stakeholders to take on leadership </w:t>
      </w:r>
      <w:r w:rsidR="004D38F3">
        <w:t xml:space="preserve">in the implementation of the </w:t>
      </w:r>
      <w:r w:rsidR="00080D88">
        <w:t>P</w:t>
      </w:r>
      <w:r w:rsidR="004D38F3">
        <w:t>lan</w:t>
      </w:r>
      <w:r w:rsidR="000A2058">
        <w:t xml:space="preserve"> </w:t>
      </w:r>
      <w:r w:rsidR="5ED19471">
        <w:t>and contribute to improved outcomes and return on investment</w:t>
      </w:r>
      <w:r w:rsidR="001A1AD7">
        <w:t>.</w:t>
      </w:r>
      <w:r>
        <w:t xml:space="preserve">    </w:t>
      </w:r>
    </w:p>
    <w:p w14:paraId="1AB8D5FD" w14:textId="1457450F" w:rsidR="00E020D5" w:rsidRDefault="00862F22" w:rsidP="00205002">
      <w:hyperlink w:anchor="_Conclusion_and_the" w:history="1">
        <w:r w:rsidRPr="000E5FEF">
          <w:rPr>
            <w:rStyle w:val="Hyperlink"/>
          </w:rPr>
          <w:t>Section 7</w:t>
        </w:r>
      </w:hyperlink>
      <w:r>
        <w:t xml:space="preserve"> along with the key findings </w:t>
      </w:r>
      <w:r w:rsidR="00966BAE">
        <w:t>throughout this report</w:t>
      </w:r>
      <w:r>
        <w:t xml:space="preserve"> provide a guide to the development, implementation</w:t>
      </w:r>
      <w:r w:rsidR="00904040">
        <w:t>,</w:t>
      </w:r>
      <w:r>
        <w:t xml:space="preserve"> and extension activities of the next MarinePestPlan.</w:t>
      </w:r>
      <w:r w:rsidR="00642B86">
        <w:t xml:space="preserve"> </w:t>
      </w:r>
    </w:p>
    <w:sdt>
      <w:sdtPr>
        <w:rPr>
          <w:bCs/>
        </w:rPr>
        <w:id w:val="102007301"/>
        <w:docPartObj>
          <w:docPartGallery w:val="Table of Contents"/>
          <w:docPartUnique/>
        </w:docPartObj>
      </w:sdtPr>
      <w:sdtEndPr>
        <w:rPr>
          <w:b/>
        </w:rPr>
      </w:sdtEndPr>
      <w:sdtContent>
        <w:p w14:paraId="3FF6105E" w14:textId="698D45C2" w:rsidR="005F05C4" w:rsidRPr="00906CBD" w:rsidRDefault="005F05C4" w:rsidP="00AB584B">
          <w:pPr>
            <w:spacing w:after="160" w:line="259" w:lineRule="auto"/>
            <w:rPr>
              <w:rStyle w:val="SubtitleChar"/>
              <w:bCs w:val="0"/>
            </w:rPr>
          </w:pPr>
          <w:r w:rsidRPr="00906CBD">
            <w:rPr>
              <w:rStyle w:val="SubtitleChar"/>
            </w:rPr>
            <w:t>Contents</w:t>
          </w:r>
        </w:p>
        <w:p w14:paraId="434457A7" w14:textId="5D0E1E48" w:rsidR="00177ABE" w:rsidRDefault="005F05C4">
          <w:pPr>
            <w:pStyle w:val="TOC1"/>
            <w:rPr>
              <w:rFonts w:eastAsiaTheme="minorEastAsia"/>
              <w:b w:val="0"/>
              <w:kern w:val="2"/>
              <w:sz w:val="24"/>
              <w:szCs w:val="24"/>
              <w:lang w:eastAsia="en-AU"/>
              <w14:ligatures w14:val="standardContextual"/>
            </w:rPr>
          </w:pPr>
          <w:r>
            <w:rPr>
              <w:b w:val="0"/>
              <w:noProof w:val="0"/>
            </w:rPr>
            <w:fldChar w:fldCharType="begin"/>
          </w:r>
          <w:r>
            <w:instrText xml:space="preserve"> TOC \o "1-3" \h \z \u </w:instrText>
          </w:r>
          <w:r>
            <w:fldChar w:fldCharType="separate"/>
          </w:r>
          <w:hyperlink w:anchor="_Toc188431411" w:history="1">
            <w:r w:rsidR="00177ABE" w:rsidRPr="00FD43D6">
              <w:rPr>
                <w:rStyle w:val="Hyperlink"/>
              </w:rPr>
              <w:t>Review of MarinePestPlan 2018-2023</w:t>
            </w:r>
            <w:r w:rsidR="00177ABE">
              <w:rPr>
                <w:webHidden/>
              </w:rPr>
              <w:tab/>
            </w:r>
            <w:r w:rsidR="00177ABE">
              <w:rPr>
                <w:webHidden/>
              </w:rPr>
              <w:fldChar w:fldCharType="begin"/>
            </w:r>
            <w:r w:rsidR="00177ABE">
              <w:rPr>
                <w:webHidden/>
              </w:rPr>
              <w:instrText xml:space="preserve"> PAGEREF _Toc188431411 \h </w:instrText>
            </w:r>
            <w:r w:rsidR="00177ABE">
              <w:rPr>
                <w:webHidden/>
              </w:rPr>
            </w:r>
            <w:r w:rsidR="00177ABE">
              <w:rPr>
                <w:webHidden/>
              </w:rPr>
              <w:fldChar w:fldCharType="separate"/>
            </w:r>
            <w:r w:rsidR="009B09D0">
              <w:rPr>
                <w:webHidden/>
              </w:rPr>
              <w:t>i</w:t>
            </w:r>
            <w:r w:rsidR="00177ABE">
              <w:rPr>
                <w:webHidden/>
              </w:rPr>
              <w:fldChar w:fldCharType="end"/>
            </w:r>
          </w:hyperlink>
        </w:p>
        <w:p w14:paraId="2FE36DB9" w14:textId="4942EDBF" w:rsidR="00177ABE" w:rsidRDefault="00177ABE">
          <w:pPr>
            <w:pStyle w:val="TOC2"/>
            <w:rPr>
              <w:rFonts w:eastAsiaTheme="minorEastAsia"/>
              <w:kern w:val="2"/>
              <w:sz w:val="24"/>
              <w:szCs w:val="24"/>
              <w:lang w:eastAsia="en-AU"/>
              <w14:ligatures w14:val="standardContextual"/>
            </w:rPr>
          </w:pPr>
          <w:hyperlink w:anchor="_Toc188431412" w:history="1">
            <w:r w:rsidRPr="00FD43D6">
              <w:rPr>
                <w:rStyle w:val="Hyperlink"/>
              </w:rPr>
              <w:t>Summary</w:t>
            </w:r>
            <w:r>
              <w:rPr>
                <w:webHidden/>
              </w:rPr>
              <w:tab/>
            </w:r>
            <w:r>
              <w:rPr>
                <w:webHidden/>
              </w:rPr>
              <w:fldChar w:fldCharType="begin"/>
            </w:r>
            <w:r>
              <w:rPr>
                <w:webHidden/>
              </w:rPr>
              <w:instrText xml:space="preserve"> PAGEREF _Toc188431412 \h </w:instrText>
            </w:r>
            <w:r>
              <w:rPr>
                <w:webHidden/>
              </w:rPr>
            </w:r>
            <w:r>
              <w:rPr>
                <w:webHidden/>
              </w:rPr>
              <w:fldChar w:fldCharType="separate"/>
            </w:r>
            <w:r w:rsidR="009B09D0">
              <w:rPr>
                <w:webHidden/>
              </w:rPr>
              <w:t>iii</w:t>
            </w:r>
            <w:r>
              <w:rPr>
                <w:webHidden/>
              </w:rPr>
              <w:fldChar w:fldCharType="end"/>
            </w:r>
          </w:hyperlink>
        </w:p>
        <w:p w14:paraId="42F513B2" w14:textId="65C94866" w:rsidR="00177ABE" w:rsidRPr="00177ABE" w:rsidRDefault="00177ABE" w:rsidP="00177ABE">
          <w:pPr>
            <w:pStyle w:val="TOC2"/>
            <w:tabs>
              <w:tab w:val="left" w:pos="851"/>
            </w:tabs>
            <w:rPr>
              <w:rFonts w:eastAsiaTheme="minorEastAsia"/>
              <w:b/>
              <w:bCs/>
              <w:kern w:val="2"/>
              <w:sz w:val="24"/>
              <w:szCs w:val="24"/>
              <w:lang w:eastAsia="en-AU"/>
              <w14:ligatures w14:val="standardContextual"/>
            </w:rPr>
          </w:pPr>
          <w:hyperlink w:anchor="_Toc188431413" w:history="1">
            <w:r w:rsidRPr="00177ABE">
              <w:rPr>
                <w:rStyle w:val="Hyperlink"/>
                <w:b/>
                <w:bCs/>
              </w:rPr>
              <w:t>1</w:t>
            </w:r>
            <w:r w:rsidRPr="00177ABE">
              <w:rPr>
                <w:rFonts w:eastAsiaTheme="minorEastAsia"/>
                <w:b/>
                <w:bCs/>
                <w:kern w:val="2"/>
                <w:sz w:val="24"/>
                <w:szCs w:val="24"/>
                <w:lang w:eastAsia="en-AU"/>
                <w14:ligatures w14:val="standardContextual"/>
              </w:rPr>
              <w:tab/>
            </w:r>
            <w:r w:rsidRPr="00177ABE">
              <w:rPr>
                <w:rStyle w:val="Hyperlink"/>
                <w:b/>
                <w:bCs/>
              </w:rPr>
              <w:t>Introduction</w:t>
            </w:r>
            <w:r w:rsidRPr="00177ABE">
              <w:rPr>
                <w:b/>
                <w:bCs/>
                <w:webHidden/>
              </w:rPr>
              <w:tab/>
            </w:r>
            <w:r w:rsidRPr="00177ABE">
              <w:rPr>
                <w:b/>
                <w:bCs/>
                <w:webHidden/>
              </w:rPr>
              <w:fldChar w:fldCharType="begin"/>
            </w:r>
            <w:r w:rsidRPr="00177ABE">
              <w:rPr>
                <w:b/>
                <w:bCs/>
                <w:webHidden/>
              </w:rPr>
              <w:instrText xml:space="preserve"> PAGEREF _Toc188431413 \h </w:instrText>
            </w:r>
            <w:r w:rsidRPr="00177ABE">
              <w:rPr>
                <w:b/>
                <w:bCs/>
                <w:webHidden/>
              </w:rPr>
            </w:r>
            <w:r w:rsidRPr="00177ABE">
              <w:rPr>
                <w:b/>
                <w:bCs/>
                <w:webHidden/>
              </w:rPr>
              <w:fldChar w:fldCharType="separate"/>
            </w:r>
            <w:r w:rsidR="009B09D0">
              <w:rPr>
                <w:b/>
                <w:bCs/>
                <w:webHidden/>
              </w:rPr>
              <w:t>6</w:t>
            </w:r>
            <w:r w:rsidRPr="00177ABE">
              <w:rPr>
                <w:b/>
                <w:bCs/>
                <w:webHidden/>
              </w:rPr>
              <w:fldChar w:fldCharType="end"/>
            </w:r>
          </w:hyperlink>
        </w:p>
        <w:p w14:paraId="4F016410" w14:textId="63426FB5" w:rsidR="00177ABE" w:rsidRPr="00177ABE" w:rsidRDefault="00177ABE" w:rsidP="00177ABE">
          <w:pPr>
            <w:pStyle w:val="TOC2"/>
            <w:tabs>
              <w:tab w:val="left" w:pos="851"/>
            </w:tabs>
            <w:rPr>
              <w:rFonts w:eastAsiaTheme="minorEastAsia"/>
              <w:b/>
              <w:bCs/>
              <w:kern w:val="2"/>
              <w:sz w:val="24"/>
              <w:szCs w:val="24"/>
              <w:lang w:eastAsia="en-AU"/>
              <w14:ligatures w14:val="standardContextual"/>
            </w:rPr>
          </w:pPr>
          <w:hyperlink w:anchor="_Toc188431414" w:history="1">
            <w:r w:rsidRPr="00177ABE">
              <w:rPr>
                <w:rStyle w:val="Hyperlink"/>
                <w:b/>
                <w:bCs/>
              </w:rPr>
              <w:t>2</w:t>
            </w:r>
            <w:r w:rsidRPr="00177ABE">
              <w:rPr>
                <w:rFonts w:eastAsiaTheme="minorEastAsia"/>
                <w:b/>
                <w:bCs/>
                <w:kern w:val="2"/>
                <w:sz w:val="24"/>
                <w:szCs w:val="24"/>
                <w:lang w:eastAsia="en-AU"/>
                <w14:ligatures w14:val="standardContextual"/>
              </w:rPr>
              <w:tab/>
            </w:r>
            <w:r w:rsidRPr="00177ABE">
              <w:rPr>
                <w:rStyle w:val="Hyperlink"/>
                <w:b/>
                <w:bCs/>
              </w:rPr>
              <w:t>The review process</w:t>
            </w:r>
            <w:r w:rsidRPr="00177ABE">
              <w:rPr>
                <w:b/>
                <w:bCs/>
                <w:webHidden/>
              </w:rPr>
              <w:tab/>
            </w:r>
            <w:r w:rsidRPr="00177ABE">
              <w:rPr>
                <w:b/>
                <w:bCs/>
                <w:webHidden/>
              </w:rPr>
              <w:fldChar w:fldCharType="begin"/>
            </w:r>
            <w:r w:rsidRPr="00177ABE">
              <w:rPr>
                <w:b/>
                <w:bCs/>
                <w:webHidden/>
              </w:rPr>
              <w:instrText xml:space="preserve"> PAGEREF _Toc188431414 \h </w:instrText>
            </w:r>
            <w:r w:rsidRPr="00177ABE">
              <w:rPr>
                <w:b/>
                <w:bCs/>
                <w:webHidden/>
              </w:rPr>
            </w:r>
            <w:r w:rsidRPr="00177ABE">
              <w:rPr>
                <w:b/>
                <w:bCs/>
                <w:webHidden/>
              </w:rPr>
              <w:fldChar w:fldCharType="separate"/>
            </w:r>
            <w:r w:rsidR="009B09D0">
              <w:rPr>
                <w:b/>
                <w:bCs/>
                <w:webHidden/>
              </w:rPr>
              <w:t>7</w:t>
            </w:r>
            <w:r w:rsidRPr="00177ABE">
              <w:rPr>
                <w:b/>
                <w:bCs/>
                <w:webHidden/>
              </w:rPr>
              <w:fldChar w:fldCharType="end"/>
            </w:r>
          </w:hyperlink>
        </w:p>
        <w:p w14:paraId="03688FD6" w14:textId="388F3D48" w:rsidR="00177ABE" w:rsidRDefault="00177ABE">
          <w:pPr>
            <w:pStyle w:val="TOC3"/>
            <w:tabs>
              <w:tab w:val="left" w:pos="1440"/>
            </w:tabs>
            <w:rPr>
              <w:rFonts w:eastAsiaTheme="minorEastAsia"/>
              <w:kern w:val="2"/>
              <w:sz w:val="24"/>
              <w:szCs w:val="24"/>
              <w:lang w:eastAsia="en-AU"/>
              <w14:ligatures w14:val="standardContextual"/>
            </w:rPr>
          </w:pPr>
          <w:hyperlink w:anchor="_Toc188431415" w:history="1">
            <w:r w:rsidRPr="00FD43D6">
              <w:rPr>
                <w:rStyle w:val="Hyperlink"/>
                <w:lang w:eastAsia="ja-JP"/>
              </w:rPr>
              <w:t>2.1</w:t>
            </w:r>
            <w:r>
              <w:rPr>
                <w:rFonts w:eastAsiaTheme="minorEastAsia"/>
                <w:kern w:val="2"/>
                <w:sz w:val="24"/>
                <w:szCs w:val="24"/>
                <w:lang w:eastAsia="en-AU"/>
                <w14:ligatures w14:val="standardContextual"/>
              </w:rPr>
              <w:tab/>
            </w:r>
            <w:r w:rsidRPr="00FD43D6">
              <w:rPr>
                <w:rStyle w:val="Hyperlink"/>
                <w:lang w:eastAsia="ja-JP"/>
              </w:rPr>
              <w:t>Review aims</w:t>
            </w:r>
            <w:r>
              <w:rPr>
                <w:webHidden/>
              </w:rPr>
              <w:tab/>
            </w:r>
            <w:r>
              <w:rPr>
                <w:webHidden/>
              </w:rPr>
              <w:fldChar w:fldCharType="begin"/>
            </w:r>
            <w:r>
              <w:rPr>
                <w:webHidden/>
              </w:rPr>
              <w:instrText xml:space="preserve"> PAGEREF _Toc188431415 \h </w:instrText>
            </w:r>
            <w:r>
              <w:rPr>
                <w:webHidden/>
              </w:rPr>
            </w:r>
            <w:r>
              <w:rPr>
                <w:webHidden/>
              </w:rPr>
              <w:fldChar w:fldCharType="separate"/>
            </w:r>
            <w:r w:rsidR="009B09D0">
              <w:rPr>
                <w:webHidden/>
              </w:rPr>
              <w:t>7</w:t>
            </w:r>
            <w:r>
              <w:rPr>
                <w:webHidden/>
              </w:rPr>
              <w:fldChar w:fldCharType="end"/>
            </w:r>
          </w:hyperlink>
        </w:p>
        <w:p w14:paraId="5D62A5EF" w14:textId="1F5031C3" w:rsidR="00177ABE" w:rsidRDefault="00177ABE">
          <w:pPr>
            <w:pStyle w:val="TOC3"/>
            <w:rPr>
              <w:rFonts w:eastAsiaTheme="minorEastAsia"/>
              <w:kern w:val="2"/>
              <w:sz w:val="24"/>
              <w:szCs w:val="24"/>
              <w:lang w:eastAsia="en-AU"/>
              <w14:ligatures w14:val="standardContextual"/>
            </w:rPr>
          </w:pPr>
          <w:hyperlink w:anchor="_Toc188431416" w:history="1">
            <w:r w:rsidRPr="00FD43D6">
              <w:rPr>
                <w:rStyle w:val="Hyperlink"/>
                <w:lang w:eastAsia="ja-JP"/>
              </w:rPr>
              <w:t>2.2 Review methodology</w:t>
            </w:r>
            <w:r>
              <w:rPr>
                <w:webHidden/>
              </w:rPr>
              <w:tab/>
            </w:r>
            <w:r>
              <w:rPr>
                <w:webHidden/>
              </w:rPr>
              <w:fldChar w:fldCharType="begin"/>
            </w:r>
            <w:r>
              <w:rPr>
                <w:webHidden/>
              </w:rPr>
              <w:instrText xml:space="preserve"> PAGEREF _Toc188431416 \h </w:instrText>
            </w:r>
            <w:r>
              <w:rPr>
                <w:webHidden/>
              </w:rPr>
            </w:r>
            <w:r>
              <w:rPr>
                <w:webHidden/>
              </w:rPr>
              <w:fldChar w:fldCharType="separate"/>
            </w:r>
            <w:r w:rsidR="009B09D0">
              <w:rPr>
                <w:webHidden/>
              </w:rPr>
              <w:t>7</w:t>
            </w:r>
            <w:r>
              <w:rPr>
                <w:webHidden/>
              </w:rPr>
              <w:fldChar w:fldCharType="end"/>
            </w:r>
          </w:hyperlink>
        </w:p>
        <w:p w14:paraId="2C84AD93" w14:textId="0C6ADF7F" w:rsidR="00177ABE" w:rsidRDefault="00177ABE">
          <w:pPr>
            <w:pStyle w:val="TOC3"/>
            <w:rPr>
              <w:rFonts w:eastAsiaTheme="minorEastAsia"/>
              <w:kern w:val="2"/>
              <w:sz w:val="24"/>
              <w:szCs w:val="24"/>
              <w:lang w:eastAsia="en-AU"/>
              <w14:ligatures w14:val="standardContextual"/>
            </w:rPr>
          </w:pPr>
          <w:hyperlink w:anchor="_Toc188431417" w:history="1">
            <w:r w:rsidRPr="00FD43D6">
              <w:rPr>
                <w:rStyle w:val="Hyperlink"/>
                <w:lang w:eastAsia="ja-JP"/>
              </w:rPr>
              <w:t>2.3 Survey participants</w:t>
            </w:r>
            <w:r>
              <w:rPr>
                <w:webHidden/>
              </w:rPr>
              <w:tab/>
            </w:r>
            <w:r>
              <w:rPr>
                <w:webHidden/>
              </w:rPr>
              <w:fldChar w:fldCharType="begin"/>
            </w:r>
            <w:r>
              <w:rPr>
                <w:webHidden/>
              </w:rPr>
              <w:instrText xml:space="preserve"> PAGEREF _Toc188431417 \h </w:instrText>
            </w:r>
            <w:r>
              <w:rPr>
                <w:webHidden/>
              </w:rPr>
            </w:r>
            <w:r>
              <w:rPr>
                <w:webHidden/>
              </w:rPr>
              <w:fldChar w:fldCharType="separate"/>
            </w:r>
            <w:r w:rsidR="009B09D0">
              <w:rPr>
                <w:webHidden/>
              </w:rPr>
              <w:t>8</w:t>
            </w:r>
            <w:r>
              <w:rPr>
                <w:webHidden/>
              </w:rPr>
              <w:fldChar w:fldCharType="end"/>
            </w:r>
          </w:hyperlink>
        </w:p>
        <w:p w14:paraId="79039B85" w14:textId="3401D2CF" w:rsidR="00177ABE" w:rsidRDefault="00177ABE">
          <w:pPr>
            <w:pStyle w:val="TOC3"/>
            <w:rPr>
              <w:rFonts w:eastAsiaTheme="minorEastAsia"/>
              <w:kern w:val="2"/>
              <w:sz w:val="24"/>
              <w:szCs w:val="24"/>
              <w:lang w:eastAsia="en-AU"/>
              <w14:ligatures w14:val="standardContextual"/>
            </w:rPr>
          </w:pPr>
          <w:hyperlink w:anchor="_Toc188431418" w:history="1">
            <w:r w:rsidRPr="00FD43D6">
              <w:rPr>
                <w:rStyle w:val="Hyperlink"/>
                <w:lang w:eastAsia="ja-JP"/>
              </w:rPr>
              <w:t>2.4 Privacy and confidentiality</w:t>
            </w:r>
            <w:r>
              <w:rPr>
                <w:webHidden/>
              </w:rPr>
              <w:tab/>
            </w:r>
            <w:r>
              <w:rPr>
                <w:webHidden/>
              </w:rPr>
              <w:fldChar w:fldCharType="begin"/>
            </w:r>
            <w:r>
              <w:rPr>
                <w:webHidden/>
              </w:rPr>
              <w:instrText xml:space="preserve"> PAGEREF _Toc188431418 \h </w:instrText>
            </w:r>
            <w:r>
              <w:rPr>
                <w:webHidden/>
              </w:rPr>
            </w:r>
            <w:r>
              <w:rPr>
                <w:webHidden/>
              </w:rPr>
              <w:fldChar w:fldCharType="separate"/>
            </w:r>
            <w:r w:rsidR="009B09D0">
              <w:rPr>
                <w:webHidden/>
              </w:rPr>
              <w:t>8</w:t>
            </w:r>
            <w:r>
              <w:rPr>
                <w:webHidden/>
              </w:rPr>
              <w:fldChar w:fldCharType="end"/>
            </w:r>
          </w:hyperlink>
        </w:p>
        <w:p w14:paraId="1A722339" w14:textId="59312F10" w:rsidR="00177ABE" w:rsidRPr="00177ABE" w:rsidRDefault="00177ABE" w:rsidP="00177ABE">
          <w:pPr>
            <w:pStyle w:val="TOC2"/>
            <w:tabs>
              <w:tab w:val="left" w:pos="851"/>
            </w:tabs>
            <w:rPr>
              <w:rFonts w:eastAsiaTheme="minorEastAsia"/>
              <w:b/>
              <w:bCs/>
              <w:kern w:val="2"/>
              <w:sz w:val="24"/>
              <w:szCs w:val="24"/>
              <w:lang w:eastAsia="en-AU"/>
              <w14:ligatures w14:val="standardContextual"/>
            </w:rPr>
          </w:pPr>
          <w:hyperlink w:anchor="_Toc188431419" w:history="1">
            <w:r w:rsidRPr="00177ABE">
              <w:rPr>
                <w:rStyle w:val="Hyperlink"/>
                <w:b/>
                <w:bCs/>
              </w:rPr>
              <w:t>3</w:t>
            </w:r>
            <w:r w:rsidRPr="00177ABE">
              <w:rPr>
                <w:rFonts w:eastAsiaTheme="minorEastAsia"/>
                <w:b/>
                <w:bCs/>
                <w:kern w:val="2"/>
                <w:sz w:val="24"/>
                <w:szCs w:val="24"/>
                <w:lang w:eastAsia="en-AU"/>
                <w14:ligatures w14:val="standardContextual"/>
              </w:rPr>
              <w:tab/>
            </w:r>
            <w:r w:rsidRPr="00177ABE">
              <w:rPr>
                <w:rStyle w:val="Hyperlink"/>
                <w:b/>
                <w:bCs/>
              </w:rPr>
              <w:t>Development of MarinePestPlan 2018-2023</w:t>
            </w:r>
            <w:r w:rsidRPr="00177ABE">
              <w:rPr>
                <w:b/>
                <w:bCs/>
                <w:webHidden/>
              </w:rPr>
              <w:tab/>
            </w:r>
            <w:r w:rsidRPr="00177ABE">
              <w:rPr>
                <w:b/>
                <w:bCs/>
                <w:webHidden/>
              </w:rPr>
              <w:fldChar w:fldCharType="begin"/>
            </w:r>
            <w:r w:rsidRPr="00177ABE">
              <w:rPr>
                <w:b/>
                <w:bCs/>
                <w:webHidden/>
              </w:rPr>
              <w:instrText xml:space="preserve"> PAGEREF _Toc188431419 \h </w:instrText>
            </w:r>
            <w:r w:rsidRPr="00177ABE">
              <w:rPr>
                <w:b/>
                <w:bCs/>
                <w:webHidden/>
              </w:rPr>
            </w:r>
            <w:r w:rsidRPr="00177ABE">
              <w:rPr>
                <w:b/>
                <w:bCs/>
                <w:webHidden/>
              </w:rPr>
              <w:fldChar w:fldCharType="separate"/>
            </w:r>
            <w:r w:rsidR="009B09D0">
              <w:rPr>
                <w:b/>
                <w:bCs/>
                <w:webHidden/>
              </w:rPr>
              <w:t>10</w:t>
            </w:r>
            <w:r w:rsidRPr="00177ABE">
              <w:rPr>
                <w:b/>
                <w:bCs/>
                <w:webHidden/>
              </w:rPr>
              <w:fldChar w:fldCharType="end"/>
            </w:r>
          </w:hyperlink>
        </w:p>
        <w:p w14:paraId="27BDF662" w14:textId="1B326427" w:rsidR="00177ABE" w:rsidRDefault="00177ABE">
          <w:pPr>
            <w:pStyle w:val="TOC3"/>
            <w:tabs>
              <w:tab w:val="left" w:pos="1440"/>
            </w:tabs>
            <w:rPr>
              <w:rFonts w:eastAsiaTheme="minorEastAsia"/>
              <w:kern w:val="2"/>
              <w:sz w:val="24"/>
              <w:szCs w:val="24"/>
              <w:lang w:eastAsia="en-AU"/>
              <w14:ligatures w14:val="standardContextual"/>
            </w:rPr>
          </w:pPr>
          <w:hyperlink w:anchor="_Toc188431420" w:history="1">
            <w:r w:rsidRPr="00FD43D6">
              <w:rPr>
                <w:rStyle w:val="Hyperlink"/>
                <w:lang w:eastAsia="ja-JP"/>
              </w:rPr>
              <w:t>3.1</w:t>
            </w:r>
            <w:r>
              <w:rPr>
                <w:rFonts w:eastAsiaTheme="minorEastAsia"/>
                <w:kern w:val="2"/>
                <w:sz w:val="24"/>
                <w:szCs w:val="24"/>
                <w:lang w:eastAsia="en-AU"/>
                <w14:ligatures w14:val="standardContextual"/>
              </w:rPr>
              <w:tab/>
            </w:r>
            <w:r w:rsidRPr="00FD43D6">
              <w:rPr>
                <w:rStyle w:val="Hyperlink"/>
                <w:lang w:eastAsia="ja-JP"/>
              </w:rPr>
              <w:t>Development process</w:t>
            </w:r>
            <w:r>
              <w:rPr>
                <w:webHidden/>
              </w:rPr>
              <w:tab/>
            </w:r>
            <w:r>
              <w:rPr>
                <w:webHidden/>
              </w:rPr>
              <w:fldChar w:fldCharType="begin"/>
            </w:r>
            <w:r>
              <w:rPr>
                <w:webHidden/>
              </w:rPr>
              <w:instrText xml:space="preserve"> PAGEREF _Toc188431420 \h </w:instrText>
            </w:r>
            <w:r>
              <w:rPr>
                <w:webHidden/>
              </w:rPr>
            </w:r>
            <w:r>
              <w:rPr>
                <w:webHidden/>
              </w:rPr>
              <w:fldChar w:fldCharType="separate"/>
            </w:r>
            <w:r w:rsidR="009B09D0">
              <w:rPr>
                <w:webHidden/>
              </w:rPr>
              <w:t>10</w:t>
            </w:r>
            <w:r>
              <w:rPr>
                <w:webHidden/>
              </w:rPr>
              <w:fldChar w:fldCharType="end"/>
            </w:r>
          </w:hyperlink>
        </w:p>
        <w:p w14:paraId="3DA1DBAD" w14:textId="5EBCEE06" w:rsidR="00177ABE" w:rsidRDefault="00177ABE">
          <w:pPr>
            <w:pStyle w:val="TOC3"/>
            <w:tabs>
              <w:tab w:val="left" w:pos="1440"/>
            </w:tabs>
            <w:rPr>
              <w:rFonts w:eastAsiaTheme="minorEastAsia"/>
              <w:kern w:val="2"/>
              <w:sz w:val="24"/>
              <w:szCs w:val="24"/>
              <w:lang w:eastAsia="en-AU"/>
              <w14:ligatures w14:val="standardContextual"/>
            </w:rPr>
          </w:pPr>
          <w:hyperlink w:anchor="_Toc188431421" w:history="1">
            <w:r w:rsidRPr="00FD43D6">
              <w:rPr>
                <w:rStyle w:val="Hyperlink"/>
                <w:lang w:eastAsia="ja-JP"/>
              </w:rPr>
              <w:t>3.2</w:t>
            </w:r>
            <w:r>
              <w:rPr>
                <w:rFonts w:eastAsiaTheme="minorEastAsia"/>
                <w:kern w:val="2"/>
                <w:sz w:val="24"/>
                <w:szCs w:val="24"/>
                <w:lang w:eastAsia="en-AU"/>
                <w14:ligatures w14:val="standardContextual"/>
              </w:rPr>
              <w:tab/>
            </w:r>
            <w:r w:rsidRPr="00FD43D6">
              <w:rPr>
                <w:rStyle w:val="Hyperlink"/>
                <w:lang w:eastAsia="ja-JP"/>
              </w:rPr>
              <w:t>Development workshops</w:t>
            </w:r>
            <w:r>
              <w:rPr>
                <w:webHidden/>
              </w:rPr>
              <w:tab/>
            </w:r>
            <w:r>
              <w:rPr>
                <w:webHidden/>
              </w:rPr>
              <w:fldChar w:fldCharType="begin"/>
            </w:r>
            <w:r>
              <w:rPr>
                <w:webHidden/>
              </w:rPr>
              <w:instrText xml:space="preserve"> PAGEREF _Toc188431421 \h </w:instrText>
            </w:r>
            <w:r>
              <w:rPr>
                <w:webHidden/>
              </w:rPr>
            </w:r>
            <w:r>
              <w:rPr>
                <w:webHidden/>
              </w:rPr>
              <w:fldChar w:fldCharType="separate"/>
            </w:r>
            <w:r w:rsidR="009B09D0">
              <w:rPr>
                <w:webHidden/>
              </w:rPr>
              <w:t>11</w:t>
            </w:r>
            <w:r>
              <w:rPr>
                <w:webHidden/>
              </w:rPr>
              <w:fldChar w:fldCharType="end"/>
            </w:r>
          </w:hyperlink>
        </w:p>
        <w:p w14:paraId="05756008" w14:textId="692634A9" w:rsidR="00177ABE" w:rsidRDefault="00177ABE">
          <w:pPr>
            <w:pStyle w:val="TOC3"/>
            <w:tabs>
              <w:tab w:val="left" w:pos="1440"/>
            </w:tabs>
            <w:rPr>
              <w:rFonts w:eastAsiaTheme="minorEastAsia"/>
              <w:kern w:val="2"/>
              <w:sz w:val="24"/>
              <w:szCs w:val="24"/>
              <w:lang w:eastAsia="en-AU"/>
              <w14:ligatures w14:val="standardContextual"/>
            </w:rPr>
          </w:pPr>
          <w:hyperlink w:anchor="_Toc188431422" w:history="1">
            <w:r w:rsidRPr="00FD43D6">
              <w:rPr>
                <w:rStyle w:val="Hyperlink"/>
                <w:lang w:eastAsia="ja-JP"/>
              </w:rPr>
              <w:t>3.3</w:t>
            </w:r>
            <w:r>
              <w:rPr>
                <w:rFonts w:eastAsiaTheme="minorEastAsia"/>
                <w:kern w:val="2"/>
                <w:sz w:val="24"/>
                <w:szCs w:val="24"/>
                <w:lang w:eastAsia="en-AU"/>
                <w14:ligatures w14:val="standardContextual"/>
              </w:rPr>
              <w:tab/>
            </w:r>
            <w:r w:rsidRPr="00FD43D6">
              <w:rPr>
                <w:rStyle w:val="Hyperlink"/>
                <w:lang w:eastAsia="ja-JP"/>
              </w:rPr>
              <w:t>Engagement in the development process</w:t>
            </w:r>
            <w:r>
              <w:rPr>
                <w:webHidden/>
              </w:rPr>
              <w:tab/>
            </w:r>
            <w:r>
              <w:rPr>
                <w:webHidden/>
              </w:rPr>
              <w:fldChar w:fldCharType="begin"/>
            </w:r>
            <w:r>
              <w:rPr>
                <w:webHidden/>
              </w:rPr>
              <w:instrText xml:space="preserve"> PAGEREF _Toc188431422 \h </w:instrText>
            </w:r>
            <w:r>
              <w:rPr>
                <w:webHidden/>
              </w:rPr>
            </w:r>
            <w:r>
              <w:rPr>
                <w:webHidden/>
              </w:rPr>
              <w:fldChar w:fldCharType="separate"/>
            </w:r>
            <w:r w:rsidR="009B09D0">
              <w:rPr>
                <w:webHidden/>
              </w:rPr>
              <w:t>11</w:t>
            </w:r>
            <w:r>
              <w:rPr>
                <w:webHidden/>
              </w:rPr>
              <w:fldChar w:fldCharType="end"/>
            </w:r>
          </w:hyperlink>
        </w:p>
        <w:p w14:paraId="02F1C0C4" w14:textId="33A8A997" w:rsidR="00177ABE" w:rsidRPr="00177ABE" w:rsidRDefault="00177ABE" w:rsidP="00177ABE">
          <w:pPr>
            <w:pStyle w:val="TOC2"/>
            <w:tabs>
              <w:tab w:val="left" w:pos="851"/>
            </w:tabs>
            <w:rPr>
              <w:rFonts w:eastAsiaTheme="minorEastAsia"/>
              <w:b/>
              <w:bCs/>
              <w:kern w:val="2"/>
              <w:sz w:val="24"/>
              <w:szCs w:val="24"/>
              <w:lang w:eastAsia="en-AU"/>
              <w14:ligatures w14:val="standardContextual"/>
            </w:rPr>
          </w:pPr>
          <w:hyperlink w:anchor="_Toc188431423" w:history="1">
            <w:r w:rsidRPr="00177ABE">
              <w:rPr>
                <w:rStyle w:val="Hyperlink"/>
                <w:b/>
                <w:bCs/>
              </w:rPr>
              <w:t>4</w:t>
            </w:r>
            <w:r w:rsidRPr="00177ABE">
              <w:rPr>
                <w:rFonts w:eastAsiaTheme="minorEastAsia"/>
                <w:b/>
                <w:bCs/>
                <w:kern w:val="2"/>
                <w:sz w:val="24"/>
                <w:szCs w:val="24"/>
                <w:lang w:eastAsia="en-AU"/>
                <w14:ligatures w14:val="standardContextual"/>
              </w:rPr>
              <w:tab/>
            </w:r>
            <w:r w:rsidRPr="00177ABE">
              <w:rPr>
                <w:rStyle w:val="Hyperlink"/>
                <w:b/>
                <w:bCs/>
              </w:rPr>
              <w:t>Implementation of MarinePestPlan 2018-2023</w:t>
            </w:r>
            <w:r w:rsidRPr="00177ABE">
              <w:rPr>
                <w:b/>
                <w:bCs/>
                <w:webHidden/>
              </w:rPr>
              <w:tab/>
            </w:r>
            <w:r w:rsidRPr="00177ABE">
              <w:rPr>
                <w:b/>
                <w:bCs/>
                <w:webHidden/>
              </w:rPr>
              <w:fldChar w:fldCharType="begin"/>
            </w:r>
            <w:r w:rsidRPr="00177ABE">
              <w:rPr>
                <w:b/>
                <w:bCs/>
                <w:webHidden/>
              </w:rPr>
              <w:instrText xml:space="preserve"> PAGEREF _Toc188431423 \h </w:instrText>
            </w:r>
            <w:r w:rsidRPr="00177ABE">
              <w:rPr>
                <w:b/>
                <w:bCs/>
                <w:webHidden/>
              </w:rPr>
            </w:r>
            <w:r w:rsidRPr="00177ABE">
              <w:rPr>
                <w:b/>
                <w:bCs/>
                <w:webHidden/>
              </w:rPr>
              <w:fldChar w:fldCharType="separate"/>
            </w:r>
            <w:r w:rsidR="009B09D0">
              <w:rPr>
                <w:b/>
                <w:bCs/>
                <w:webHidden/>
              </w:rPr>
              <w:t>13</w:t>
            </w:r>
            <w:r w:rsidRPr="00177ABE">
              <w:rPr>
                <w:b/>
                <w:bCs/>
                <w:webHidden/>
              </w:rPr>
              <w:fldChar w:fldCharType="end"/>
            </w:r>
          </w:hyperlink>
        </w:p>
        <w:p w14:paraId="0F7CD8FA" w14:textId="62592F60" w:rsidR="00177ABE" w:rsidRDefault="00177ABE">
          <w:pPr>
            <w:pStyle w:val="TOC3"/>
            <w:tabs>
              <w:tab w:val="left" w:pos="1440"/>
            </w:tabs>
            <w:rPr>
              <w:rFonts w:eastAsiaTheme="minorEastAsia"/>
              <w:kern w:val="2"/>
              <w:sz w:val="24"/>
              <w:szCs w:val="24"/>
              <w:lang w:eastAsia="en-AU"/>
              <w14:ligatures w14:val="standardContextual"/>
            </w:rPr>
          </w:pPr>
          <w:hyperlink w:anchor="_Toc188431424" w:history="1">
            <w:r w:rsidRPr="00FD43D6">
              <w:rPr>
                <w:rStyle w:val="Hyperlink"/>
                <w:lang w:eastAsia="ja-JP"/>
              </w:rPr>
              <w:t>4.1</w:t>
            </w:r>
            <w:r>
              <w:rPr>
                <w:rFonts w:eastAsiaTheme="minorEastAsia"/>
                <w:kern w:val="2"/>
                <w:sz w:val="24"/>
                <w:szCs w:val="24"/>
                <w:lang w:eastAsia="en-AU"/>
                <w14:ligatures w14:val="standardContextual"/>
              </w:rPr>
              <w:tab/>
            </w:r>
            <w:r w:rsidRPr="00FD43D6">
              <w:rPr>
                <w:rStyle w:val="Hyperlink"/>
                <w:lang w:eastAsia="ja-JP"/>
              </w:rPr>
              <w:t>Roles and responsibilities</w:t>
            </w:r>
            <w:r>
              <w:rPr>
                <w:webHidden/>
              </w:rPr>
              <w:tab/>
            </w:r>
            <w:r>
              <w:rPr>
                <w:webHidden/>
              </w:rPr>
              <w:fldChar w:fldCharType="begin"/>
            </w:r>
            <w:r>
              <w:rPr>
                <w:webHidden/>
              </w:rPr>
              <w:instrText xml:space="preserve"> PAGEREF _Toc188431424 \h </w:instrText>
            </w:r>
            <w:r>
              <w:rPr>
                <w:webHidden/>
              </w:rPr>
            </w:r>
            <w:r>
              <w:rPr>
                <w:webHidden/>
              </w:rPr>
              <w:fldChar w:fldCharType="separate"/>
            </w:r>
            <w:r w:rsidR="009B09D0">
              <w:rPr>
                <w:webHidden/>
              </w:rPr>
              <w:t>13</w:t>
            </w:r>
            <w:r>
              <w:rPr>
                <w:webHidden/>
              </w:rPr>
              <w:fldChar w:fldCharType="end"/>
            </w:r>
          </w:hyperlink>
        </w:p>
        <w:p w14:paraId="439CA406" w14:textId="210121E5" w:rsidR="00177ABE" w:rsidRDefault="00177ABE">
          <w:pPr>
            <w:pStyle w:val="TOC3"/>
            <w:tabs>
              <w:tab w:val="left" w:pos="1440"/>
            </w:tabs>
            <w:rPr>
              <w:rFonts w:eastAsiaTheme="minorEastAsia"/>
              <w:kern w:val="2"/>
              <w:sz w:val="24"/>
              <w:szCs w:val="24"/>
              <w:lang w:eastAsia="en-AU"/>
              <w14:ligatures w14:val="standardContextual"/>
            </w:rPr>
          </w:pPr>
          <w:hyperlink w:anchor="_Toc188431425" w:history="1">
            <w:r w:rsidRPr="00FD43D6">
              <w:rPr>
                <w:rStyle w:val="Hyperlink"/>
                <w:lang w:eastAsia="ja-JP"/>
              </w:rPr>
              <w:t>4.2</w:t>
            </w:r>
            <w:r>
              <w:rPr>
                <w:rFonts w:eastAsiaTheme="minorEastAsia"/>
                <w:kern w:val="2"/>
                <w:sz w:val="24"/>
                <w:szCs w:val="24"/>
                <w:lang w:eastAsia="en-AU"/>
                <w14:ligatures w14:val="standardContextual"/>
              </w:rPr>
              <w:tab/>
            </w:r>
            <w:r w:rsidRPr="00FD43D6">
              <w:rPr>
                <w:rStyle w:val="Hyperlink"/>
                <w:lang w:eastAsia="ja-JP"/>
              </w:rPr>
              <w:t>Monitoring and prioritisation</w:t>
            </w:r>
            <w:r>
              <w:rPr>
                <w:webHidden/>
              </w:rPr>
              <w:tab/>
            </w:r>
            <w:r>
              <w:rPr>
                <w:webHidden/>
              </w:rPr>
              <w:fldChar w:fldCharType="begin"/>
            </w:r>
            <w:r>
              <w:rPr>
                <w:webHidden/>
              </w:rPr>
              <w:instrText xml:space="preserve"> PAGEREF _Toc188431425 \h </w:instrText>
            </w:r>
            <w:r>
              <w:rPr>
                <w:webHidden/>
              </w:rPr>
            </w:r>
            <w:r>
              <w:rPr>
                <w:webHidden/>
              </w:rPr>
              <w:fldChar w:fldCharType="separate"/>
            </w:r>
            <w:r w:rsidR="009B09D0">
              <w:rPr>
                <w:webHidden/>
              </w:rPr>
              <w:t>15</w:t>
            </w:r>
            <w:r>
              <w:rPr>
                <w:webHidden/>
              </w:rPr>
              <w:fldChar w:fldCharType="end"/>
            </w:r>
          </w:hyperlink>
        </w:p>
        <w:p w14:paraId="6B4D434F" w14:textId="55DEBA1A" w:rsidR="00177ABE" w:rsidRDefault="00177ABE">
          <w:pPr>
            <w:pStyle w:val="TOC3"/>
            <w:tabs>
              <w:tab w:val="left" w:pos="1440"/>
            </w:tabs>
            <w:rPr>
              <w:rFonts w:eastAsiaTheme="minorEastAsia"/>
              <w:kern w:val="2"/>
              <w:sz w:val="24"/>
              <w:szCs w:val="24"/>
              <w:lang w:eastAsia="en-AU"/>
              <w14:ligatures w14:val="standardContextual"/>
            </w:rPr>
          </w:pPr>
          <w:hyperlink w:anchor="_Toc188431426" w:history="1">
            <w:r w:rsidRPr="00FD43D6">
              <w:rPr>
                <w:rStyle w:val="Hyperlink"/>
                <w:lang w:eastAsia="ja-JP"/>
              </w:rPr>
              <w:t>4.3</w:t>
            </w:r>
            <w:r>
              <w:rPr>
                <w:rFonts w:eastAsiaTheme="minorEastAsia"/>
                <w:kern w:val="2"/>
                <w:sz w:val="24"/>
                <w:szCs w:val="24"/>
                <w:lang w:eastAsia="en-AU"/>
                <w14:ligatures w14:val="standardContextual"/>
              </w:rPr>
              <w:tab/>
            </w:r>
            <w:r w:rsidRPr="00FD43D6">
              <w:rPr>
                <w:rStyle w:val="Hyperlink"/>
                <w:lang w:eastAsia="ja-JP"/>
              </w:rPr>
              <w:t>Resourcing</w:t>
            </w:r>
            <w:r>
              <w:rPr>
                <w:webHidden/>
              </w:rPr>
              <w:tab/>
            </w:r>
            <w:r>
              <w:rPr>
                <w:webHidden/>
              </w:rPr>
              <w:fldChar w:fldCharType="begin"/>
            </w:r>
            <w:r>
              <w:rPr>
                <w:webHidden/>
              </w:rPr>
              <w:instrText xml:space="preserve"> PAGEREF _Toc188431426 \h </w:instrText>
            </w:r>
            <w:r>
              <w:rPr>
                <w:webHidden/>
              </w:rPr>
            </w:r>
            <w:r>
              <w:rPr>
                <w:webHidden/>
              </w:rPr>
              <w:fldChar w:fldCharType="separate"/>
            </w:r>
            <w:r w:rsidR="009B09D0">
              <w:rPr>
                <w:webHidden/>
              </w:rPr>
              <w:t>17</w:t>
            </w:r>
            <w:r>
              <w:rPr>
                <w:webHidden/>
              </w:rPr>
              <w:fldChar w:fldCharType="end"/>
            </w:r>
          </w:hyperlink>
        </w:p>
        <w:p w14:paraId="0E1C1255" w14:textId="0C93FC63" w:rsidR="00177ABE" w:rsidRDefault="00177ABE">
          <w:pPr>
            <w:pStyle w:val="TOC3"/>
            <w:tabs>
              <w:tab w:val="left" w:pos="1440"/>
            </w:tabs>
            <w:rPr>
              <w:rFonts w:eastAsiaTheme="minorEastAsia"/>
              <w:kern w:val="2"/>
              <w:sz w:val="24"/>
              <w:szCs w:val="24"/>
              <w:lang w:eastAsia="en-AU"/>
              <w14:ligatures w14:val="standardContextual"/>
            </w:rPr>
          </w:pPr>
          <w:hyperlink w:anchor="_Toc188431427" w:history="1">
            <w:r w:rsidRPr="00FD43D6">
              <w:rPr>
                <w:rStyle w:val="Hyperlink"/>
                <w:lang w:eastAsia="ja-JP"/>
              </w:rPr>
              <w:t>4.4</w:t>
            </w:r>
            <w:r>
              <w:rPr>
                <w:rFonts w:eastAsiaTheme="minorEastAsia"/>
                <w:kern w:val="2"/>
                <w:sz w:val="24"/>
                <w:szCs w:val="24"/>
                <w:lang w:eastAsia="en-AU"/>
                <w14:ligatures w14:val="standardContextual"/>
              </w:rPr>
              <w:tab/>
            </w:r>
            <w:r w:rsidRPr="00FD43D6">
              <w:rPr>
                <w:rStyle w:val="Hyperlink"/>
                <w:lang w:eastAsia="ja-JP"/>
              </w:rPr>
              <w:t>Communication</w:t>
            </w:r>
            <w:r>
              <w:rPr>
                <w:webHidden/>
              </w:rPr>
              <w:tab/>
            </w:r>
            <w:r>
              <w:rPr>
                <w:webHidden/>
              </w:rPr>
              <w:fldChar w:fldCharType="begin"/>
            </w:r>
            <w:r>
              <w:rPr>
                <w:webHidden/>
              </w:rPr>
              <w:instrText xml:space="preserve"> PAGEREF _Toc188431427 \h </w:instrText>
            </w:r>
            <w:r>
              <w:rPr>
                <w:webHidden/>
              </w:rPr>
            </w:r>
            <w:r>
              <w:rPr>
                <w:webHidden/>
              </w:rPr>
              <w:fldChar w:fldCharType="separate"/>
            </w:r>
            <w:r w:rsidR="009B09D0">
              <w:rPr>
                <w:webHidden/>
              </w:rPr>
              <w:t>19</w:t>
            </w:r>
            <w:r>
              <w:rPr>
                <w:webHidden/>
              </w:rPr>
              <w:fldChar w:fldCharType="end"/>
            </w:r>
          </w:hyperlink>
        </w:p>
        <w:p w14:paraId="65F7F841" w14:textId="2F60E558" w:rsidR="00177ABE" w:rsidRPr="00177ABE" w:rsidRDefault="00177ABE" w:rsidP="00177ABE">
          <w:pPr>
            <w:pStyle w:val="TOC2"/>
            <w:tabs>
              <w:tab w:val="left" w:pos="851"/>
            </w:tabs>
            <w:rPr>
              <w:rFonts w:eastAsiaTheme="minorEastAsia"/>
              <w:b/>
              <w:bCs/>
              <w:kern w:val="2"/>
              <w:sz w:val="24"/>
              <w:szCs w:val="24"/>
              <w:lang w:eastAsia="en-AU"/>
              <w14:ligatures w14:val="standardContextual"/>
            </w:rPr>
          </w:pPr>
          <w:hyperlink w:anchor="_Toc188431428" w:history="1">
            <w:r w:rsidRPr="00177ABE">
              <w:rPr>
                <w:rStyle w:val="Hyperlink"/>
                <w:b/>
                <w:bCs/>
              </w:rPr>
              <w:t>5</w:t>
            </w:r>
            <w:r w:rsidRPr="00177ABE">
              <w:rPr>
                <w:rFonts w:eastAsiaTheme="minorEastAsia"/>
                <w:b/>
                <w:bCs/>
                <w:kern w:val="2"/>
                <w:sz w:val="24"/>
                <w:szCs w:val="24"/>
                <w:lang w:eastAsia="en-AU"/>
                <w14:ligatures w14:val="standardContextual"/>
              </w:rPr>
              <w:tab/>
            </w:r>
            <w:r w:rsidRPr="00177ABE">
              <w:rPr>
                <w:rStyle w:val="Hyperlink"/>
                <w:b/>
                <w:bCs/>
              </w:rPr>
              <w:t>Outcomes of MarinePestPlan 2018-2023</w:t>
            </w:r>
            <w:r w:rsidRPr="00177ABE">
              <w:rPr>
                <w:b/>
                <w:bCs/>
                <w:webHidden/>
              </w:rPr>
              <w:tab/>
            </w:r>
            <w:r w:rsidRPr="00177ABE">
              <w:rPr>
                <w:b/>
                <w:bCs/>
                <w:webHidden/>
              </w:rPr>
              <w:fldChar w:fldCharType="begin"/>
            </w:r>
            <w:r w:rsidRPr="00177ABE">
              <w:rPr>
                <w:b/>
                <w:bCs/>
                <w:webHidden/>
              </w:rPr>
              <w:instrText xml:space="preserve"> PAGEREF _Toc188431428 \h </w:instrText>
            </w:r>
            <w:r w:rsidRPr="00177ABE">
              <w:rPr>
                <w:b/>
                <w:bCs/>
                <w:webHidden/>
              </w:rPr>
            </w:r>
            <w:r w:rsidRPr="00177ABE">
              <w:rPr>
                <w:b/>
                <w:bCs/>
                <w:webHidden/>
              </w:rPr>
              <w:fldChar w:fldCharType="separate"/>
            </w:r>
            <w:r w:rsidR="009B09D0">
              <w:rPr>
                <w:b/>
                <w:bCs/>
                <w:webHidden/>
              </w:rPr>
              <w:t>21</w:t>
            </w:r>
            <w:r w:rsidRPr="00177ABE">
              <w:rPr>
                <w:b/>
                <w:bCs/>
                <w:webHidden/>
              </w:rPr>
              <w:fldChar w:fldCharType="end"/>
            </w:r>
          </w:hyperlink>
        </w:p>
        <w:p w14:paraId="74FBCA59" w14:textId="68162921" w:rsidR="00177ABE" w:rsidRDefault="00177ABE">
          <w:pPr>
            <w:pStyle w:val="TOC3"/>
            <w:rPr>
              <w:rFonts w:eastAsiaTheme="minorEastAsia"/>
              <w:kern w:val="2"/>
              <w:sz w:val="24"/>
              <w:szCs w:val="24"/>
              <w:lang w:eastAsia="en-AU"/>
              <w14:ligatures w14:val="standardContextual"/>
            </w:rPr>
          </w:pPr>
          <w:hyperlink w:anchor="_Toc188431429" w:history="1">
            <w:r w:rsidRPr="00FD43D6">
              <w:rPr>
                <w:rStyle w:val="Hyperlink"/>
              </w:rPr>
              <w:t>Objective 1. Minimise the risk of marine pest introductions, establishment and spread</w:t>
            </w:r>
            <w:r>
              <w:rPr>
                <w:webHidden/>
              </w:rPr>
              <w:tab/>
            </w:r>
            <w:r>
              <w:rPr>
                <w:webHidden/>
              </w:rPr>
              <w:fldChar w:fldCharType="begin"/>
            </w:r>
            <w:r>
              <w:rPr>
                <w:webHidden/>
              </w:rPr>
              <w:instrText xml:space="preserve"> PAGEREF _Toc188431429 \h </w:instrText>
            </w:r>
            <w:r>
              <w:rPr>
                <w:webHidden/>
              </w:rPr>
            </w:r>
            <w:r>
              <w:rPr>
                <w:webHidden/>
              </w:rPr>
              <w:fldChar w:fldCharType="separate"/>
            </w:r>
            <w:r w:rsidR="009B09D0">
              <w:rPr>
                <w:webHidden/>
              </w:rPr>
              <w:t>22</w:t>
            </w:r>
            <w:r>
              <w:rPr>
                <w:webHidden/>
              </w:rPr>
              <w:fldChar w:fldCharType="end"/>
            </w:r>
          </w:hyperlink>
        </w:p>
        <w:p w14:paraId="7A8EB862" w14:textId="429B793D" w:rsidR="00177ABE" w:rsidRDefault="00177ABE">
          <w:pPr>
            <w:pStyle w:val="TOC3"/>
            <w:rPr>
              <w:rFonts w:eastAsiaTheme="minorEastAsia"/>
              <w:kern w:val="2"/>
              <w:sz w:val="24"/>
              <w:szCs w:val="24"/>
              <w:lang w:eastAsia="en-AU"/>
              <w14:ligatures w14:val="standardContextual"/>
            </w:rPr>
          </w:pPr>
          <w:hyperlink w:anchor="_Toc188431430" w:history="1">
            <w:r w:rsidRPr="00FD43D6">
              <w:rPr>
                <w:rStyle w:val="Hyperlink"/>
              </w:rPr>
              <w:t>Objective 2. Strengthen the national marine pest surveillance system</w:t>
            </w:r>
            <w:r>
              <w:rPr>
                <w:webHidden/>
              </w:rPr>
              <w:tab/>
            </w:r>
            <w:r>
              <w:rPr>
                <w:webHidden/>
              </w:rPr>
              <w:fldChar w:fldCharType="begin"/>
            </w:r>
            <w:r>
              <w:rPr>
                <w:webHidden/>
              </w:rPr>
              <w:instrText xml:space="preserve"> PAGEREF _Toc188431430 \h </w:instrText>
            </w:r>
            <w:r>
              <w:rPr>
                <w:webHidden/>
              </w:rPr>
            </w:r>
            <w:r>
              <w:rPr>
                <w:webHidden/>
              </w:rPr>
              <w:fldChar w:fldCharType="separate"/>
            </w:r>
            <w:r w:rsidR="009B09D0">
              <w:rPr>
                <w:webHidden/>
              </w:rPr>
              <w:t>23</w:t>
            </w:r>
            <w:r>
              <w:rPr>
                <w:webHidden/>
              </w:rPr>
              <w:fldChar w:fldCharType="end"/>
            </w:r>
          </w:hyperlink>
        </w:p>
        <w:p w14:paraId="504471C6" w14:textId="1016E4D5" w:rsidR="00177ABE" w:rsidRDefault="00177ABE" w:rsidP="00177ABE">
          <w:pPr>
            <w:pStyle w:val="TOC3"/>
            <w:ind w:left="851" w:firstLine="0"/>
            <w:rPr>
              <w:rFonts w:eastAsiaTheme="minorEastAsia"/>
              <w:kern w:val="2"/>
              <w:sz w:val="24"/>
              <w:szCs w:val="24"/>
              <w:lang w:eastAsia="en-AU"/>
              <w14:ligatures w14:val="standardContextual"/>
            </w:rPr>
          </w:pPr>
          <w:hyperlink w:anchor="_Toc188431431" w:history="1">
            <w:r w:rsidRPr="00FD43D6">
              <w:rPr>
                <w:rStyle w:val="Hyperlink"/>
              </w:rPr>
              <w:t>Objective 3. Enhance Australia’s preparedness and response capability for marine pest introductions</w:t>
            </w:r>
            <w:r>
              <w:rPr>
                <w:webHidden/>
              </w:rPr>
              <w:tab/>
            </w:r>
            <w:r>
              <w:rPr>
                <w:webHidden/>
              </w:rPr>
              <w:fldChar w:fldCharType="begin"/>
            </w:r>
            <w:r>
              <w:rPr>
                <w:webHidden/>
              </w:rPr>
              <w:instrText xml:space="preserve"> PAGEREF _Toc188431431 \h </w:instrText>
            </w:r>
            <w:r>
              <w:rPr>
                <w:webHidden/>
              </w:rPr>
            </w:r>
            <w:r>
              <w:rPr>
                <w:webHidden/>
              </w:rPr>
              <w:fldChar w:fldCharType="separate"/>
            </w:r>
            <w:r w:rsidR="009B09D0">
              <w:rPr>
                <w:webHidden/>
              </w:rPr>
              <w:t>24</w:t>
            </w:r>
            <w:r>
              <w:rPr>
                <w:webHidden/>
              </w:rPr>
              <w:fldChar w:fldCharType="end"/>
            </w:r>
          </w:hyperlink>
        </w:p>
        <w:p w14:paraId="6CCDA19A" w14:textId="3EA2878A" w:rsidR="00177ABE" w:rsidRDefault="00177ABE">
          <w:pPr>
            <w:pStyle w:val="TOC3"/>
            <w:rPr>
              <w:rFonts w:eastAsiaTheme="minorEastAsia"/>
              <w:kern w:val="2"/>
              <w:sz w:val="24"/>
              <w:szCs w:val="24"/>
              <w:lang w:eastAsia="en-AU"/>
              <w14:ligatures w14:val="standardContextual"/>
            </w:rPr>
          </w:pPr>
          <w:hyperlink w:anchor="_Toc188431432" w:history="1">
            <w:r w:rsidRPr="00FD43D6">
              <w:rPr>
                <w:rStyle w:val="Hyperlink"/>
              </w:rPr>
              <w:t>Objective 4. Support marine pest biosecurity research and development</w:t>
            </w:r>
            <w:r>
              <w:rPr>
                <w:webHidden/>
              </w:rPr>
              <w:tab/>
            </w:r>
            <w:r>
              <w:rPr>
                <w:webHidden/>
              </w:rPr>
              <w:fldChar w:fldCharType="begin"/>
            </w:r>
            <w:r>
              <w:rPr>
                <w:webHidden/>
              </w:rPr>
              <w:instrText xml:space="preserve"> PAGEREF _Toc188431432 \h </w:instrText>
            </w:r>
            <w:r>
              <w:rPr>
                <w:webHidden/>
              </w:rPr>
            </w:r>
            <w:r>
              <w:rPr>
                <w:webHidden/>
              </w:rPr>
              <w:fldChar w:fldCharType="separate"/>
            </w:r>
            <w:r w:rsidR="009B09D0">
              <w:rPr>
                <w:webHidden/>
              </w:rPr>
              <w:t>25</w:t>
            </w:r>
            <w:r>
              <w:rPr>
                <w:webHidden/>
              </w:rPr>
              <w:fldChar w:fldCharType="end"/>
            </w:r>
          </w:hyperlink>
        </w:p>
        <w:p w14:paraId="27BD87A2" w14:textId="56325ACC" w:rsidR="00177ABE" w:rsidRDefault="00177ABE">
          <w:pPr>
            <w:pStyle w:val="TOC3"/>
            <w:rPr>
              <w:rFonts w:eastAsiaTheme="minorEastAsia"/>
              <w:kern w:val="2"/>
              <w:sz w:val="24"/>
              <w:szCs w:val="24"/>
              <w:lang w:eastAsia="en-AU"/>
              <w14:ligatures w14:val="standardContextual"/>
            </w:rPr>
          </w:pPr>
          <w:hyperlink w:anchor="_Toc188431433" w:history="1">
            <w:r w:rsidRPr="00FD43D6">
              <w:rPr>
                <w:rStyle w:val="Hyperlink"/>
              </w:rPr>
              <w:t>Objective 5. Engage stakeholders to better manage marine pest biosecurity</w:t>
            </w:r>
            <w:r>
              <w:rPr>
                <w:webHidden/>
              </w:rPr>
              <w:tab/>
            </w:r>
            <w:r>
              <w:rPr>
                <w:webHidden/>
              </w:rPr>
              <w:fldChar w:fldCharType="begin"/>
            </w:r>
            <w:r>
              <w:rPr>
                <w:webHidden/>
              </w:rPr>
              <w:instrText xml:space="preserve"> PAGEREF _Toc188431433 \h </w:instrText>
            </w:r>
            <w:r>
              <w:rPr>
                <w:webHidden/>
              </w:rPr>
            </w:r>
            <w:r>
              <w:rPr>
                <w:webHidden/>
              </w:rPr>
              <w:fldChar w:fldCharType="separate"/>
            </w:r>
            <w:r w:rsidR="009B09D0">
              <w:rPr>
                <w:webHidden/>
              </w:rPr>
              <w:t>25</w:t>
            </w:r>
            <w:r>
              <w:rPr>
                <w:webHidden/>
              </w:rPr>
              <w:fldChar w:fldCharType="end"/>
            </w:r>
          </w:hyperlink>
        </w:p>
        <w:p w14:paraId="2D0920E7" w14:textId="6F3D9DA2" w:rsidR="00177ABE" w:rsidRPr="00177ABE" w:rsidRDefault="00177ABE" w:rsidP="00177ABE">
          <w:pPr>
            <w:pStyle w:val="TOC2"/>
            <w:tabs>
              <w:tab w:val="left" w:pos="851"/>
            </w:tabs>
            <w:rPr>
              <w:rFonts w:eastAsiaTheme="minorEastAsia"/>
              <w:b/>
              <w:bCs/>
              <w:kern w:val="2"/>
              <w:sz w:val="24"/>
              <w:szCs w:val="24"/>
              <w:lang w:eastAsia="en-AU"/>
              <w14:ligatures w14:val="standardContextual"/>
            </w:rPr>
          </w:pPr>
          <w:hyperlink w:anchor="_Toc188431434" w:history="1">
            <w:r w:rsidRPr="00177ABE">
              <w:rPr>
                <w:rStyle w:val="Hyperlink"/>
                <w:b/>
                <w:bCs/>
              </w:rPr>
              <w:t>6</w:t>
            </w:r>
            <w:r w:rsidRPr="00177ABE">
              <w:rPr>
                <w:rFonts w:eastAsiaTheme="minorEastAsia"/>
                <w:b/>
                <w:bCs/>
                <w:kern w:val="2"/>
                <w:sz w:val="24"/>
                <w:szCs w:val="24"/>
                <w:lang w:eastAsia="en-AU"/>
                <w14:ligatures w14:val="standardContextual"/>
              </w:rPr>
              <w:tab/>
            </w:r>
            <w:r w:rsidRPr="00177ABE">
              <w:rPr>
                <w:rStyle w:val="Hyperlink"/>
                <w:b/>
                <w:bCs/>
              </w:rPr>
              <w:t>Future approaches for marine pest biosecurity</w:t>
            </w:r>
            <w:r w:rsidRPr="00177ABE">
              <w:rPr>
                <w:b/>
                <w:bCs/>
                <w:webHidden/>
              </w:rPr>
              <w:tab/>
            </w:r>
            <w:r w:rsidRPr="00177ABE">
              <w:rPr>
                <w:b/>
                <w:bCs/>
                <w:webHidden/>
              </w:rPr>
              <w:fldChar w:fldCharType="begin"/>
            </w:r>
            <w:r w:rsidRPr="00177ABE">
              <w:rPr>
                <w:b/>
                <w:bCs/>
                <w:webHidden/>
              </w:rPr>
              <w:instrText xml:space="preserve"> PAGEREF _Toc188431434 \h </w:instrText>
            </w:r>
            <w:r w:rsidRPr="00177ABE">
              <w:rPr>
                <w:b/>
                <w:bCs/>
                <w:webHidden/>
              </w:rPr>
            </w:r>
            <w:r w:rsidRPr="00177ABE">
              <w:rPr>
                <w:b/>
                <w:bCs/>
                <w:webHidden/>
              </w:rPr>
              <w:fldChar w:fldCharType="separate"/>
            </w:r>
            <w:r w:rsidR="009B09D0">
              <w:rPr>
                <w:b/>
                <w:bCs/>
                <w:webHidden/>
              </w:rPr>
              <w:t>27</w:t>
            </w:r>
            <w:r w:rsidRPr="00177ABE">
              <w:rPr>
                <w:b/>
                <w:bCs/>
                <w:webHidden/>
              </w:rPr>
              <w:fldChar w:fldCharType="end"/>
            </w:r>
          </w:hyperlink>
        </w:p>
        <w:p w14:paraId="52400998" w14:textId="7395E70F" w:rsidR="00177ABE" w:rsidRDefault="00177ABE">
          <w:pPr>
            <w:pStyle w:val="TOC3"/>
            <w:tabs>
              <w:tab w:val="left" w:pos="1440"/>
            </w:tabs>
            <w:rPr>
              <w:rFonts w:eastAsiaTheme="minorEastAsia"/>
              <w:kern w:val="2"/>
              <w:sz w:val="24"/>
              <w:szCs w:val="24"/>
              <w:lang w:eastAsia="en-AU"/>
              <w14:ligatures w14:val="standardContextual"/>
            </w:rPr>
          </w:pPr>
          <w:hyperlink w:anchor="_Toc188431435" w:history="1">
            <w:r w:rsidRPr="00FD43D6">
              <w:rPr>
                <w:rStyle w:val="Hyperlink"/>
                <w:lang w:eastAsia="ja-JP"/>
              </w:rPr>
              <w:t>6.1</w:t>
            </w:r>
            <w:r>
              <w:rPr>
                <w:rFonts w:eastAsiaTheme="minorEastAsia"/>
                <w:kern w:val="2"/>
                <w:sz w:val="24"/>
                <w:szCs w:val="24"/>
                <w:lang w:eastAsia="en-AU"/>
                <w14:ligatures w14:val="standardContextual"/>
              </w:rPr>
              <w:tab/>
            </w:r>
            <w:r w:rsidRPr="00FD43D6">
              <w:rPr>
                <w:rStyle w:val="Hyperlink"/>
                <w:lang w:eastAsia="ja-JP"/>
              </w:rPr>
              <w:t>Development of a successor plan</w:t>
            </w:r>
            <w:r>
              <w:rPr>
                <w:webHidden/>
              </w:rPr>
              <w:tab/>
            </w:r>
            <w:r>
              <w:rPr>
                <w:webHidden/>
              </w:rPr>
              <w:fldChar w:fldCharType="begin"/>
            </w:r>
            <w:r>
              <w:rPr>
                <w:webHidden/>
              </w:rPr>
              <w:instrText xml:space="preserve"> PAGEREF _Toc188431435 \h </w:instrText>
            </w:r>
            <w:r>
              <w:rPr>
                <w:webHidden/>
              </w:rPr>
            </w:r>
            <w:r>
              <w:rPr>
                <w:webHidden/>
              </w:rPr>
              <w:fldChar w:fldCharType="separate"/>
            </w:r>
            <w:r w:rsidR="009B09D0">
              <w:rPr>
                <w:webHidden/>
              </w:rPr>
              <w:t>27</w:t>
            </w:r>
            <w:r>
              <w:rPr>
                <w:webHidden/>
              </w:rPr>
              <w:fldChar w:fldCharType="end"/>
            </w:r>
          </w:hyperlink>
        </w:p>
        <w:p w14:paraId="7DBCF796" w14:textId="77C0006A" w:rsidR="00177ABE" w:rsidRDefault="00177ABE">
          <w:pPr>
            <w:pStyle w:val="TOC3"/>
            <w:tabs>
              <w:tab w:val="left" w:pos="1440"/>
            </w:tabs>
            <w:rPr>
              <w:rFonts w:eastAsiaTheme="minorEastAsia"/>
              <w:kern w:val="2"/>
              <w:sz w:val="24"/>
              <w:szCs w:val="24"/>
              <w:lang w:eastAsia="en-AU"/>
              <w14:ligatures w14:val="standardContextual"/>
            </w:rPr>
          </w:pPr>
          <w:hyperlink w:anchor="_Toc188431436" w:history="1">
            <w:r w:rsidRPr="00FD43D6">
              <w:rPr>
                <w:rStyle w:val="Hyperlink"/>
              </w:rPr>
              <w:t>6.2</w:t>
            </w:r>
            <w:r>
              <w:rPr>
                <w:rFonts w:eastAsiaTheme="minorEastAsia"/>
                <w:kern w:val="2"/>
                <w:sz w:val="24"/>
                <w:szCs w:val="24"/>
                <w:lang w:eastAsia="en-AU"/>
                <w14:ligatures w14:val="standardContextual"/>
              </w:rPr>
              <w:tab/>
            </w:r>
            <w:r w:rsidRPr="00FD43D6">
              <w:rPr>
                <w:rStyle w:val="Hyperlink"/>
                <w:lang w:eastAsia="ja-JP"/>
              </w:rPr>
              <w:t>Objectives, activities, and priorities for inclusion in a successor plan</w:t>
            </w:r>
            <w:r>
              <w:rPr>
                <w:webHidden/>
              </w:rPr>
              <w:tab/>
            </w:r>
            <w:r>
              <w:rPr>
                <w:webHidden/>
              </w:rPr>
              <w:fldChar w:fldCharType="begin"/>
            </w:r>
            <w:r>
              <w:rPr>
                <w:webHidden/>
              </w:rPr>
              <w:instrText xml:space="preserve"> PAGEREF _Toc188431436 \h </w:instrText>
            </w:r>
            <w:r>
              <w:rPr>
                <w:webHidden/>
              </w:rPr>
            </w:r>
            <w:r>
              <w:rPr>
                <w:webHidden/>
              </w:rPr>
              <w:fldChar w:fldCharType="separate"/>
            </w:r>
            <w:r w:rsidR="009B09D0">
              <w:rPr>
                <w:webHidden/>
              </w:rPr>
              <w:t>28</w:t>
            </w:r>
            <w:r>
              <w:rPr>
                <w:webHidden/>
              </w:rPr>
              <w:fldChar w:fldCharType="end"/>
            </w:r>
          </w:hyperlink>
        </w:p>
        <w:p w14:paraId="557340DC" w14:textId="0428CF7C" w:rsidR="00177ABE" w:rsidRPr="00177ABE" w:rsidRDefault="00177ABE" w:rsidP="00177ABE">
          <w:pPr>
            <w:pStyle w:val="TOC2"/>
            <w:tabs>
              <w:tab w:val="left" w:pos="851"/>
            </w:tabs>
            <w:rPr>
              <w:rFonts w:eastAsiaTheme="minorEastAsia"/>
              <w:b/>
              <w:bCs/>
              <w:kern w:val="2"/>
              <w:sz w:val="24"/>
              <w:szCs w:val="24"/>
              <w:lang w:eastAsia="en-AU"/>
              <w14:ligatures w14:val="standardContextual"/>
            </w:rPr>
          </w:pPr>
          <w:hyperlink w:anchor="_Toc188431437" w:history="1">
            <w:r w:rsidRPr="00177ABE">
              <w:rPr>
                <w:rStyle w:val="Hyperlink"/>
                <w:b/>
                <w:bCs/>
              </w:rPr>
              <w:t>7</w:t>
            </w:r>
            <w:r w:rsidRPr="00177ABE">
              <w:rPr>
                <w:rFonts w:eastAsiaTheme="minorEastAsia"/>
                <w:b/>
                <w:bCs/>
                <w:kern w:val="2"/>
                <w:sz w:val="24"/>
                <w:szCs w:val="24"/>
                <w:lang w:eastAsia="en-AU"/>
                <w14:ligatures w14:val="standardContextual"/>
              </w:rPr>
              <w:tab/>
            </w:r>
            <w:r w:rsidRPr="00177ABE">
              <w:rPr>
                <w:rStyle w:val="Hyperlink"/>
                <w:b/>
                <w:bCs/>
              </w:rPr>
              <w:t>Conclusion and the way forward</w:t>
            </w:r>
            <w:r w:rsidRPr="00177ABE">
              <w:rPr>
                <w:b/>
                <w:bCs/>
                <w:webHidden/>
              </w:rPr>
              <w:tab/>
            </w:r>
            <w:r w:rsidRPr="00177ABE">
              <w:rPr>
                <w:b/>
                <w:bCs/>
                <w:webHidden/>
              </w:rPr>
              <w:fldChar w:fldCharType="begin"/>
            </w:r>
            <w:r w:rsidRPr="00177ABE">
              <w:rPr>
                <w:b/>
                <w:bCs/>
                <w:webHidden/>
              </w:rPr>
              <w:instrText xml:space="preserve"> PAGEREF _Toc188431437 \h </w:instrText>
            </w:r>
            <w:r w:rsidRPr="00177ABE">
              <w:rPr>
                <w:b/>
                <w:bCs/>
                <w:webHidden/>
              </w:rPr>
            </w:r>
            <w:r w:rsidRPr="00177ABE">
              <w:rPr>
                <w:b/>
                <w:bCs/>
                <w:webHidden/>
              </w:rPr>
              <w:fldChar w:fldCharType="separate"/>
            </w:r>
            <w:r w:rsidR="009B09D0">
              <w:rPr>
                <w:b/>
                <w:bCs/>
                <w:webHidden/>
              </w:rPr>
              <w:t>30</w:t>
            </w:r>
            <w:r w:rsidRPr="00177ABE">
              <w:rPr>
                <w:b/>
                <w:bCs/>
                <w:webHidden/>
              </w:rPr>
              <w:fldChar w:fldCharType="end"/>
            </w:r>
          </w:hyperlink>
        </w:p>
        <w:p w14:paraId="418C0C11" w14:textId="71D4A0C9" w:rsidR="00177ABE" w:rsidRDefault="00177ABE">
          <w:pPr>
            <w:pStyle w:val="TOC3"/>
            <w:tabs>
              <w:tab w:val="left" w:pos="1440"/>
            </w:tabs>
            <w:rPr>
              <w:rFonts w:eastAsiaTheme="minorEastAsia"/>
              <w:kern w:val="2"/>
              <w:sz w:val="24"/>
              <w:szCs w:val="24"/>
              <w:lang w:eastAsia="en-AU"/>
              <w14:ligatures w14:val="standardContextual"/>
            </w:rPr>
          </w:pPr>
          <w:hyperlink w:anchor="_Toc188431438" w:history="1">
            <w:r w:rsidRPr="00FD43D6">
              <w:rPr>
                <w:rStyle w:val="Hyperlink"/>
                <w:lang w:eastAsia="ja-JP"/>
              </w:rPr>
              <w:t>7.1</w:t>
            </w:r>
            <w:r>
              <w:rPr>
                <w:rFonts w:eastAsiaTheme="minorEastAsia"/>
                <w:kern w:val="2"/>
                <w:sz w:val="24"/>
                <w:szCs w:val="24"/>
                <w:lang w:eastAsia="en-AU"/>
                <w14:ligatures w14:val="standardContextual"/>
              </w:rPr>
              <w:tab/>
            </w:r>
            <w:r w:rsidRPr="00FD43D6">
              <w:rPr>
                <w:rStyle w:val="Hyperlink"/>
                <w:lang w:eastAsia="ja-JP"/>
              </w:rPr>
              <w:t>Cooperation and a sense of ownership</w:t>
            </w:r>
            <w:r>
              <w:rPr>
                <w:webHidden/>
              </w:rPr>
              <w:tab/>
            </w:r>
            <w:r>
              <w:rPr>
                <w:webHidden/>
              </w:rPr>
              <w:fldChar w:fldCharType="begin"/>
            </w:r>
            <w:r>
              <w:rPr>
                <w:webHidden/>
              </w:rPr>
              <w:instrText xml:space="preserve"> PAGEREF _Toc188431438 \h </w:instrText>
            </w:r>
            <w:r>
              <w:rPr>
                <w:webHidden/>
              </w:rPr>
            </w:r>
            <w:r>
              <w:rPr>
                <w:webHidden/>
              </w:rPr>
              <w:fldChar w:fldCharType="separate"/>
            </w:r>
            <w:r w:rsidR="009B09D0">
              <w:rPr>
                <w:webHidden/>
              </w:rPr>
              <w:t>30</w:t>
            </w:r>
            <w:r>
              <w:rPr>
                <w:webHidden/>
              </w:rPr>
              <w:fldChar w:fldCharType="end"/>
            </w:r>
          </w:hyperlink>
        </w:p>
        <w:p w14:paraId="34B7C157" w14:textId="19E42576" w:rsidR="00177ABE" w:rsidRDefault="00177ABE">
          <w:pPr>
            <w:pStyle w:val="TOC3"/>
            <w:tabs>
              <w:tab w:val="left" w:pos="1440"/>
            </w:tabs>
            <w:rPr>
              <w:rFonts w:eastAsiaTheme="minorEastAsia"/>
              <w:kern w:val="2"/>
              <w:sz w:val="24"/>
              <w:szCs w:val="24"/>
              <w:lang w:eastAsia="en-AU"/>
              <w14:ligatures w14:val="standardContextual"/>
            </w:rPr>
          </w:pPr>
          <w:hyperlink w:anchor="_Toc188431439" w:history="1">
            <w:r w:rsidRPr="00FD43D6">
              <w:rPr>
                <w:rStyle w:val="Hyperlink"/>
                <w:lang w:eastAsia="ja-JP"/>
              </w:rPr>
              <w:t>7.2</w:t>
            </w:r>
            <w:r>
              <w:rPr>
                <w:rFonts w:eastAsiaTheme="minorEastAsia"/>
                <w:kern w:val="2"/>
                <w:sz w:val="24"/>
                <w:szCs w:val="24"/>
                <w:lang w:eastAsia="en-AU"/>
                <w14:ligatures w14:val="standardContextual"/>
              </w:rPr>
              <w:tab/>
            </w:r>
            <w:r w:rsidRPr="00FD43D6">
              <w:rPr>
                <w:rStyle w:val="Hyperlink"/>
                <w:lang w:eastAsia="ja-JP"/>
              </w:rPr>
              <w:t>Communication at all stages to all stakeholders</w:t>
            </w:r>
            <w:r>
              <w:rPr>
                <w:webHidden/>
              </w:rPr>
              <w:tab/>
            </w:r>
            <w:r>
              <w:rPr>
                <w:webHidden/>
              </w:rPr>
              <w:fldChar w:fldCharType="begin"/>
            </w:r>
            <w:r>
              <w:rPr>
                <w:webHidden/>
              </w:rPr>
              <w:instrText xml:space="preserve"> PAGEREF _Toc188431439 \h </w:instrText>
            </w:r>
            <w:r>
              <w:rPr>
                <w:webHidden/>
              </w:rPr>
            </w:r>
            <w:r>
              <w:rPr>
                <w:webHidden/>
              </w:rPr>
              <w:fldChar w:fldCharType="separate"/>
            </w:r>
            <w:r w:rsidR="009B09D0">
              <w:rPr>
                <w:webHidden/>
              </w:rPr>
              <w:t>31</w:t>
            </w:r>
            <w:r>
              <w:rPr>
                <w:webHidden/>
              </w:rPr>
              <w:fldChar w:fldCharType="end"/>
            </w:r>
          </w:hyperlink>
        </w:p>
        <w:p w14:paraId="0881064B" w14:textId="5658462F" w:rsidR="00177ABE" w:rsidRDefault="00177ABE">
          <w:pPr>
            <w:pStyle w:val="TOC3"/>
            <w:tabs>
              <w:tab w:val="left" w:pos="1440"/>
            </w:tabs>
            <w:rPr>
              <w:rFonts w:eastAsiaTheme="minorEastAsia"/>
              <w:kern w:val="2"/>
              <w:sz w:val="24"/>
              <w:szCs w:val="24"/>
              <w:lang w:eastAsia="en-AU"/>
              <w14:ligatures w14:val="standardContextual"/>
            </w:rPr>
          </w:pPr>
          <w:hyperlink w:anchor="_Toc188431440" w:history="1">
            <w:r w:rsidRPr="00FD43D6">
              <w:rPr>
                <w:rStyle w:val="Hyperlink"/>
                <w:lang w:eastAsia="ja-JP"/>
              </w:rPr>
              <w:t>7.3</w:t>
            </w:r>
            <w:r>
              <w:rPr>
                <w:rFonts w:eastAsiaTheme="minorEastAsia"/>
                <w:kern w:val="2"/>
                <w:sz w:val="24"/>
                <w:szCs w:val="24"/>
                <w:lang w:eastAsia="en-AU"/>
                <w14:ligatures w14:val="standardContextual"/>
              </w:rPr>
              <w:tab/>
            </w:r>
            <w:r w:rsidRPr="00FD43D6">
              <w:rPr>
                <w:rStyle w:val="Hyperlink"/>
                <w:lang w:eastAsia="ja-JP"/>
              </w:rPr>
              <w:t>Evolving threat landscape</w:t>
            </w:r>
            <w:r>
              <w:rPr>
                <w:webHidden/>
              </w:rPr>
              <w:tab/>
            </w:r>
            <w:r>
              <w:rPr>
                <w:webHidden/>
              </w:rPr>
              <w:fldChar w:fldCharType="begin"/>
            </w:r>
            <w:r>
              <w:rPr>
                <w:webHidden/>
              </w:rPr>
              <w:instrText xml:space="preserve"> PAGEREF _Toc188431440 \h </w:instrText>
            </w:r>
            <w:r>
              <w:rPr>
                <w:webHidden/>
              </w:rPr>
            </w:r>
            <w:r>
              <w:rPr>
                <w:webHidden/>
              </w:rPr>
              <w:fldChar w:fldCharType="separate"/>
            </w:r>
            <w:r w:rsidR="009B09D0">
              <w:rPr>
                <w:webHidden/>
              </w:rPr>
              <w:t>31</w:t>
            </w:r>
            <w:r>
              <w:rPr>
                <w:webHidden/>
              </w:rPr>
              <w:fldChar w:fldCharType="end"/>
            </w:r>
          </w:hyperlink>
        </w:p>
        <w:p w14:paraId="58DB1CFF" w14:textId="15F1102D" w:rsidR="00177ABE" w:rsidRDefault="00177ABE">
          <w:pPr>
            <w:pStyle w:val="TOC3"/>
            <w:tabs>
              <w:tab w:val="left" w:pos="1440"/>
            </w:tabs>
            <w:rPr>
              <w:rFonts w:eastAsiaTheme="minorEastAsia"/>
              <w:kern w:val="2"/>
              <w:sz w:val="24"/>
              <w:szCs w:val="24"/>
              <w:lang w:eastAsia="en-AU"/>
              <w14:ligatures w14:val="standardContextual"/>
            </w:rPr>
          </w:pPr>
          <w:hyperlink w:anchor="_Toc188431441" w:history="1">
            <w:r w:rsidRPr="00FD43D6">
              <w:rPr>
                <w:rStyle w:val="Hyperlink"/>
                <w:lang w:eastAsia="ja-JP"/>
              </w:rPr>
              <w:t>7.4</w:t>
            </w:r>
            <w:r>
              <w:rPr>
                <w:rFonts w:eastAsiaTheme="minorEastAsia"/>
                <w:kern w:val="2"/>
                <w:sz w:val="24"/>
                <w:szCs w:val="24"/>
                <w:lang w:eastAsia="en-AU"/>
                <w14:ligatures w14:val="standardContextual"/>
              </w:rPr>
              <w:tab/>
            </w:r>
            <w:r w:rsidRPr="00FD43D6">
              <w:rPr>
                <w:rStyle w:val="Hyperlink"/>
                <w:lang w:eastAsia="ja-JP"/>
              </w:rPr>
              <w:t>Resourcing</w:t>
            </w:r>
            <w:r>
              <w:rPr>
                <w:webHidden/>
              </w:rPr>
              <w:tab/>
            </w:r>
            <w:r>
              <w:rPr>
                <w:webHidden/>
              </w:rPr>
              <w:fldChar w:fldCharType="begin"/>
            </w:r>
            <w:r>
              <w:rPr>
                <w:webHidden/>
              </w:rPr>
              <w:instrText xml:space="preserve"> PAGEREF _Toc188431441 \h </w:instrText>
            </w:r>
            <w:r>
              <w:rPr>
                <w:webHidden/>
              </w:rPr>
            </w:r>
            <w:r>
              <w:rPr>
                <w:webHidden/>
              </w:rPr>
              <w:fldChar w:fldCharType="separate"/>
            </w:r>
            <w:r w:rsidR="009B09D0">
              <w:rPr>
                <w:webHidden/>
              </w:rPr>
              <w:t>32</w:t>
            </w:r>
            <w:r>
              <w:rPr>
                <w:webHidden/>
              </w:rPr>
              <w:fldChar w:fldCharType="end"/>
            </w:r>
          </w:hyperlink>
        </w:p>
        <w:p w14:paraId="68F453DA" w14:textId="767434B1" w:rsidR="00177ABE" w:rsidRPr="00177ABE" w:rsidRDefault="00177ABE">
          <w:pPr>
            <w:pStyle w:val="TOC2"/>
            <w:rPr>
              <w:rFonts w:eastAsiaTheme="minorEastAsia"/>
              <w:b/>
              <w:bCs/>
              <w:kern w:val="2"/>
              <w:sz w:val="24"/>
              <w:szCs w:val="24"/>
              <w:lang w:eastAsia="en-AU"/>
              <w14:ligatures w14:val="standardContextual"/>
            </w:rPr>
          </w:pPr>
          <w:hyperlink w:anchor="_Toc188431442" w:history="1">
            <w:r w:rsidRPr="00177ABE">
              <w:rPr>
                <w:rStyle w:val="Hyperlink"/>
                <w:b/>
                <w:bCs/>
              </w:rPr>
              <w:t>Appendix A: Status and outcomes of MarinePestPlan 2018-2023 activities</w:t>
            </w:r>
            <w:r w:rsidRPr="00177ABE">
              <w:rPr>
                <w:b/>
                <w:bCs/>
                <w:webHidden/>
              </w:rPr>
              <w:tab/>
            </w:r>
            <w:r w:rsidRPr="00177ABE">
              <w:rPr>
                <w:b/>
                <w:bCs/>
                <w:webHidden/>
              </w:rPr>
              <w:fldChar w:fldCharType="begin"/>
            </w:r>
            <w:r w:rsidRPr="00177ABE">
              <w:rPr>
                <w:b/>
                <w:bCs/>
                <w:webHidden/>
              </w:rPr>
              <w:instrText xml:space="preserve"> PAGEREF _Toc188431442 \h </w:instrText>
            </w:r>
            <w:r w:rsidRPr="00177ABE">
              <w:rPr>
                <w:b/>
                <w:bCs/>
                <w:webHidden/>
              </w:rPr>
            </w:r>
            <w:r w:rsidRPr="00177ABE">
              <w:rPr>
                <w:b/>
                <w:bCs/>
                <w:webHidden/>
              </w:rPr>
              <w:fldChar w:fldCharType="separate"/>
            </w:r>
            <w:r w:rsidR="009B09D0">
              <w:rPr>
                <w:b/>
                <w:bCs/>
                <w:webHidden/>
              </w:rPr>
              <w:t>33</w:t>
            </w:r>
            <w:r w:rsidRPr="00177ABE">
              <w:rPr>
                <w:b/>
                <w:bCs/>
                <w:webHidden/>
              </w:rPr>
              <w:fldChar w:fldCharType="end"/>
            </w:r>
          </w:hyperlink>
        </w:p>
        <w:p w14:paraId="0041BDA6" w14:textId="6EA48129" w:rsidR="00177ABE" w:rsidRDefault="00177ABE">
          <w:pPr>
            <w:pStyle w:val="TOC3"/>
            <w:rPr>
              <w:rFonts w:eastAsiaTheme="minorEastAsia"/>
              <w:kern w:val="2"/>
              <w:sz w:val="24"/>
              <w:szCs w:val="24"/>
              <w:lang w:eastAsia="en-AU"/>
              <w14:ligatures w14:val="standardContextual"/>
            </w:rPr>
          </w:pPr>
          <w:hyperlink w:anchor="_Toc188431443" w:history="1">
            <w:r w:rsidRPr="00FD43D6">
              <w:rPr>
                <w:rStyle w:val="Hyperlink"/>
                <w:lang w:eastAsia="ja-JP"/>
              </w:rPr>
              <w:t>Objective 1. Minimise the risk of marine pest introductions, establishment and spread</w:t>
            </w:r>
            <w:r>
              <w:rPr>
                <w:webHidden/>
              </w:rPr>
              <w:tab/>
            </w:r>
            <w:r>
              <w:rPr>
                <w:webHidden/>
              </w:rPr>
              <w:fldChar w:fldCharType="begin"/>
            </w:r>
            <w:r>
              <w:rPr>
                <w:webHidden/>
              </w:rPr>
              <w:instrText xml:space="preserve"> PAGEREF _Toc188431443 \h </w:instrText>
            </w:r>
            <w:r>
              <w:rPr>
                <w:webHidden/>
              </w:rPr>
            </w:r>
            <w:r>
              <w:rPr>
                <w:webHidden/>
              </w:rPr>
              <w:fldChar w:fldCharType="separate"/>
            </w:r>
            <w:r w:rsidR="009B09D0">
              <w:rPr>
                <w:webHidden/>
              </w:rPr>
              <w:t>34</w:t>
            </w:r>
            <w:r>
              <w:rPr>
                <w:webHidden/>
              </w:rPr>
              <w:fldChar w:fldCharType="end"/>
            </w:r>
          </w:hyperlink>
        </w:p>
        <w:p w14:paraId="7515288C" w14:textId="5922F3D3" w:rsidR="00177ABE" w:rsidRDefault="00177ABE">
          <w:pPr>
            <w:pStyle w:val="TOC3"/>
            <w:rPr>
              <w:rFonts w:eastAsiaTheme="minorEastAsia"/>
              <w:kern w:val="2"/>
              <w:sz w:val="24"/>
              <w:szCs w:val="24"/>
              <w:lang w:eastAsia="en-AU"/>
              <w14:ligatures w14:val="standardContextual"/>
            </w:rPr>
          </w:pPr>
          <w:hyperlink w:anchor="_Toc188431444" w:history="1">
            <w:r w:rsidRPr="00FD43D6">
              <w:rPr>
                <w:rStyle w:val="Hyperlink"/>
                <w:lang w:eastAsia="ja-JP"/>
              </w:rPr>
              <w:t>Objective 2. Strengthen the national marine pest surveillance system</w:t>
            </w:r>
            <w:r>
              <w:rPr>
                <w:webHidden/>
              </w:rPr>
              <w:tab/>
            </w:r>
            <w:r>
              <w:rPr>
                <w:webHidden/>
              </w:rPr>
              <w:fldChar w:fldCharType="begin"/>
            </w:r>
            <w:r>
              <w:rPr>
                <w:webHidden/>
              </w:rPr>
              <w:instrText xml:space="preserve"> PAGEREF _Toc188431444 \h </w:instrText>
            </w:r>
            <w:r>
              <w:rPr>
                <w:webHidden/>
              </w:rPr>
            </w:r>
            <w:r>
              <w:rPr>
                <w:webHidden/>
              </w:rPr>
              <w:fldChar w:fldCharType="separate"/>
            </w:r>
            <w:r w:rsidR="009B09D0">
              <w:rPr>
                <w:webHidden/>
              </w:rPr>
              <w:t>35</w:t>
            </w:r>
            <w:r>
              <w:rPr>
                <w:webHidden/>
              </w:rPr>
              <w:fldChar w:fldCharType="end"/>
            </w:r>
          </w:hyperlink>
        </w:p>
        <w:p w14:paraId="47C1793F" w14:textId="2F5303E1" w:rsidR="00177ABE" w:rsidRDefault="00177ABE" w:rsidP="00177ABE">
          <w:pPr>
            <w:pStyle w:val="TOC3"/>
            <w:ind w:left="851" w:firstLine="0"/>
            <w:rPr>
              <w:rFonts w:eastAsiaTheme="minorEastAsia"/>
              <w:kern w:val="2"/>
              <w:sz w:val="24"/>
              <w:szCs w:val="24"/>
              <w:lang w:eastAsia="en-AU"/>
              <w14:ligatures w14:val="standardContextual"/>
            </w:rPr>
          </w:pPr>
          <w:hyperlink w:anchor="_Toc188431445" w:history="1">
            <w:r w:rsidRPr="00FD43D6">
              <w:rPr>
                <w:rStyle w:val="Hyperlink"/>
                <w:lang w:eastAsia="ja-JP"/>
              </w:rPr>
              <w:t>Objective 3. Enhance Australia’s preparedness and response capability for marine pest introductions</w:t>
            </w:r>
            <w:r>
              <w:rPr>
                <w:webHidden/>
              </w:rPr>
              <w:tab/>
            </w:r>
            <w:r>
              <w:rPr>
                <w:webHidden/>
              </w:rPr>
              <w:fldChar w:fldCharType="begin"/>
            </w:r>
            <w:r>
              <w:rPr>
                <w:webHidden/>
              </w:rPr>
              <w:instrText xml:space="preserve"> PAGEREF _Toc188431445 \h </w:instrText>
            </w:r>
            <w:r>
              <w:rPr>
                <w:webHidden/>
              </w:rPr>
            </w:r>
            <w:r>
              <w:rPr>
                <w:webHidden/>
              </w:rPr>
              <w:fldChar w:fldCharType="separate"/>
            </w:r>
            <w:r w:rsidR="009B09D0">
              <w:rPr>
                <w:webHidden/>
              </w:rPr>
              <w:t>38</w:t>
            </w:r>
            <w:r>
              <w:rPr>
                <w:webHidden/>
              </w:rPr>
              <w:fldChar w:fldCharType="end"/>
            </w:r>
          </w:hyperlink>
        </w:p>
        <w:p w14:paraId="64554DCF" w14:textId="12E3E859" w:rsidR="00177ABE" w:rsidRDefault="00177ABE">
          <w:pPr>
            <w:pStyle w:val="TOC3"/>
            <w:rPr>
              <w:rFonts w:eastAsiaTheme="minorEastAsia"/>
              <w:kern w:val="2"/>
              <w:sz w:val="24"/>
              <w:szCs w:val="24"/>
              <w:lang w:eastAsia="en-AU"/>
              <w14:ligatures w14:val="standardContextual"/>
            </w:rPr>
          </w:pPr>
          <w:hyperlink w:anchor="_Toc188431446" w:history="1">
            <w:r w:rsidRPr="00FD43D6">
              <w:rPr>
                <w:rStyle w:val="Hyperlink"/>
                <w:lang w:eastAsia="ja-JP"/>
              </w:rPr>
              <w:t>Objective 4. Support marine pest biosecurity research and development</w:t>
            </w:r>
            <w:r>
              <w:rPr>
                <w:webHidden/>
              </w:rPr>
              <w:tab/>
            </w:r>
            <w:r>
              <w:rPr>
                <w:webHidden/>
              </w:rPr>
              <w:fldChar w:fldCharType="begin"/>
            </w:r>
            <w:r>
              <w:rPr>
                <w:webHidden/>
              </w:rPr>
              <w:instrText xml:space="preserve"> PAGEREF _Toc188431446 \h </w:instrText>
            </w:r>
            <w:r>
              <w:rPr>
                <w:webHidden/>
              </w:rPr>
            </w:r>
            <w:r>
              <w:rPr>
                <w:webHidden/>
              </w:rPr>
              <w:fldChar w:fldCharType="separate"/>
            </w:r>
            <w:r w:rsidR="009B09D0">
              <w:rPr>
                <w:webHidden/>
              </w:rPr>
              <w:t>39</w:t>
            </w:r>
            <w:r>
              <w:rPr>
                <w:webHidden/>
              </w:rPr>
              <w:fldChar w:fldCharType="end"/>
            </w:r>
          </w:hyperlink>
        </w:p>
        <w:p w14:paraId="3796FBEE" w14:textId="7EB1F511" w:rsidR="00177ABE" w:rsidRDefault="00177ABE">
          <w:pPr>
            <w:pStyle w:val="TOC3"/>
            <w:rPr>
              <w:rFonts w:eastAsiaTheme="minorEastAsia"/>
              <w:kern w:val="2"/>
              <w:sz w:val="24"/>
              <w:szCs w:val="24"/>
              <w:lang w:eastAsia="en-AU"/>
              <w14:ligatures w14:val="standardContextual"/>
            </w:rPr>
          </w:pPr>
          <w:hyperlink w:anchor="_Toc188431447" w:history="1">
            <w:r w:rsidRPr="00FD43D6">
              <w:rPr>
                <w:rStyle w:val="Hyperlink"/>
                <w:lang w:eastAsia="ja-JP"/>
              </w:rPr>
              <w:t>Objective 5. Engage stakeholders to better manage marine pest biosecurity</w:t>
            </w:r>
            <w:r>
              <w:rPr>
                <w:webHidden/>
              </w:rPr>
              <w:tab/>
            </w:r>
            <w:r>
              <w:rPr>
                <w:webHidden/>
              </w:rPr>
              <w:fldChar w:fldCharType="begin"/>
            </w:r>
            <w:r>
              <w:rPr>
                <w:webHidden/>
              </w:rPr>
              <w:instrText xml:space="preserve"> PAGEREF _Toc188431447 \h </w:instrText>
            </w:r>
            <w:r>
              <w:rPr>
                <w:webHidden/>
              </w:rPr>
            </w:r>
            <w:r>
              <w:rPr>
                <w:webHidden/>
              </w:rPr>
              <w:fldChar w:fldCharType="separate"/>
            </w:r>
            <w:r w:rsidR="009B09D0">
              <w:rPr>
                <w:webHidden/>
              </w:rPr>
              <w:t>40</w:t>
            </w:r>
            <w:r>
              <w:rPr>
                <w:webHidden/>
              </w:rPr>
              <w:fldChar w:fldCharType="end"/>
            </w:r>
          </w:hyperlink>
        </w:p>
        <w:p w14:paraId="364BAB5C" w14:textId="66B8E1AC" w:rsidR="00177ABE" w:rsidRPr="00177ABE" w:rsidRDefault="00177ABE">
          <w:pPr>
            <w:pStyle w:val="TOC2"/>
            <w:rPr>
              <w:rFonts w:eastAsiaTheme="minorEastAsia"/>
              <w:b/>
              <w:bCs/>
              <w:kern w:val="2"/>
              <w:sz w:val="24"/>
              <w:szCs w:val="24"/>
              <w:lang w:eastAsia="en-AU"/>
              <w14:ligatures w14:val="standardContextual"/>
            </w:rPr>
          </w:pPr>
          <w:hyperlink w:anchor="_Toc188431448" w:history="1">
            <w:r w:rsidRPr="00177ABE">
              <w:rPr>
                <w:rStyle w:val="Hyperlink"/>
                <w:b/>
                <w:bCs/>
              </w:rPr>
              <w:t>Appendix B: List of survey questions</w:t>
            </w:r>
            <w:r w:rsidRPr="00177ABE">
              <w:rPr>
                <w:b/>
                <w:bCs/>
                <w:webHidden/>
              </w:rPr>
              <w:tab/>
            </w:r>
            <w:r w:rsidRPr="00177ABE">
              <w:rPr>
                <w:b/>
                <w:bCs/>
                <w:webHidden/>
              </w:rPr>
              <w:fldChar w:fldCharType="begin"/>
            </w:r>
            <w:r w:rsidRPr="00177ABE">
              <w:rPr>
                <w:b/>
                <w:bCs/>
                <w:webHidden/>
              </w:rPr>
              <w:instrText xml:space="preserve"> PAGEREF _Toc188431448 \h </w:instrText>
            </w:r>
            <w:r w:rsidRPr="00177ABE">
              <w:rPr>
                <w:b/>
                <w:bCs/>
                <w:webHidden/>
              </w:rPr>
            </w:r>
            <w:r w:rsidRPr="00177ABE">
              <w:rPr>
                <w:b/>
                <w:bCs/>
                <w:webHidden/>
              </w:rPr>
              <w:fldChar w:fldCharType="separate"/>
            </w:r>
            <w:r w:rsidR="009B09D0">
              <w:rPr>
                <w:b/>
                <w:bCs/>
                <w:webHidden/>
              </w:rPr>
              <w:t>42</w:t>
            </w:r>
            <w:r w:rsidRPr="00177ABE">
              <w:rPr>
                <w:b/>
                <w:bCs/>
                <w:webHidden/>
              </w:rPr>
              <w:fldChar w:fldCharType="end"/>
            </w:r>
          </w:hyperlink>
        </w:p>
        <w:p w14:paraId="0FF9B05B" w14:textId="3CFDF316" w:rsidR="00177ABE" w:rsidRPr="00177ABE" w:rsidRDefault="00177ABE">
          <w:pPr>
            <w:pStyle w:val="TOC2"/>
            <w:rPr>
              <w:rFonts w:eastAsiaTheme="minorEastAsia"/>
              <w:b/>
              <w:bCs/>
              <w:kern w:val="2"/>
              <w:sz w:val="24"/>
              <w:szCs w:val="24"/>
              <w:lang w:eastAsia="en-AU"/>
              <w14:ligatures w14:val="standardContextual"/>
            </w:rPr>
          </w:pPr>
          <w:hyperlink w:anchor="_Toc188431449" w:history="1">
            <w:r w:rsidRPr="00177ABE">
              <w:rPr>
                <w:rStyle w:val="Hyperlink"/>
                <w:b/>
                <w:bCs/>
              </w:rPr>
              <w:t>Appendix C: List of organisations that attended the development workshops</w:t>
            </w:r>
            <w:r w:rsidRPr="00177ABE">
              <w:rPr>
                <w:b/>
                <w:bCs/>
                <w:webHidden/>
              </w:rPr>
              <w:tab/>
            </w:r>
            <w:r w:rsidRPr="00177ABE">
              <w:rPr>
                <w:b/>
                <w:bCs/>
                <w:webHidden/>
              </w:rPr>
              <w:fldChar w:fldCharType="begin"/>
            </w:r>
            <w:r w:rsidRPr="00177ABE">
              <w:rPr>
                <w:b/>
                <w:bCs/>
                <w:webHidden/>
              </w:rPr>
              <w:instrText xml:space="preserve"> PAGEREF _Toc188431449 \h </w:instrText>
            </w:r>
            <w:r w:rsidRPr="00177ABE">
              <w:rPr>
                <w:b/>
                <w:bCs/>
                <w:webHidden/>
              </w:rPr>
            </w:r>
            <w:r w:rsidRPr="00177ABE">
              <w:rPr>
                <w:b/>
                <w:bCs/>
                <w:webHidden/>
              </w:rPr>
              <w:fldChar w:fldCharType="separate"/>
            </w:r>
            <w:r w:rsidR="009B09D0">
              <w:rPr>
                <w:b/>
                <w:bCs/>
                <w:webHidden/>
              </w:rPr>
              <w:t>45</w:t>
            </w:r>
            <w:r w:rsidRPr="00177ABE">
              <w:rPr>
                <w:b/>
                <w:bCs/>
                <w:webHidden/>
              </w:rPr>
              <w:fldChar w:fldCharType="end"/>
            </w:r>
          </w:hyperlink>
        </w:p>
        <w:p w14:paraId="78EF54EB" w14:textId="0089ED9E" w:rsidR="00177ABE" w:rsidRDefault="00177ABE">
          <w:pPr>
            <w:pStyle w:val="TOC2"/>
            <w:rPr>
              <w:rFonts w:eastAsiaTheme="minorEastAsia"/>
              <w:kern w:val="2"/>
              <w:sz w:val="24"/>
              <w:szCs w:val="24"/>
              <w:lang w:eastAsia="en-AU"/>
              <w14:ligatures w14:val="standardContextual"/>
            </w:rPr>
          </w:pPr>
          <w:hyperlink w:anchor="_Toc188431450" w:history="1">
            <w:r w:rsidRPr="00177ABE">
              <w:rPr>
                <w:rStyle w:val="Hyperlink"/>
                <w:b/>
                <w:bCs/>
              </w:rPr>
              <w:t>Appendix D: Acronyms and abbreviations</w:t>
            </w:r>
            <w:r w:rsidRPr="00177ABE">
              <w:rPr>
                <w:b/>
                <w:bCs/>
                <w:webHidden/>
              </w:rPr>
              <w:tab/>
            </w:r>
            <w:r w:rsidRPr="00177ABE">
              <w:rPr>
                <w:b/>
                <w:bCs/>
                <w:webHidden/>
              </w:rPr>
              <w:fldChar w:fldCharType="begin"/>
            </w:r>
            <w:r w:rsidRPr="00177ABE">
              <w:rPr>
                <w:b/>
                <w:bCs/>
                <w:webHidden/>
              </w:rPr>
              <w:instrText xml:space="preserve"> PAGEREF _Toc188431450 \h </w:instrText>
            </w:r>
            <w:r w:rsidRPr="00177ABE">
              <w:rPr>
                <w:b/>
                <w:bCs/>
                <w:webHidden/>
              </w:rPr>
            </w:r>
            <w:r w:rsidRPr="00177ABE">
              <w:rPr>
                <w:b/>
                <w:bCs/>
                <w:webHidden/>
              </w:rPr>
              <w:fldChar w:fldCharType="separate"/>
            </w:r>
            <w:r w:rsidR="009B09D0">
              <w:rPr>
                <w:b/>
                <w:bCs/>
                <w:webHidden/>
              </w:rPr>
              <w:t>47</w:t>
            </w:r>
            <w:r w:rsidRPr="00177ABE">
              <w:rPr>
                <w:b/>
                <w:bCs/>
                <w:webHidden/>
              </w:rPr>
              <w:fldChar w:fldCharType="end"/>
            </w:r>
          </w:hyperlink>
        </w:p>
        <w:p w14:paraId="7DC32F32" w14:textId="1099AE9D" w:rsidR="005F05C4" w:rsidRDefault="005F05C4">
          <w:r>
            <w:rPr>
              <w:b/>
              <w:bCs/>
              <w:noProof/>
            </w:rPr>
            <w:fldChar w:fldCharType="end"/>
          </w:r>
        </w:p>
      </w:sdtContent>
    </w:sdt>
    <w:p w14:paraId="084DD84B" w14:textId="6A4CA54B" w:rsidR="00707296" w:rsidRDefault="00707296" w:rsidP="00205002">
      <w:pPr>
        <w:tabs>
          <w:tab w:val="left" w:pos="1812"/>
        </w:tabs>
      </w:pPr>
    </w:p>
    <w:p w14:paraId="40E5C788" w14:textId="7F3B9EE4" w:rsidR="005F05C4" w:rsidRDefault="00707296" w:rsidP="00205002">
      <w:pPr>
        <w:tabs>
          <w:tab w:val="left" w:pos="1812"/>
        </w:tabs>
        <w:sectPr w:rsidR="005F05C4" w:rsidSect="0010307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fmt="lowerRoman"/>
          <w:cols w:space="708"/>
          <w:titlePg/>
          <w:docGrid w:linePitch="360"/>
        </w:sectPr>
      </w:pPr>
      <w:r>
        <w:tab/>
      </w:r>
    </w:p>
    <w:p w14:paraId="26FD0F11" w14:textId="4FB1B35A" w:rsidR="00C244B8" w:rsidRDefault="005F05C4" w:rsidP="00F22501">
      <w:pPr>
        <w:pStyle w:val="Heading2"/>
      </w:pPr>
      <w:bookmarkStart w:id="7" w:name="_Toc87599081"/>
      <w:bookmarkStart w:id="8" w:name="_Toc188431413"/>
      <w:r w:rsidRPr="00C244B8">
        <w:lastRenderedPageBreak/>
        <w:t>I</w:t>
      </w:r>
      <w:r w:rsidRPr="00F22501">
        <w:rPr>
          <w:rStyle w:val="Heading2Char"/>
        </w:rPr>
        <w:t>ntroduction</w:t>
      </w:r>
      <w:bookmarkEnd w:id="3"/>
      <w:bookmarkEnd w:id="4"/>
      <w:bookmarkEnd w:id="5"/>
      <w:bookmarkEnd w:id="7"/>
      <w:bookmarkEnd w:id="8"/>
    </w:p>
    <w:p w14:paraId="5B952B5B" w14:textId="5A7F35A8" w:rsidR="006E01CC" w:rsidRDefault="00E27B4F" w:rsidP="00AA4ADB">
      <w:pPr>
        <w:rPr>
          <w:lang w:eastAsia="ja-JP"/>
        </w:rPr>
      </w:pPr>
      <w:r>
        <w:t xml:space="preserve">A </w:t>
      </w:r>
      <w:r w:rsidR="00EC0D4D">
        <w:t>nationally coordinated</w:t>
      </w:r>
      <w:r>
        <w:t xml:space="preserve"> approach to m</w:t>
      </w:r>
      <w:r w:rsidR="00E6676F">
        <w:t>arine</w:t>
      </w:r>
      <w:r w:rsidR="004E40BB">
        <w:t xml:space="preserve"> pest biosecurity is </w:t>
      </w:r>
      <w:r>
        <w:t xml:space="preserve">essential </w:t>
      </w:r>
      <w:r w:rsidR="000344CD">
        <w:t>to prevent or mitigate</w:t>
      </w:r>
      <w:r w:rsidR="00E528C8">
        <w:t xml:space="preserve"> </w:t>
      </w:r>
      <w:r w:rsidR="000344CD">
        <w:t xml:space="preserve">the </w:t>
      </w:r>
      <w:r w:rsidR="00E528C8">
        <w:t>negative</w:t>
      </w:r>
      <w:r w:rsidR="00F1263F">
        <w:t xml:space="preserve"> </w:t>
      </w:r>
      <w:r w:rsidR="004F3CDD">
        <w:t>impact</w:t>
      </w:r>
      <w:r w:rsidR="00E528C8">
        <w:t>s</w:t>
      </w:r>
      <w:r w:rsidR="004F3CDD">
        <w:t xml:space="preserve"> </w:t>
      </w:r>
      <w:r w:rsidR="00587DC4">
        <w:t>of marine pests</w:t>
      </w:r>
      <w:r w:rsidR="000344CD">
        <w:t>. These impacts may be on</w:t>
      </w:r>
      <w:r w:rsidR="00587DC4">
        <w:t xml:space="preserve"> </w:t>
      </w:r>
      <w:r w:rsidR="00B860CF">
        <w:t>trade</w:t>
      </w:r>
      <w:r w:rsidR="0076214F">
        <w:t>,</w:t>
      </w:r>
      <w:r w:rsidR="0070045E">
        <w:t xml:space="preserve"> </w:t>
      </w:r>
      <w:r w:rsidR="000344CD">
        <w:t xml:space="preserve">sustainability and </w:t>
      </w:r>
      <w:r w:rsidR="004709A3">
        <w:t xml:space="preserve">productivity </w:t>
      </w:r>
      <w:r w:rsidR="000344CD">
        <w:t xml:space="preserve">of </w:t>
      </w:r>
      <w:r w:rsidR="00D618DB">
        <w:t>aquaculture</w:t>
      </w:r>
      <w:r w:rsidR="00A0649B">
        <w:t xml:space="preserve"> </w:t>
      </w:r>
      <w:r w:rsidR="00D618DB">
        <w:t>and fisheries</w:t>
      </w:r>
      <w:r w:rsidR="001035ED">
        <w:t>,</w:t>
      </w:r>
      <w:r w:rsidR="007F079F">
        <w:t xml:space="preserve"> </w:t>
      </w:r>
      <w:r w:rsidR="00FC6113">
        <w:t xml:space="preserve">marine ecosystems and biodiversity, </w:t>
      </w:r>
      <w:r w:rsidR="004A577E">
        <w:t xml:space="preserve">cultural values and </w:t>
      </w:r>
      <w:r w:rsidR="0065327D">
        <w:t xml:space="preserve">Sea Country, </w:t>
      </w:r>
      <w:r w:rsidR="004A577E">
        <w:t>social amenity</w:t>
      </w:r>
      <w:r w:rsidR="00FC6113">
        <w:t xml:space="preserve"> and</w:t>
      </w:r>
      <w:r w:rsidR="00844094">
        <w:t xml:space="preserve"> tour</w:t>
      </w:r>
      <w:r w:rsidR="006E664A">
        <w:t>ism</w:t>
      </w:r>
      <w:r w:rsidR="00F81E70">
        <w:t>.</w:t>
      </w:r>
      <w:r w:rsidR="002B7195">
        <w:t xml:space="preserve"> </w:t>
      </w:r>
    </w:p>
    <w:p w14:paraId="0A0D464C" w14:textId="06A1F901" w:rsidR="00C244B8" w:rsidRDefault="001C34B8" w:rsidP="00AA4ADB">
      <w:pPr>
        <w:rPr>
          <w:lang w:eastAsia="ja-JP"/>
        </w:rPr>
      </w:pPr>
      <w:hyperlink r:id="rId21" w:history="1">
        <w:r>
          <w:rPr>
            <w:rStyle w:val="Hyperlink"/>
            <w:lang w:eastAsia="ja-JP"/>
          </w:rPr>
          <w:t>MarinePestPlan</w:t>
        </w:r>
        <w:r w:rsidR="00616D58" w:rsidRPr="007973CF">
          <w:rPr>
            <w:rStyle w:val="Hyperlink"/>
            <w:lang w:eastAsia="ja-JP"/>
          </w:rPr>
          <w:t xml:space="preserve"> 2018-2023</w:t>
        </w:r>
      </w:hyperlink>
      <w:r w:rsidR="00616D58">
        <w:rPr>
          <w:lang w:eastAsia="ja-JP"/>
        </w:rPr>
        <w:t xml:space="preserve"> </w:t>
      </w:r>
      <w:r w:rsidR="0096679A">
        <w:rPr>
          <w:lang w:eastAsia="ja-JP"/>
        </w:rPr>
        <w:t>wa</w:t>
      </w:r>
      <w:r w:rsidR="00616D58">
        <w:rPr>
          <w:lang w:eastAsia="ja-JP"/>
        </w:rPr>
        <w:t xml:space="preserve">s Australia’s </w:t>
      </w:r>
      <w:r w:rsidR="00171450">
        <w:rPr>
          <w:lang w:eastAsia="ja-JP"/>
        </w:rPr>
        <w:t xml:space="preserve">first national strategic </w:t>
      </w:r>
      <w:r w:rsidR="00546683">
        <w:rPr>
          <w:lang w:eastAsia="ja-JP"/>
        </w:rPr>
        <w:t>plan</w:t>
      </w:r>
      <w:r w:rsidR="00171450">
        <w:rPr>
          <w:lang w:eastAsia="ja-JP"/>
        </w:rPr>
        <w:t xml:space="preserve"> </w:t>
      </w:r>
      <w:r w:rsidR="00546683">
        <w:rPr>
          <w:lang w:eastAsia="ja-JP"/>
        </w:rPr>
        <w:t>for</w:t>
      </w:r>
      <w:r w:rsidR="00171450">
        <w:rPr>
          <w:lang w:eastAsia="ja-JP"/>
        </w:rPr>
        <w:t xml:space="preserve"> marine pest biosecurity</w:t>
      </w:r>
      <w:r w:rsidR="003E65A2">
        <w:rPr>
          <w:lang w:eastAsia="ja-JP"/>
        </w:rPr>
        <w:t xml:space="preserve">. It was </w:t>
      </w:r>
      <w:r w:rsidR="00171450" w:rsidRPr="00DB106F">
        <w:rPr>
          <w:lang w:eastAsia="ja-JP"/>
        </w:rPr>
        <w:t xml:space="preserve">collaboratively </w:t>
      </w:r>
      <w:r w:rsidR="00171450">
        <w:rPr>
          <w:lang w:eastAsia="ja-JP"/>
        </w:rPr>
        <w:t>developed by the Australian Government, state and Northern Territory governments, industry, research organisations, and non-government organisations</w:t>
      </w:r>
      <w:r w:rsidR="002C0363">
        <w:rPr>
          <w:lang w:eastAsia="ja-JP"/>
        </w:rPr>
        <w:t xml:space="preserve"> (NGOs)</w:t>
      </w:r>
      <w:r w:rsidR="00171450">
        <w:rPr>
          <w:lang w:eastAsia="ja-JP"/>
        </w:rPr>
        <w:t>.</w:t>
      </w:r>
      <w:r w:rsidR="00616D58">
        <w:rPr>
          <w:lang w:eastAsia="ja-JP"/>
        </w:rPr>
        <w:t xml:space="preserve"> </w:t>
      </w:r>
      <w:r w:rsidR="003E65A2">
        <w:rPr>
          <w:lang w:eastAsia="ja-JP"/>
        </w:rPr>
        <w:t xml:space="preserve">MarinePestPlan 2018-2023 </w:t>
      </w:r>
      <w:r w:rsidR="00616D58">
        <w:rPr>
          <w:lang w:eastAsia="ja-JP"/>
        </w:rPr>
        <w:t>outline</w:t>
      </w:r>
      <w:r w:rsidR="00C45109">
        <w:rPr>
          <w:lang w:eastAsia="ja-JP"/>
        </w:rPr>
        <w:t>d</w:t>
      </w:r>
      <w:r w:rsidR="00616D58">
        <w:rPr>
          <w:lang w:eastAsia="ja-JP"/>
        </w:rPr>
        <w:t xml:space="preserve"> a coordinated approach to strengthen Australia’s capabilities to manage marine pests. </w:t>
      </w:r>
      <w:r w:rsidR="003E65A2">
        <w:rPr>
          <w:lang w:eastAsia="ja-JP"/>
        </w:rPr>
        <w:t xml:space="preserve">The </w:t>
      </w:r>
      <w:r w:rsidR="00080D88">
        <w:rPr>
          <w:lang w:eastAsia="ja-JP"/>
        </w:rPr>
        <w:t>P</w:t>
      </w:r>
      <w:r w:rsidR="003E65A2">
        <w:rPr>
          <w:lang w:eastAsia="ja-JP"/>
        </w:rPr>
        <w:t xml:space="preserve">lan </w:t>
      </w:r>
      <w:r w:rsidR="00540BEE">
        <w:rPr>
          <w:lang w:eastAsia="ja-JP"/>
        </w:rPr>
        <w:t>w</w:t>
      </w:r>
      <w:r w:rsidR="00C074A1">
        <w:rPr>
          <w:lang w:eastAsia="ja-JP"/>
        </w:rPr>
        <w:t xml:space="preserve">as developed </w:t>
      </w:r>
      <w:r w:rsidR="00632BEC">
        <w:rPr>
          <w:lang w:eastAsia="ja-JP"/>
        </w:rPr>
        <w:t xml:space="preserve">following the </w:t>
      </w:r>
      <w:r w:rsidR="0025337D">
        <w:rPr>
          <w:lang w:eastAsia="ja-JP"/>
        </w:rPr>
        <w:t xml:space="preserve">approach established by </w:t>
      </w:r>
      <w:hyperlink r:id="rId22" w:history="1">
        <w:r w:rsidR="0025337D" w:rsidRPr="005C1F0B">
          <w:rPr>
            <w:rStyle w:val="Hyperlink"/>
            <w:lang w:eastAsia="ja-JP"/>
          </w:rPr>
          <w:t>AQU</w:t>
        </w:r>
        <w:r w:rsidR="003F4D29" w:rsidRPr="005C1F0B">
          <w:rPr>
            <w:rStyle w:val="Hyperlink"/>
            <w:lang w:eastAsia="ja-JP"/>
          </w:rPr>
          <w:t>APLAN</w:t>
        </w:r>
      </w:hyperlink>
      <w:r w:rsidR="005C1F0B">
        <w:rPr>
          <w:lang w:eastAsia="ja-JP"/>
        </w:rPr>
        <w:t xml:space="preserve"> – Australia’s national</w:t>
      </w:r>
      <w:r w:rsidR="00173908" w:rsidRPr="00173908">
        <w:rPr>
          <w:lang w:eastAsia="ja-JP"/>
        </w:rPr>
        <w:t xml:space="preserve"> strategic </w:t>
      </w:r>
      <w:r w:rsidR="005C1F0B">
        <w:rPr>
          <w:lang w:eastAsia="ja-JP"/>
        </w:rPr>
        <w:t>plan</w:t>
      </w:r>
      <w:r w:rsidR="00173908" w:rsidRPr="00173908">
        <w:rPr>
          <w:lang w:eastAsia="ja-JP"/>
        </w:rPr>
        <w:t xml:space="preserve"> for improving and managing aquatic animal health since 199</w:t>
      </w:r>
      <w:r w:rsidR="00C77188">
        <w:rPr>
          <w:lang w:eastAsia="ja-JP"/>
        </w:rPr>
        <w:t>8</w:t>
      </w:r>
      <w:r w:rsidR="00173908" w:rsidRPr="00173908">
        <w:rPr>
          <w:lang w:eastAsia="ja-JP"/>
        </w:rPr>
        <w:t>.</w:t>
      </w:r>
    </w:p>
    <w:p w14:paraId="272A64A3" w14:textId="5FE55FE5" w:rsidR="00B6729E" w:rsidRDefault="00652D51" w:rsidP="00AA4ADB">
      <w:pPr>
        <w:rPr>
          <w:lang w:eastAsia="ja-JP"/>
        </w:rPr>
      </w:pPr>
      <w:r>
        <w:rPr>
          <w:lang w:eastAsia="ja-JP"/>
        </w:rPr>
        <w:t xml:space="preserve">There </w:t>
      </w:r>
      <w:r w:rsidR="00D37329">
        <w:rPr>
          <w:lang w:eastAsia="ja-JP"/>
        </w:rPr>
        <w:t>were</w:t>
      </w:r>
      <w:r>
        <w:rPr>
          <w:lang w:eastAsia="ja-JP"/>
        </w:rPr>
        <w:t xml:space="preserve"> five objectives</w:t>
      </w:r>
      <w:r w:rsidR="00CD764C">
        <w:rPr>
          <w:lang w:eastAsia="ja-JP"/>
        </w:rPr>
        <w:t xml:space="preserve"> comprising 2</w:t>
      </w:r>
      <w:r w:rsidR="004511B0">
        <w:rPr>
          <w:lang w:eastAsia="ja-JP"/>
        </w:rPr>
        <w:t>9</w:t>
      </w:r>
      <w:r w:rsidR="00CD764C">
        <w:rPr>
          <w:lang w:eastAsia="ja-JP"/>
        </w:rPr>
        <w:t xml:space="preserve"> activities</w:t>
      </w:r>
      <w:r>
        <w:rPr>
          <w:lang w:eastAsia="ja-JP"/>
        </w:rPr>
        <w:t xml:space="preserve"> </w:t>
      </w:r>
      <w:r w:rsidR="0064632D">
        <w:rPr>
          <w:lang w:eastAsia="ja-JP"/>
        </w:rPr>
        <w:t>in MarinePestPlan 2018-2023</w:t>
      </w:r>
      <w:r w:rsidR="00B02B83">
        <w:rPr>
          <w:lang w:eastAsia="ja-JP"/>
        </w:rPr>
        <w:t>,</w:t>
      </w:r>
      <w:r w:rsidR="00405F6A">
        <w:rPr>
          <w:lang w:eastAsia="ja-JP"/>
        </w:rPr>
        <w:t xml:space="preserve"> </w:t>
      </w:r>
      <w:r w:rsidR="00437856">
        <w:rPr>
          <w:lang w:eastAsia="ja-JP"/>
        </w:rPr>
        <w:t xml:space="preserve">which </w:t>
      </w:r>
      <w:r w:rsidR="00405F6A">
        <w:rPr>
          <w:lang w:eastAsia="ja-JP"/>
        </w:rPr>
        <w:t xml:space="preserve">aimed to strengthen </w:t>
      </w:r>
      <w:r w:rsidR="00235B07">
        <w:rPr>
          <w:lang w:eastAsia="ja-JP"/>
        </w:rPr>
        <w:t xml:space="preserve">critical areas </w:t>
      </w:r>
      <w:r w:rsidR="00405F6A">
        <w:rPr>
          <w:lang w:eastAsia="ja-JP"/>
        </w:rPr>
        <w:t xml:space="preserve">of </w:t>
      </w:r>
      <w:r w:rsidR="00235B07">
        <w:rPr>
          <w:lang w:eastAsia="ja-JP"/>
        </w:rPr>
        <w:t>Australia’s</w:t>
      </w:r>
      <w:r w:rsidR="00405F6A">
        <w:rPr>
          <w:lang w:eastAsia="ja-JP"/>
        </w:rPr>
        <w:t xml:space="preserve"> marine biosecurity system. </w:t>
      </w:r>
      <w:r w:rsidR="00AE7640">
        <w:rPr>
          <w:lang w:eastAsia="ja-JP"/>
        </w:rPr>
        <w:t>The</w:t>
      </w:r>
      <w:r w:rsidR="00405F6A">
        <w:rPr>
          <w:lang w:eastAsia="ja-JP"/>
        </w:rPr>
        <w:t xml:space="preserve"> five objectives were</w:t>
      </w:r>
      <w:r>
        <w:rPr>
          <w:lang w:eastAsia="ja-JP"/>
        </w:rPr>
        <w:t>:</w:t>
      </w:r>
    </w:p>
    <w:p w14:paraId="5F2303B0" w14:textId="67DBE0C5" w:rsidR="00652D51" w:rsidRDefault="00652D51" w:rsidP="00652D51">
      <w:pPr>
        <w:pStyle w:val="ListParagraph"/>
        <w:numPr>
          <w:ilvl w:val="0"/>
          <w:numId w:val="11"/>
        </w:numPr>
        <w:rPr>
          <w:lang w:eastAsia="ja-JP"/>
        </w:rPr>
      </w:pPr>
      <w:r>
        <w:rPr>
          <w:lang w:eastAsia="ja-JP"/>
        </w:rPr>
        <w:t>Minimise the risk of marine pest introductions, establishment and spread</w:t>
      </w:r>
    </w:p>
    <w:p w14:paraId="50ADB333" w14:textId="794AD6C8" w:rsidR="00652D51" w:rsidRDefault="00652D51" w:rsidP="00652D51">
      <w:pPr>
        <w:pStyle w:val="ListParagraph"/>
        <w:numPr>
          <w:ilvl w:val="0"/>
          <w:numId w:val="11"/>
        </w:numPr>
        <w:rPr>
          <w:lang w:eastAsia="ja-JP"/>
        </w:rPr>
      </w:pPr>
      <w:r>
        <w:rPr>
          <w:lang w:eastAsia="ja-JP"/>
        </w:rPr>
        <w:t>Strengthen the national marine pest surveillance system</w:t>
      </w:r>
    </w:p>
    <w:p w14:paraId="4D130B2A" w14:textId="471EA21A" w:rsidR="00A831A9" w:rsidRDefault="00A91834" w:rsidP="00652D51">
      <w:pPr>
        <w:pStyle w:val="ListParagraph"/>
        <w:numPr>
          <w:ilvl w:val="0"/>
          <w:numId w:val="11"/>
        </w:numPr>
        <w:rPr>
          <w:lang w:eastAsia="ja-JP"/>
        </w:rPr>
      </w:pPr>
      <w:r>
        <w:rPr>
          <w:lang w:eastAsia="ja-JP"/>
        </w:rPr>
        <w:t>Enhance</w:t>
      </w:r>
      <w:r w:rsidR="001B111E">
        <w:rPr>
          <w:lang w:eastAsia="ja-JP"/>
        </w:rPr>
        <w:t xml:space="preserve"> Australia’s preparedness and response capability for marine pest introductions</w:t>
      </w:r>
    </w:p>
    <w:p w14:paraId="6969AC32" w14:textId="7D3DAB90" w:rsidR="00652D51" w:rsidRDefault="00A831A9" w:rsidP="00652D51">
      <w:pPr>
        <w:pStyle w:val="ListParagraph"/>
        <w:numPr>
          <w:ilvl w:val="0"/>
          <w:numId w:val="11"/>
        </w:numPr>
        <w:rPr>
          <w:lang w:eastAsia="ja-JP"/>
        </w:rPr>
      </w:pPr>
      <w:r>
        <w:rPr>
          <w:lang w:eastAsia="ja-JP"/>
        </w:rPr>
        <w:t>Support marine pest biosecurity research and development</w:t>
      </w:r>
    </w:p>
    <w:p w14:paraId="195F0EA0" w14:textId="3C478BAD" w:rsidR="00E90CE9" w:rsidRDefault="00A831A9" w:rsidP="00E90CE9">
      <w:pPr>
        <w:pStyle w:val="ListParagraph"/>
        <w:numPr>
          <w:ilvl w:val="0"/>
          <w:numId w:val="11"/>
        </w:numPr>
        <w:rPr>
          <w:lang w:eastAsia="ja-JP"/>
        </w:rPr>
      </w:pPr>
      <w:r>
        <w:rPr>
          <w:lang w:eastAsia="ja-JP"/>
        </w:rPr>
        <w:t>Engage stakeholders to better manage marine pest biosecurity</w:t>
      </w:r>
      <w:r w:rsidR="001B111E">
        <w:rPr>
          <w:lang w:eastAsia="ja-JP"/>
        </w:rPr>
        <w:t>.</w:t>
      </w:r>
    </w:p>
    <w:p w14:paraId="2E0D079B" w14:textId="0EDA4F97" w:rsidR="00A5491A" w:rsidRDefault="00E42E0D" w:rsidP="001A0AC0">
      <w:pPr>
        <w:rPr>
          <w:lang w:eastAsia="ja-JP"/>
        </w:rPr>
      </w:pPr>
      <w:r>
        <w:rPr>
          <w:lang w:eastAsia="ja-JP"/>
        </w:rPr>
        <w:t>MarinePestPlan 2018-2023 concluded on 30 June 2023</w:t>
      </w:r>
      <w:r w:rsidR="00E90542">
        <w:rPr>
          <w:lang w:eastAsia="ja-JP"/>
        </w:rPr>
        <w:t xml:space="preserve"> and a formal review of the </w:t>
      </w:r>
      <w:r w:rsidR="00080D88">
        <w:rPr>
          <w:lang w:eastAsia="ja-JP"/>
        </w:rPr>
        <w:t>P</w:t>
      </w:r>
      <w:r w:rsidR="00E90542">
        <w:rPr>
          <w:lang w:eastAsia="ja-JP"/>
        </w:rPr>
        <w:t>lan was undertaken</w:t>
      </w:r>
      <w:r w:rsidR="00FC6113">
        <w:rPr>
          <w:lang w:eastAsia="ja-JP"/>
        </w:rPr>
        <w:t xml:space="preserve"> in 2023-2024</w:t>
      </w:r>
      <w:r w:rsidR="00E90542">
        <w:rPr>
          <w:lang w:eastAsia="ja-JP"/>
        </w:rPr>
        <w:t>.</w:t>
      </w:r>
      <w:r>
        <w:rPr>
          <w:lang w:eastAsia="ja-JP"/>
        </w:rPr>
        <w:t xml:space="preserve"> </w:t>
      </w:r>
      <w:r w:rsidR="00A87744">
        <w:rPr>
          <w:lang w:eastAsia="ja-JP"/>
        </w:rPr>
        <w:t xml:space="preserve">This review </w:t>
      </w:r>
      <w:r w:rsidR="003B6D59">
        <w:rPr>
          <w:lang w:eastAsia="ja-JP"/>
        </w:rPr>
        <w:t>documents</w:t>
      </w:r>
      <w:r w:rsidR="00E90542">
        <w:rPr>
          <w:lang w:eastAsia="ja-JP"/>
        </w:rPr>
        <w:t xml:space="preserve"> MarinePestPlan’s </w:t>
      </w:r>
      <w:r w:rsidR="00E609DA">
        <w:rPr>
          <w:lang w:eastAsia="ja-JP"/>
        </w:rPr>
        <w:t>achievements</w:t>
      </w:r>
      <w:r w:rsidR="003B6D59">
        <w:rPr>
          <w:lang w:eastAsia="ja-JP"/>
        </w:rPr>
        <w:t xml:space="preserve">, </w:t>
      </w:r>
      <w:r w:rsidR="00672E10">
        <w:rPr>
          <w:lang w:eastAsia="ja-JP"/>
        </w:rPr>
        <w:t xml:space="preserve">identifies its strengths and weaknesses, and </w:t>
      </w:r>
      <w:r w:rsidR="00045BF5">
        <w:rPr>
          <w:lang w:eastAsia="ja-JP"/>
        </w:rPr>
        <w:t>considers</w:t>
      </w:r>
      <w:r w:rsidR="0080538B">
        <w:rPr>
          <w:lang w:eastAsia="ja-JP"/>
        </w:rPr>
        <w:t xml:space="preserve"> </w:t>
      </w:r>
      <w:r w:rsidR="00C92681">
        <w:rPr>
          <w:lang w:eastAsia="ja-JP"/>
        </w:rPr>
        <w:t xml:space="preserve">future </w:t>
      </w:r>
      <w:r w:rsidR="0080538B">
        <w:rPr>
          <w:lang w:eastAsia="ja-JP"/>
        </w:rPr>
        <w:t>approaches for managing marine pest biosecurity</w:t>
      </w:r>
      <w:r w:rsidR="00C92681">
        <w:rPr>
          <w:lang w:eastAsia="ja-JP"/>
        </w:rPr>
        <w:t>.</w:t>
      </w:r>
      <w:r w:rsidR="00863F0E" w:rsidRPr="00863F0E">
        <w:rPr>
          <w:lang w:eastAsia="ja-JP"/>
        </w:rPr>
        <w:t xml:space="preserve"> </w:t>
      </w:r>
      <w:r w:rsidR="00863F0E" w:rsidRPr="00205002">
        <w:rPr>
          <w:lang w:eastAsia="ja-JP"/>
        </w:rPr>
        <w:t xml:space="preserve">At the time this review commenced, </w:t>
      </w:r>
      <w:r w:rsidR="00913158">
        <w:rPr>
          <w:lang w:eastAsia="ja-JP"/>
        </w:rPr>
        <w:t>it was</w:t>
      </w:r>
      <w:r w:rsidR="00913158" w:rsidRPr="00205002">
        <w:rPr>
          <w:lang w:eastAsia="ja-JP"/>
        </w:rPr>
        <w:t xml:space="preserve"> </w:t>
      </w:r>
      <w:r w:rsidR="00863F0E" w:rsidRPr="00205002">
        <w:rPr>
          <w:lang w:eastAsia="ja-JP"/>
        </w:rPr>
        <w:t>acknowledged</w:t>
      </w:r>
      <w:r w:rsidR="00BA2631">
        <w:rPr>
          <w:lang w:eastAsia="ja-JP"/>
        </w:rPr>
        <w:t xml:space="preserve"> by marine </w:t>
      </w:r>
      <w:r w:rsidR="00FF65D5">
        <w:rPr>
          <w:lang w:eastAsia="ja-JP"/>
        </w:rPr>
        <w:t>pest</w:t>
      </w:r>
      <w:r w:rsidR="00BA2631">
        <w:rPr>
          <w:lang w:eastAsia="ja-JP"/>
        </w:rPr>
        <w:t xml:space="preserve"> </w:t>
      </w:r>
      <w:r w:rsidR="002D03AF">
        <w:rPr>
          <w:lang w:eastAsia="ja-JP"/>
        </w:rPr>
        <w:t xml:space="preserve">biosecurity </w:t>
      </w:r>
      <w:r w:rsidR="00BA2631">
        <w:rPr>
          <w:lang w:eastAsia="ja-JP"/>
        </w:rPr>
        <w:t>stakeholders</w:t>
      </w:r>
      <w:r w:rsidR="00863F0E" w:rsidRPr="00205002">
        <w:rPr>
          <w:lang w:eastAsia="ja-JP"/>
        </w:rPr>
        <w:t xml:space="preserve"> that there was an ongoing need for governments, marine industries, and non-government stakeholders to nationally coordinate their efforts to improve </w:t>
      </w:r>
      <w:r w:rsidR="00F8687B">
        <w:rPr>
          <w:lang w:eastAsia="ja-JP"/>
        </w:rPr>
        <w:t xml:space="preserve">and manage </w:t>
      </w:r>
      <w:r w:rsidR="00863F0E" w:rsidRPr="00205002">
        <w:rPr>
          <w:lang w:eastAsia="ja-JP"/>
        </w:rPr>
        <w:t>marine pest biosecurity.</w:t>
      </w:r>
    </w:p>
    <w:p w14:paraId="5220CAAC" w14:textId="77777777" w:rsidR="00C244B8" w:rsidRPr="00F22501" w:rsidRDefault="00B6148D" w:rsidP="00F22501">
      <w:pPr>
        <w:pStyle w:val="Heading2"/>
      </w:pPr>
      <w:bookmarkStart w:id="9" w:name="_Toc188431414"/>
      <w:r w:rsidRPr="2C10B072">
        <w:lastRenderedPageBreak/>
        <w:t>The review process</w:t>
      </w:r>
      <w:bookmarkEnd w:id="9"/>
      <w:r w:rsidRPr="2C10B072">
        <w:t xml:space="preserve"> </w:t>
      </w:r>
    </w:p>
    <w:p w14:paraId="57414058" w14:textId="392F0DCA" w:rsidR="00AB2605" w:rsidRDefault="00AB2605" w:rsidP="00AB2605">
      <w:pPr>
        <w:pStyle w:val="Heading3"/>
        <w:numPr>
          <w:ilvl w:val="1"/>
          <w:numId w:val="3"/>
        </w:numPr>
        <w:spacing w:after="120"/>
        <w:rPr>
          <w:lang w:eastAsia="ja-JP"/>
        </w:rPr>
      </w:pPr>
      <w:bookmarkStart w:id="10" w:name="_Review_aims"/>
      <w:bookmarkStart w:id="11" w:name="_Toc188431415"/>
      <w:bookmarkEnd w:id="10"/>
      <w:r>
        <w:rPr>
          <w:lang w:eastAsia="ja-JP"/>
        </w:rPr>
        <w:t>Review aims</w:t>
      </w:r>
      <w:bookmarkEnd w:id="11"/>
    </w:p>
    <w:p w14:paraId="59286813" w14:textId="1295E122" w:rsidR="004E375F" w:rsidRDefault="004C5C31" w:rsidP="004E375F">
      <w:pPr>
        <w:rPr>
          <w:lang w:eastAsia="ja-JP"/>
        </w:rPr>
      </w:pPr>
      <w:r>
        <w:rPr>
          <w:lang w:eastAsia="ja-JP"/>
        </w:rPr>
        <w:t xml:space="preserve">The conclusion of MarinePestPlan 2018-2023 </w:t>
      </w:r>
      <w:r w:rsidRPr="00CF6A06">
        <w:rPr>
          <w:lang w:eastAsia="ja-JP"/>
        </w:rPr>
        <w:t xml:space="preserve">provided an opportunity to review Australia’s first national strategic plan for marine pest biosecurity. </w:t>
      </w:r>
      <w:r w:rsidR="004275E2">
        <w:rPr>
          <w:lang w:eastAsia="ja-JP"/>
        </w:rPr>
        <w:t>The objectives of the review were</w:t>
      </w:r>
      <w:r w:rsidR="004E375F">
        <w:rPr>
          <w:lang w:eastAsia="ja-JP"/>
        </w:rPr>
        <w:t xml:space="preserve"> to:</w:t>
      </w:r>
    </w:p>
    <w:p w14:paraId="7E2D939D" w14:textId="682C1E7B" w:rsidR="004E375F" w:rsidRDefault="004E375F" w:rsidP="004E375F">
      <w:pPr>
        <w:pStyle w:val="ListParagraph"/>
        <w:numPr>
          <w:ilvl w:val="0"/>
          <w:numId w:val="31"/>
        </w:numPr>
        <w:rPr>
          <w:lang w:eastAsia="ja-JP"/>
        </w:rPr>
      </w:pPr>
      <w:r>
        <w:rPr>
          <w:lang w:eastAsia="ja-JP"/>
        </w:rPr>
        <w:t xml:space="preserve">Document the </w:t>
      </w:r>
      <w:r w:rsidR="00A129FD">
        <w:rPr>
          <w:lang w:eastAsia="ja-JP"/>
        </w:rPr>
        <w:t>achievements made through implementation of MarinePestPlan 2018-2023</w:t>
      </w:r>
    </w:p>
    <w:p w14:paraId="3584F1C3" w14:textId="57C8E243" w:rsidR="004E375F" w:rsidRDefault="004E375F" w:rsidP="004E375F">
      <w:pPr>
        <w:pStyle w:val="ListParagraph"/>
        <w:numPr>
          <w:ilvl w:val="0"/>
          <w:numId w:val="31"/>
        </w:numPr>
        <w:rPr>
          <w:lang w:eastAsia="ja-JP"/>
        </w:rPr>
      </w:pPr>
      <w:r>
        <w:rPr>
          <w:lang w:eastAsia="ja-JP"/>
        </w:rPr>
        <w:t>Identify strengths and weaknesses of its development and implementation</w:t>
      </w:r>
    </w:p>
    <w:p w14:paraId="483B85E7" w14:textId="7B9ED042" w:rsidR="004E375F" w:rsidRDefault="00E924FD" w:rsidP="004E375F">
      <w:pPr>
        <w:pStyle w:val="ListParagraph"/>
        <w:numPr>
          <w:ilvl w:val="0"/>
          <w:numId w:val="31"/>
        </w:numPr>
        <w:rPr>
          <w:lang w:eastAsia="ja-JP"/>
        </w:rPr>
      </w:pPr>
      <w:r>
        <w:rPr>
          <w:lang w:eastAsia="ja-JP"/>
        </w:rPr>
        <w:t>S</w:t>
      </w:r>
      <w:r w:rsidR="004E375F">
        <w:rPr>
          <w:lang w:eastAsia="ja-JP"/>
        </w:rPr>
        <w:t xml:space="preserve">uggest opportunities </w:t>
      </w:r>
      <w:r w:rsidR="005E0C33">
        <w:rPr>
          <w:lang w:eastAsia="ja-JP"/>
        </w:rPr>
        <w:t>to improve</w:t>
      </w:r>
      <w:r w:rsidR="00A24CBC">
        <w:rPr>
          <w:lang w:eastAsia="ja-JP"/>
        </w:rPr>
        <w:t xml:space="preserve"> </w:t>
      </w:r>
      <w:r>
        <w:rPr>
          <w:lang w:eastAsia="ja-JP"/>
        </w:rPr>
        <w:t>national strategic management of marine pest biosecurity</w:t>
      </w:r>
      <w:r w:rsidR="004E375F">
        <w:rPr>
          <w:lang w:eastAsia="ja-JP"/>
        </w:rPr>
        <w:t xml:space="preserve">. </w:t>
      </w:r>
    </w:p>
    <w:p w14:paraId="23C2F197" w14:textId="5D3A50C9" w:rsidR="006E501D" w:rsidRDefault="006E501D" w:rsidP="006E501D">
      <w:pPr>
        <w:rPr>
          <w:lang w:eastAsia="ja-JP"/>
        </w:rPr>
      </w:pPr>
      <w:r w:rsidRPr="00CF6A06">
        <w:rPr>
          <w:lang w:eastAsia="ja-JP"/>
        </w:rPr>
        <w:t xml:space="preserve">The review </w:t>
      </w:r>
      <w:r w:rsidR="004709A3">
        <w:rPr>
          <w:lang w:eastAsia="ja-JP"/>
        </w:rPr>
        <w:t xml:space="preserve">addressed </w:t>
      </w:r>
      <w:r w:rsidR="007A48AB">
        <w:rPr>
          <w:lang w:eastAsia="ja-JP"/>
        </w:rPr>
        <w:t>these objectives</w:t>
      </w:r>
      <w:r w:rsidRPr="00CF6A06">
        <w:rPr>
          <w:lang w:eastAsia="ja-JP"/>
        </w:rPr>
        <w:t xml:space="preserve"> </w:t>
      </w:r>
      <w:r w:rsidR="005E0C33">
        <w:rPr>
          <w:lang w:eastAsia="ja-JP"/>
        </w:rPr>
        <w:t>throughout five key</w:t>
      </w:r>
      <w:r w:rsidRPr="00CF6A06">
        <w:rPr>
          <w:lang w:eastAsia="ja-JP"/>
        </w:rPr>
        <w:t xml:space="preserve"> phases </w:t>
      </w:r>
      <w:r>
        <w:rPr>
          <w:lang w:eastAsia="ja-JP"/>
        </w:rPr>
        <w:t>of</w:t>
      </w:r>
      <w:r w:rsidRPr="00CF6A06">
        <w:rPr>
          <w:lang w:eastAsia="ja-JP"/>
        </w:rPr>
        <w:t xml:space="preserve"> the </w:t>
      </w:r>
      <w:r>
        <w:rPr>
          <w:lang w:eastAsia="ja-JP"/>
        </w:rPr>
        <w:t>MarinePestPlan</w:t>
      </w:r>
      <w:r w:rsidRPr="00CF6A06">
        <w:rPr>
          <w:lang w:eastAsia="ja-JP"/>
        </w:rPr>
        <w:t xml:space="preserve"> 2018-2023 lifecycle:</w:t>
      </w:r>
    </w:p>
    <w:p w14:paraId="08BAEF46" w14:textId="6FE1D827" w:rsidR="006E501D" w:rsidRDefault="006E501D" w:rsidP="006E501D">
      <w:pPr>
        <w:pStyle w:val="ListParagraph"/>
        <w:numPr>
          <w:ilvl w:val="0"/>
          <w:numId w:val="10"/>
        </w:numPr>
        <w:rPr>
          <w:lang w:eastAsia="ja-JP"/>
        </w:rPr>
      </w:pPr>
      <w:r>
        <w:rPr>
          <w:lang w:eastAsia="ja-JP"/>
        </w:rPr>
        <w:t>Development – including the development process, stakeholder engagement and national endorsement</w:t>
      </w:r>
    </w:p>
    <w:p w14:paraId="0679F380" w14:textId="462E41E9" w:rsidR="006E501D" w:rsidRDefault="006E501D" w:rsidP="006E501D">
      <w:pPr>
        <w:pStyle w:val="ListParagraph"/>
        <w:numPr>
          <w:ilvl w:val="0"/>
          <w:numId w:val="10"/>
        </w:numPr>
        <w:rPr>
          <w:lang w:eastAsia="ja-JP"/>
        </w:rPr>
      </w:pPr>
      <w:r>
        <w:rPr>
          <w:lang w:eastAsia="ja-JP"/>
        </w:rPr>
        <w:t xml:space="preserve">Implementation – including roles and responsibilities, monitoring and prioritisation, resourcing and communication </w:t>
      </w:r>
    </w:p>
    <w:p w14:paraId="0F7F2947" w14:textId="7F9A5196" w:rsidR="006E501D" w:rsidRDefault="006E501D" w:rsidP="006E501D">
      <w:pPr>
        <w:pStyle w:val="ListParagraph"/>
        <w:numPr>
          <w:ilvl w:val="0"/>
          <w:numId w:val="10"/>
        </w:numPr>
        <w:rPr>
          <w:lang w:eastAsia="ja-JP"/>
        </w:rPr>
      </w:pPr>
      <w:r>
        <w:rPr>
          <w:lang w:eastAsia="ja-JP"/>
        </w:rPr>
        <w:t xml:space="preserve">Outcomes and achievements – </w:t>
      </w:r>
      <w:r w:rsidR="001631A9">
        <w:rPr>
          <w:lang w:eastAsia="ja-JP"/>
        </w:rPr>
        <w:t>includ</w:t>
      </w:r>
      <w:r w:rsidR="00432A8D">
        <w:rPr>
          <w:lang w:eastAsia="ja-JP"/>
        </w:rPr>
        <w:t>ing</w:t>
      </w:r>
      <w:r w:rsidR="001631A9">
        <w:rPr>
          <w:lang w:eastAsia="ja-JP"/>
        </w:rPr>
        <w:t xml:space="preserve"> the </w:t>
      </w:r>
      <w:r>
        <w:rPr>
          <w:lang w:eastAsia="ja-JP"/>
        </w:rPr>
        <w:t>effectiveness of projects with</w:t>
      </w:r>
      <w:r w:rsidR="009B79AF">
        <w:rPr>
          <w:lang w:eastAsia="ja-JP"/>
        </w:rPr>
        <w:t>in</w:t>
      </w:r>
      <w:r>
        <w:rPr>
          <w:lang w:eastAsia="ja-JP"/>
        </w:rPr>
        <w:t xml:space="preserve"> MarinePestPlan’s five objectives and significant outcomes and achievements of the </w:t>
      </w:r>
      <w:r w:rsidR="008F17E7">
        <w:rPr>
          <w:lang w:eastAsia="ja-JP"/>
        </w:rPr>
        <w:t>P</w:t>
      </w:r>
      <w:r>
        <w:rPr>
          <w:lang w:eastAsia="ja-JP"/>
        </w:rPr>
        <w:t xml:space="preserve">lan </w:t>
      </w:r>
    </w:p>
    <w:p w14:paraId="1C5F4FFA" w14:textId="39362730" w:rsidR="006E501D" w:rsidRDefault="006E501D" w:rsidP="006E501D">
      <w:pPr>
        <w:pStyle w:val="ListParagraph"/>
        <w:numPr>
          <w:ilvl w:val="0"/>
          <w:numId w:val="10"/>
        </w:numPr>
        <w:rPr>
          <w:lang w:eastAsia="ja-JP"/>
        </w:rPr>
      </w:pPr>
      <w:r>
        <w:rPr>
          <w:lang w:eastAsia="ja-JP"/>
        </w:rPr>
        <w:t xml:space="preserve">Future approaches for marine pest biosecurity – including </w:t>
      </w:r>
      <w:r w:rsidR="007E7B3B">
        <w:rPr>
          <w:lang w:eastAsia="ja-JP"/>
        </w:rPr>
        <w:t xml:space="preserve">the need </w:t>
      </w:r>
      <w:r>
        <w:rPr>
          <w:lang w:eastAsia="ja-JP"/>
        </w:rPr>
        <w:t>for a successor plan, and priorit</w:t>
      </w:r>
      <w:r w:rsidR="00184C8E">
        <w:rPr>
          <w:lang w:eastAsia="ja-JP"/>
        </w:rPr>
        <w:t>y</w:t>
      </w:r>
      <w:r>
        <w:rPr>
          <w:lang w:eastAsia="ja-JP"/>
        </w:rPr>
        <w:t xml:space="preserve"> </w:t>
      </w:r>
      <w:r w:rsidR="00AE1D1C">
        <w:rPr>
          <w:lang w:eastAsia="ja-JP"/>
        </w:rPr>
        <w:t>areas</w:t>
      </w:r>
      <w:r w:rsidR="00B16C82">
        <w:rPr>
          <w:lang w:eastAsia="ja-JP"/>
        </w:rPr>
        <w:t xml:space="preserve"> or activities</w:t>
      </w:r>
      <w:r w:rsidR="00AE1D1C">
        <w:rPr>
          <w:lang w:eastAsia="ja-JP"/>
        </w:rPr>
        <w:t xml:space="preserve"> </w:t>
      </w:r>
      <w:r w:rsidR="001631A9">
        <w:rPr>
          <w:lang w:eastAsia="ja-JP"/>
        </w:rPr>
        <w:t>to be included in</w:t>
      </w:r>
      <w:r>
        <w:rPr>
          <w:lang w:eastAsia="ja-JP"/>
        </w:rPr>
        <w:t xml:space="preserve"> </w:t>
      </w:r>
      <w:r w:rsidR="00B831E2">
        <w:rPr>
          <w:lang w:eastAsia="ja-JP"/>
        </w:rPr>
        <w:t xml:space="preserve">a </w:t>
      </w:r>
      <w:r>
        <w:rPr>
          <w:lang w:eastAsia="ja-JP"/>
        </w:rPr>
        <w:t>successor plan</w:t>
      </w:r>
    </w:p>
    <w:p w14:paraId="0F8BF2BB" w14:textId="711CE328" w:rsidR="006E501D" w:rsidRDefault="006E501D" w:rsidP="006E501D">
      <w:pPr>
        <w:pStyle w:val="ListParagraph"/>
        <w:numPr>
          <w:ilvl w:val="0"/>
          <w:numId w:val="10"/>
        </w:numPr>
        <w:rPr>
          <w:lang w:eastAsia="ja-JP"/>
        </w:rPr>
      </w:pPr>
      <w:r>
        <w:rPr>
          <w:lang w:eastAsia="ja-JP"/>
        </w:rPr>
        <w:t xml:space="preserve">Considerations for a successor plan – including cooperation, communication, the </w:t>
      </w:r>
      <w:r w:rsidR="00072529">
        <w:rPr>
          <w:lang w:eastAsia="ja-JP"/>
        </w:rPr>
        <w:t xml:space="preserve">biosecurity </w:t>
      </w:r>
      <w:r>
        <w:rPr>
          <w:lang w:eastAsia="ja-JP"/>
        </w:rPr>
        <w:t>threat landscape</w:t>
      </w:r>
      <w:r w:rsidR="004D13AA">
        <w:rPr>
          <w:lang w:eastAsia="ja-JP"/>
        </w:rPr>
        <w:t>,</w:t>
      </w:r>
      <w:r>
        <w:rPr>
          <w:lang w:eastAsia="ja-JP"/>
        </w:rPr>
        <w:t xml:space="preserve"> and resourcing. </w:t>
      </w:r>
    </w:p>
    <w:p w14:paraId="00CA7C59" w14:textId="213A184C" w:rsidR="00F31B3A" w:rsidRPr="00C244B8" w:rsidRDefault="00893947" w:rsidP="00F31B3A">
      <w:pPr>
        <w:rPr>
          <w:lang w:eastAsia="ja-JP"/>
        </w:rPr>
      </w:pPr>
      <w:r>
        <w:rPr>
          <w:lang w:eastAsia="ja-JP"/>
        </w:rPr>
        <w:t xml:space="preserve">This </w:t>
      </w:r>
      <w:r w:rsidR="00F31B3A">
        <w:rPr>
          <w:lang w:eastAsia="ja-JP"/>
        </w:rPr>
        <w:t xml:space="preserve">review </w:t>
      </w:r>
      <w:r w:rsidR="00E71AAE">
        <w:rPr>
          <w:lang w:eastAsia="ja-JP"/>
        </w:rPr>
        <w:t>identifies</w:t>
      </w:r>
      <w:r w:rsidR="00F31B3A">
        <w:rPr>
          <w:lang w:eastAsia="ja-JP"/>
        </w:rPr>
        <w:t xml:space="preserve"> the overall contributions </w:t>
      </w:r>
      <w:r w:rsidR="009340E4">
        <w:rPr>
          <w:lang w:eastAsia="ja-JP"/>
        </w:rPr>
        <w:t xml:space="preserve">of MarinePestPlan 2018-2023 </w:t>
      </w:r>
      <w:r w:rsidR="004709A3">
        <w:rPr>
          <w:lang w:eastAsia="ja-JP"/>
        </w:rPr>
        <w:t xml:space="preserve">to </w:t>
      </w:r>
      <w:r w:rsidR="00F31B3A">
        <w:rPr>
          <w:lang w:eastAsia="ja-JP"/>
        </w:rPr>
        <w:t xml:space="preserve">the marine pest biosecurity system in Australia. </w:t>
      </w:r>
      <w:r w:rsidR="00BC3038">
        <w:rPr>
          <w:lang w:eastAsia="ja-JP"/>
        </w:rPr>
        <w:t xml:space="preserve">It will also </w:t>
      </w:r>
      <w:r w:rsidR="009340E4">
        <w:rPr>
          <w:lang w:eastAsia="ja-JP"/>
        </w:rPr>
        <w:t xml:space="preserve">guide the approach </w:t>
      </w:r>
      <w:r w:rsidR="00BC3038">
        <w:rPr>
          <w:lang w:eastAsia="ja-JP"/>
        </w:rPr>
        <w:t>for</w:t>
      </w:r>
      <w:r w:rsidR="009340E4">
        <w:rPr>
          <w:lang w:eastAsia="ja-JP"/>
        </w:rPr>
        <w:t xml:space="preserve"> development of a successor plan</w:t>
      </w:r>
      <w:r w:rsidR="00BC3038">
        <w:rPr>
          <w:lang w:eastAsia="ja-JP"/>
        </w:rPr>
        <w:t>.</w:t>
      </w:r>
    </w:p>
    <w:p w14:paraId="57C6878C" w14:textId="19B9E4F6" w:rsidR="00037C11" w:rsidRDefault="00037C11" w:rsidP="00F51DBC">
      <w:pPr>
        <w:pStyle w:val="Heading3"/>
        <w:spacing w:after="120"/>
        <w:rPr>
          <w:lang w:eastAsia="ja-JP"/>
        </w:rPr>
      </w:pPr>
      <w:bookmarkStart w:id="12" w:name="_Toc188431416"/>
      <w:r>
        <w:rPr>
          <w:lang w:eastAsia="ja-JP"/>
        </w:rPr>
        <w:t>2.</w:t>
      </w:r>
      <w:r w:rsidR="00AC6CAD">
        <w:rPr>
          <w:lang w:eastAsia="ja-JP"/>
        </w:rPr>
        <w:t>2</w:t>
      </w:r>
      <w:r>
        <w:rPr>
          <w:lang w:eastAsia="ja-JP"/>
        </w:rPr>
        <w:t xml:space="preserve"> </w:t>
      </w:r>
      <w:r w:rsidR="00BF332F">
        <w:rPr>
          <w:lang w:eastAsia="ja-JP"/>
        </w:rPr>
        <w:t>Review</w:t>
      </w:r>
      <w:r>
        <w:rPr>
          <w:lang w:eastAsia="ja-JP"/>
        </w:rPr>
        <w:t xml:space="preserve"> </w:t>
      </w:r>
      <w:r w:rsidR="00204385">
        <w:rPr>
          <w:lang w:eastAsia="ja-JP"/>
        </w:rPr>
        <w:t>methodology</w:t>
      </w:r>
      <w:bookmarkEnd w:id="12"/>
    </w:p>
    <w:p w14:paraId="7EDCC23C" w14:textId="4CC2D6F4" w:rsidR="002033D5" w:rsidRDefault="003A0A1D" w:rsidP="003A0A1D">
      <w:pPr>
        <w:rPr>
          <w:lang w:eastAsia="ja-JP"/>
        </w:rPr>
      </w:pPr>
      <w:r>
        <w:rPr>
          <w:lang w:eastAsia="ja-JP"/>
        </w:rPr>
        <w:t>The</w:t>
      </w:r>
      <w:r w:rsidR="00AB60FB">
        <w:rPr>
          <w:lang w:eastAsia="ja-JP"/>
        </w:rPr>
        <w:t xml:space="preserve"> Australian Government Department of Agriculture, Fisheries and Forestry (DAFF) </w:t>
      </w:r>
      <w:r w:rsidR="002461FD">
        <w:rPr>
          <w:lang w:eastAsia="ja-JP"/>
        </w:rPr>
        <w:t xml:space="preserve">coordinated the </w:t>
      </w:r>
      <w:r w:rsidR="00F67A2C">
        <w:rPr>
          <w:lang w:eastAsia="ja-JP"/>
        </w:rPr>
        <w:t>review</w:t>
      </w:r>
      <w:r w:rsidR="00BC7C71">
        <w:rPr>
          <w:lang w:eastAsia="ja-JP"/>
        </w:rPr>
        <w:t xml:space="preserve"> </w:t>
      </w:r>
      <w:proofErr w:type="gramStart"/>
      <w:r w:rsidR="00BC7C71">
        <w:rPr>
          <w:lang w:eastAsia="ja-JP"/>
        </w:rPr>
        <w:t>process</w:t>
      </w:r>
      <w:proofErr w:type="gramEnd"/>
      <w:r w:rsidR="009C1FAF">
        <w:rPr>
          <w:lang w:eastAsia="ja-JP"/>
        </w:rPr>
        <w:t xml:space="preserve"> and t</w:t>
      </w:r>
      <w:r w:rsidR="000F4986">
        <w:rPr>
          <w:lang w:eastAsia="ja-JP"/>
        </w:rPr>
        <w:t xml:space="preserve">he </w:t>
      </w:r>
      <w:r w:rsidR="0091391C" w:rsidRPr="0063665F">
        <w:t>Marine Pest Sectoral Committee (MPSC)</w:t>
      </w:r>
      <w:r w:rsidR="000F4986">
        <w:rPr>
          <w:lang w:eastAsia="ja-JP"/>
        </w:rPr>
        <w:t xml:space="preserve"> </w:t>
      </w:r>
      <w:r w:rsidR="003B572D">
        <w:rPr>
          <w:lang w:eastAsia="ja-JP"/>
        </w:rPr>
        <w:t>provided</w:t>
      </w:r>
      <w:r w:rsidR="000F4986">
        <w:rPr>
          <w:lang w:eastAsia="ja-JP"/>
        </w:rPr>
        <w:t xml:space="preserve"> </w:t>
      </w:r>
      <w:r w:rsidR="0091665B">
        <w:rPr>
          <w:lang w:eastAsia="ja-JP"/>
        </w:rPr>
        <w:t>oversight</w:t>
      </w:r>
      <w:r w:rsidR="008B2B51">
        <w:rPr>
          <w:lang w:eastAsia="ja-JP"/>
        </w:rPr>
        <w:t xml:space="preserve">. </w:t>
      </w:r>
      <w:r w:rsidR="00C353A1">
        <w:t>MPSC</w:t>
      </w:r>
      <w:r w:rsidR="0091391C">
        <w:t xml:space="preserve"> is the government body responsible for coordination of Australia’s marine pest risk management arrangements.</w:t>
      </w:r>
    </w:p>
    <w:p w14:paraId="6F582A38" w14:textId="53B9BAE4" w:rsidR="000F4986" w:rsidRDefault="007E1B88" w:rsidP="003A0A1D">
      <w:pPr>
        <w:rPr>
          <w:lang w:eastAsia="ja-JP"/>
        </w:rPr>
      </w:pPr>
      <w:r>
        <w:rPr>
          <w:lang w:eastAsia="ja-JP"/>
        </w:rPr>
        <w:t xml:space="preserve">The </w:t>
      </w:r>
      <w:r w:rsidR="00A258A5">
        <w:rPr>
          <w:lang w:eastAsia="ja-JP"/>
        </w:rPr>
        <w:t xml:space="preserve">review </w:t>
      </w:r>
      <w:r w:rsidR="00116EE5">
        <w:rPr>
          <w:lang w:eastAsia="ja-JP"/>
        </w:rPr>
        <w:t xml:space="preserve">methodology </w:t>
      </w:r>
      <w:r w:rsidR="00141F75">
        <w:rPr>
          <w:lang w:eastAsia="ja-JP"/>
        </w:rPr>
        <w:t xml:space="preserve">included </w:t>
      </w:r>
      <w:r w:rsidR="00FE379A">
        <w:rPr>
          <w:lang w:eastAsia="ja-JP"/>
        </w:rPr>
        <w:t xml:space="preserve">a </w:t>
      </w:r>
      <w:r w:rsidR="00836B1D">
        <w:rPr>
          <w:lang w:eastAsia="ja-JP"/>
        </w:rPr>
        <w:t>desktop</w:t>
      </w:r>
      <w:r w:rsidR="00FE379A">
        <w:rPr>
          <w:lang w:eastAsia="ja-JP"/>
        </w:rPr>
        <w:t xml:space="preserve"> review of </w:t>
      </w:r>
      <w:r w:rsidR="00816B8E">
        <w:rPr>
          <w:lang w:eastAsia="ja-JP"/>
        </w:rPr>
        <w:t xml:space="preserve">relevant </w:t>
      </w:r>
      <w:r w:rsidR="000E01E2">
        <w:rPr>
          <w:lang w:eastAsia="ja-JP"/>
        </w:rPr>
        <w:t>documents</w:t>
      </w:r>
      <w:r w:rsidR="00816B8E">
        <w:rPr>
          <w:lang w:eastAsia="ja-JP"/>
        </w:rPr>
        <w:t xml:space="preserve"> and </w:t>
      </w:r>
      <w:r w:rsidR="00FD0052">
        <w:rPr>
          <w:lang w:eastAsia="ja-JP"/>
        </w:rPr>
        <w:t>a</w:t>
      </w:r>
      <w:r w:rsidR="00D0189E">
        <w:rPr>
          <w:lang w:eastAsia="ja-JP"/>
        </w:rPr>
        <w:t>n online</w:t>
      </w:r>
      <w:r w:rsidR="00A258A5">
        <w:rPr>
          <w:lang w:eastAsia="ja-JP"/>
        </w:rPr>
        <w:t xml:space="preserve"> survey to collect </w:t>
      </w:r>
      <w:r w:rsidR="007778EF">
        <w:rPr>
          <w:lang w:eastAsia="ja-JP"/>
        </w:rPr>
        <w:t xml:space="preserve">stakeholder </w:t>
      </w:r>
      <w:r w:rsidR="001A50B3">
        <w:rPr>
          <w:lang w:eastAsia="ja-JP"/>
        </w:rPr>
        <w:t xml:space="preserve">perspectives on </w:t>
      </w:r>
      <w:r w:rsidR="643093ED">
        <w:rPr>
          <w:lang w:eastAsia="ja-JP"/>
        </w:rPr>
        <w:t>development and implementation</w:t>
      </w:r>
      <w:r w:rsidR="00D0189E">
        <w:rPr>
          <w:lang w:eastAsia="ja-JP"/>
        </w:rPr>
        <w:t xml:space="preserve"> of </w:t>
      </w:r>
      <w:r w:rsidR="001C34B8">
        <w:rPr>
          <w:lang w:eastAsia="ja-JP"/>
        </w:rPr>
        <w:t>MarinePestPlan</w:t>
      </w:r>
      <w:r w:rsidR="00D0189E">
        <w:rPr>
          <w:lang w:eastAsia="ja-JP"/>
        </w:rPr>
        <w:t xml:space="preserve"> 2018-2023</w:t>
      </w:r>
      <w:r w:rsidR="0091665B">
        <w:rPr>
          <w:lang w:eastAsia="ja-JP"/>
        </w:rPr>
        <w:t>.</w:t>
      </w:r>
      <w:r w:rsidR="009D7D58">
        <w:rPr>
          <w:lang w:eastAsia="ja-JP"/>
        </w:rPr>
        <w:t xml:space="preserve"> </w:t>
      </w:r>
    </w:p>
    <w:p w14:paraId="54FD4B91" w14:textId="17439D57" w:rsidR="0025597F" w:rsidRPr="007B0234" w:rsidRDefault="00335D4A" w:rsidP="003A0A1D">
      <w:pPr>
        <w:rPr>
          <w:lang w:eastAsia="ja-JP"/>
        </w:rPr>
      </w:pPr>
      <w:r>
        <w:rPr>
          <w:lang w:eastAsia="ja-JP"/>
        </w:rPr>
        <w:t>T</w:t>
      </w:r>
      <w:r w:rsidR="00473CE3">
        <w:rPr>
          <w:lang w:eastAsia="ja-JP"/>
        </w:rPr>
        <w:t xml:space="preserve">he </w:t>
      </w:r>
      <w:r w:rsidR="00836B1D">
        <w:rPr>
          <w:lang w:eastAsia="ja-JP"/>
        </w:rPr>
        <w:t>desktop</w:t>
      </w:r>
      <w:r w:rsidR="00CA22F8">
        <w:rPr>
          <w:lang w:eastAsia="ja-JP"/>
        </w:rPr>
        <w:t xml:space="preserve"> component of the review included </w:t>
      </w:r>
      <w:r>
        <w:rPr>
          <w:lang w:eastAsia="ja-JP"/>
        </w:rPr>
        <w:t xml:space="preserve">analysis of </w:t>
      </w:r>
      <w:r w:rsidR="00CA22F8">
        <w:rPr>
          <w:lang w:eastAsia="ja-JP"/>
        </w:rPr>
        <w:t xml:space="preserve">unpublished </w:t>
      </w:r>
      <w:r w:rsidR="00EB74D4">
        <w:rPr>
          <w:lang w:eastAsia="ja-JP"/>
        </w:rPr>
        <w:t>documents on</w:t>
      </w:r>
      <w:r w:rsidR="00CC5CC3">
        <w:rPr>
          <w:lang w:eastAsia="ja-JP"/>
        </w:rPr>
        <w:t xml:space="preserve"> </w:t>
      </w:r>
      <w:r w:rsidR="00C54892">
        <w:rPr>
          <w:lang w:eastAsia="ja-JP"/>
        </w:rPr>
        <w:t>t</w:t>
      </w:r>
      <w:r w:rsidR="00CC5CC3">
        <w:rPr>
          <w:lang w:eastAsia="ja-JP"/>
        </w:rPr>
        <w:t xml:space="preserve">he development of </w:t>
      </w:r>
      <w:r w:rsidR="001C34B8">
        <w:rPr>
          <w:lang w:eastAsia="ja-JP"/>
        </w:rPr>
        <w:t>MarinePestPlan</w:t>
      </w:r>
      <w:r w:rsidR="00CC5CC3">
        <w:rPr>
          <w:lang w:eastAsia="ja-JP"/>
        </w:rPr>
        <w:t xml:space="preserve"> 2018-2023,</w:t>
      </w:r>
      <w:r w:rsidR="00576B6A">
        <w:rPr>
          <w:lang w:eastAsia="ja-JP"/>
        </w:rPr>
        <w:t xml:space="preserve"> </w:t>
      </w:r>
      <w:r w:rsidR="00EB74D4">
        <w:rPr>
          <w:lang w:eastAsia="ja-JP"/>
        </w:rPr>
        <w:t>public</w:t>
      </w:r>
      <w:r w:rsidR="00576B6A">
        <w:rPr>
          <w:lang w:eastAsia="ja-JP"/>
        </w:rPr>
        <w:t xml:space="preserve"> information such as </w:t>
      </w:r>
      <w:r w:rsidR="00FB4F41">
        <w:rPr>
          <w:lang w:eastAsia="ja-JP"/>
        </w:rPr>
        <w:t>progress reports</w:t>
      </w:r>
      <w:r w:rsidR="00B02E08">
        <w:rPr>
          <w:lang w:eastAsia="ja-JP"/>
        </w:rPr>
        <w:t>,</w:t>
      </w:r>
      <w:r w:rsidR="00FB4F41">
        <w:rPr>
          <w:lang w:eastAsia="ja-JP"/>
        </w:rPr>
        <w:t xml:space="preserve"> and </w:t>
      </w:r>
      <w:r w:rsidR="00EC268B">
        <w:rPr>
          <w:lang w:eastAsia="ja-JP"/>
        </w:rPr>
        <w:t>information</w:t>
      </w:r>
      <w:r w:rsidR="00894C1F">
        <w:rPr>
          <w:lang w:eastAsia="ja-JP"/>
        </w:rPr>
        <w:t xml:space="preserve"> on financial contributions to </w:t>
      </w:r>
      <w:r w:rsidR="009E0F80">
        <w:rPr>
          <w:lang w:eastAsia="ja-JP"/>
        </w:rPr>
        <w:t xml:space="preserve">the implementation of </w:t>
      </w:r>
      <w:r w:rsidR="001C34B8">
        <w:rPr>
          <w:lang w:eastAsia="ja-JP"/>
        </w:rPr>
        <w:t>MarinePestPlan</w:t>
      </w:r>
      <w:r w:rsidR="009E0F80">
        <w:rPr>
          <w:lang w:eastAsia="ja-JP"/>
        </w:rPr>
        <w:t xml:space="preserve"> 2018-2023 </w:t>
      </w:r>
      <w:r w:rsidR="00885A09">
        <w:rPr>
          <w:lang w:eastAsia="ja-JP"/>
        </w:rPr>
        <w:t>activities</w:t>
      </w:r>
      <w:r w:rsidR="009E0F80">
        <w:rPr>
          <w:lang w:eastAsia="ja-JP"/>
        </w:rPr>
        <w:t xml:space="preserve">. </w:t>
      </w:r>
      <w:r w:rsidR="0009118E">
        <w:rPr>
          <w:lang w:eastAsia="ja-JP"/>
        </w:rPr>
        <w:t xml:space="preserve">Information from the </w:t>
      </w:r>
      <w:r w:rsidR="00836B1D">
        <w:rPr>
          <w:lang w:eastAsia="ja-JP"/>
        </w:rPr>
        <w:t>desktop</w:t>
      </w:r>
      <w:r w:rsidR="0009118E">
        <w:rPr>
          <w:lang w:eastAsia="ja-JP"/>
        </w:rPr>
        <w:t xml:space="preserve"> review is </w:t>
      </w:r>
      <w:r w:rsidR="0009118E" w:rsidRPr="007B0234">
        <w:rPr>
          <w:lang w:eastAsia="ja-JP"/>
        </w:rPr>
        <w:t>incorp</w:t>
      </w:r>
      <w:r w:rsidR="00CF6F15" w:rsidRPr="007B0234">
        <w:rPr>
          <w:lang w:eastAsia="ja-JP"/>
        </w:rPr>
        <w:t xml:space="preserve">orated </w:t>
      </w:r>
      <w:r w:rsidR="0009118E" w:rsidRPr="007B0234">
        <w:rPr>
          <w:lang w:eastAsia="ja-JP"/>
        </w:rPr>
        <w:t xml:space="preserve">throughout this document to provide context for the results of the </w:t>
      </w:r>
      <w:r w:rsidR="00FE435F">
        <w:rPr>
          <w:lang w:eastAsia="ja-JP"/>
        </w:rPr>
        <w:t>stakeholder</w:t>
      </w:r>
      <w:r w:rsidR="00FE435F" w:rsidRPr="007B0234">
        <w:rPr>
          <w:lang w:eastAsia="ja-JP"/>
        </w:rPr>
        <w:t xml:space="preserve"> </w:t>
      </w:r>
      <w:r w:rsidR="0009118E" w:rsidRPr="007B0234">
        <w:rPr>
          <w:lang w:eastAsia="ja-JP"/>
        </w:rPr>
        <w:t xml:space="preserve">survey. </w:t>
      </w:r>
    </w:p>
    <w:p w14:paraId="77D9E992" w14:textId="19335C53" w:rsidR="00395E1C" w:rsidRDefault="00011BA8" w:rsidP="003A0A1D">
      <w:pPr>
        <w:rPr>
          <w:lang w:eastAsia="ja-JP"/>
        </w:rPr>
      </w:pPr>
      <w:r w:rsidRPr="007B0234">
        <w:rPr>
          <w:lang w:eastAsia="ja-JP"/>
        </w:rPr>
        <w:t xml:space="preserve">The </w:t>
      </w:r>
      <w:r w:rsidR="00FE435F">
        <w:rPr>
          <w:lang w:eastAsia="ja-JP"/>
        </w:rPr>
        <w:t>stakeholder</w:t>
      </w:r>
      <w:r w:rsidR="00FE435F" w:rsidRPr="007B0234">
        <w:rPr>
          <w:lang w:eastAsia="ja-JP"/>
        </w:rPr>
        <w:t xml:space="preserve"> </w:t>
      </w:r>
      <w:r w:rsidRPr="007B0234">
        <w:rPr>
          <w:lang w:eastAsia="ja-JP"/>
        </w:rPr>
        <w:t xml:space="preserve">survey consisted of 30 questions </w:t>
      </w:r>
      <w:r w:rsidR="00FA310F">
        <w:rPr>
          <w:lang w:eastAsia="ja-JP"/>
        </w:rPr>
        <w:t>covering</w:t>
      </w:r>
      <w:r w:rsidR="00FA310F" w:rsidRPr="007B0234">
        <w:rPr>
          <w:lang w:eastAsia="ja-JP"/>
        </w:rPr>
        <w:t xml:space="preserve"> </w:t>
      </w:r>
      <w:r w:rsidR="00A73440" w:rsidRPr="007B0234">
        <w:rPr>
          <w:lang w:eastAsia="ja-JP"/>
        </w:rPr>
        <w:t xml:space="preserve">the </w:t>
      </w:r>
      <w:r w:rsidR="002B54C1">
        <w:rPr>
          <w:lang w:eastAsia="ja-JP"/>
        </w:rPr>
        <w:t>five</w:t>
      </w:r>
      <w:r w:rsidR="00895E18" w:rsidRPr="007B0234">
        <w:rPr>
          <w:lang w:eastAsia="ja-JP"/>
        </w:rPr>
        <w:t xml:space="preserve"> </w:t>
      </w:r>
      <w:r w:rsidR="00FA310F">
        <w:rPr>
          <w:lang w:eastAsia="ja-JP"/>
        </w:rPr>
        <w:t>phases</w:t>
      </w:r>
      <w:r w:rsidR="00FA310F" w:rsidRPr="007B0234">
        <w:rPr>
          <w:lang w:eastAsia="ja-JP"/>
        </w:rPr>
        <w:t xml:space="preserve"> </w:t>
      </w:r>
      <w:r w:rsidR="00A73440" w:rsidRPr="007B0234">
        <w:rPr>
          <w:lang w:eastAsia="ja-JP"/>
        </w:rPr>
        <w:t>listed above</w:t>
      </w:r>
      <w:r w:rsidR="00136213">
        <w:rPr>
          <w:lang w:eastAsia="ja-JP"/>
        </w:rPr>
        <w:t xml:space="preserve"> in </w:t>
      </w:r>
      <w:hyperlink w:anchor="_Review_aims" w:history="1">
        <w:r w:rsidR="00136213" w:rsidRPr="00136213">
          <w:rPr>
            <w:rStyle w:val="Hyperlink"/>
            <w:lang w:eastAsia="ja-JP"/>
          </w:rPr>
          <w:t>Section 2.1</w:t>
        </w:r>
      </w:hyperlink>
      <w:r w:rsidR="00585C9A" w:rsidRPr="007B0234">
        <w:rPr>
          <w:lang w:eastAsia="ja-JP"/>
        </w:rPr>
        <w:t>.</w:t>
      </w:r>
      <w:r w:rsidR="009F3864" w:rsidRPr="007B0234">
        <w:rPr>
          <w:lang w:eastAsia="ja-JP"/>
        </w:rPr>
        <w:t xml:space="preserve"> </w:t>
      </w:r>
      <w:r w:rsidR="00215177" w:rsidRPr="007B0234">
        <w:rPr>
          <w:lang w:eastAsia="ja-JP"/>
        </w:rPr>
        <w:t xml:space="preserve">Most questions employed </w:t>
      </w:r>
      <w:r w:rsidR="00730520">
        <w:rPr>
          <w:lang w:eastAsia="ja-JP"/>
        </w:rPr>
        <w:t xml:space="preserve">a 5-level </w:t>
      </w:r>
      <w:r w:rsidR="00215177" w:rsidRPr="007B0234">
        <w:rPr>
          <w:lang w:eastAsia="ja-JP"/>
        </w:rPr>
        <w:t>Likert rating scale</w:t>
      </w:r>
      <w:r w:rsidR="00F918A2" w:rsidRPr="007B0234">
        <w:rPr>
          <w:lang w:eastAsia="ja-JP"/>
        </w:rPr>
        <w:t>,</w:t>
      </w:r>
      <w:r w:rsidR="00215177" w:rsidRPr="007B0234">
        <w:rPr>
          <w:lang w:eastAsia="ja-JP"/>
        </w:rPr>
        <w:t xml:space="preserve"> where respondents were asked to choose </w:t>
      </w:r>
      <w:r w:rsidR="00395E1C">
        <w:rPr>
          <w:lang w:eastAsia="ja-JP"/>
        </w:rPr>
        <w:t>the</w:t>
      </w:r>
      <w:r w:rsidR="008E373E" w:rsidRPr="007B0234">
        <w:rPr>
          <w:lang w:eastAsia="ja-JP"/>
        </w:rPr>
        <w:t xml:space="preserve"> answer that best corresponded to how they felt about the question</w:t>
      </w:r>
      <w:r w:rsidR="007E5A66">
        <w:rPr>
          <w:lang w:eastAsia="ja-JP"/>
        </w:rPr>
        <w:t xml:space="preserve"> </w:t>
      </w:r>
      <w:r w:rsidR="00F918A2" w:rsidRPr="007B0234">
        <w:rPr>
          <w:lang w:eastAsia="ja-JP"/>
        </w:rPr>
        <w:t xml:space="preserve">(e.g., strongly disagree to </w:t>
      </w:r>
      <w:r w:rsidR="00F918A2" w:rsidRPr="007B0234">
        <w:rPr>
          <w:lang w:eastAsia="ja-JP"/>
        </w:rPr>
        <w:lastRenderedPageBreak/>
        <w:t>strongly agree</w:t>
      </w:r>
      <w:r w:rsidR="00D14ABA">
        <w:rPr>
          <w:lang w:eastAsia="ja-JP"/>
        </w:rPr>
        <w:t>, highly inappropriate to highly appropriate</w:t>
      </w:r>
      <w:r w:rsidR="00096E8F">
        <w:rPr>
          <w:lang w:eastAsia="ja-JP"/>
        </w:rPr>
        <w:t xml:space="preserve"> etc.</w:t>
      </w:r>
      <w:r w:rsidR="00F918A2" w:rsidRPr="007B0234">
        <w:rPr>
          <w:lang w:eastAsia="ja-JP"/>
        </w:rPr>
        <w:t>)</w:t>
      </w:r>
      <w:r w:rsidR="008E373E" w:rsidRPr="007B0234">
        <w:rPr>
          <w:lang w:eastAsia="ja-JP"/>
        </w:rPr>
        <w:t>.</w:t>
      </w:r>
      <w:r w:rsidR="00D76FB4">
        <w:rPr>
          <w:lang w:eastAsia="ja-JP"/>
        </w:rPr>
        <w:t xml:space="preserve"> The remaining questions </w:t>
      </w:r>
      <w:r w:rsidR="00395E1C">
        <w:rPr>
          <w:lang w:eastAsia="ja-JP"/>
        </w:rPr>
        <w:t>collected</w:t>
      </w:r>
      <w:r w:rsidR="00D76FB4">
        <w:rPr>
          <w:lang w:eastAsia="ja-JP"/>
        </w:rPr>
        <w:t xml:space="preserve"> </w:t>
      </w:r>
      <w:r w:rsidR="00395E1C">
        <w:rPr>
          <w:lang w:eastAsia="ja-JP"/>
        </w:rPr>
        <w:t xml:space="preserve">other forms of </w:t>
      </w:r>
      <w:r w:rsidR="00D76FB4">
        <w:rPr>
          <w:lang w:eastAsia="ja-JP"/>
        </w:rPr>
        <w:t xml:space="preserve">categorical </w:t>
      </w:r>
      <w:r w:rsidR="00395E1C">
        <w:rPr>
          <w:lang w:eastAsia="ja-JP"/>
        </w:rPr>
        <w:t>data</w:t>
      </w:r>
      <w:r w:rsidR="00D76FB4">
        <w:rPr>
          <w:lang w:eastAsia="ja-JP"/>
        </w:rPr>
        <w:t>.</w:t>
      </w:r>
      <w:r w:rsidR="00477389">
        <w:rPr>
          <w:lang w:eastAsia="ja-JP"/>
        </w:rPr>
        <w:t xml:space="preserve"> The 5-level rating scale was compressed to a 3-level scale in this report </w:t>
      </w:r>
      <w:r w:rsidR="00440DC3">
        <w:rPr>
          <w:lang w:eastAsia="ja-JP"/>
        </w:rPr>
        <w:t>to simplify interpretation of the quantitative data.</w:t>
      </w:r>
      <w:r w:rsidR="008E373E" w:rsidRPr="007B0234">
        <w:rPr>
          <w:lang w:eastAsia="ja-JP"/>
        </w:rPr>
        <w:t xml:space="preserve"> </w:t>
      </w:r>
      <w:r w:rsidR="0055768C">
        <w:rPr>
          <w:lang w:eastAsia="ja-JP"/>
        </w:rPr>
        <w:t>All q</w:t>
      </w:r>
      <w:r w:rsidR="008E373E" w:rsidRPr="007B0234">
        <w:rPr>
          <w:lang w:eastAsia="ja-JP"/>
        </w:rPr>
        <w:t xml:space="preserve">uestions included </w:t>
      </w:r>
      <w:r w:rsidR="0043168B" w:rsidRPr="007B0234">
        <w:rPr>
          <w:lang w:eastAsia="ja-JP"/>
        </w:rPr>
        <w:t xml:space="preserve">the option </w:t>
      </w:r>
      <w:r w:rsidR="00F26271" w:rsidRPr="007B0234">
        <w:rPr>
          <w:lang w:eastAsia="ja-JP"/>
        </w:rPr>
        <w:t>to</w:t>
      </w:r>
      <w:r w:rsidR="00F918A2" w:rsidRPr="007B0234">
        <w:rPr>
          <w:lang w:eastAsia="ja-JP"/>
        </w:rPr>
        <w:t xml:space="preserve"> provide a</w:t>
      </w:r>
      <w:r w:rsidR="00F36C11">
        <w:rPr>
          <w:lang w:eastAsia="ja-JP"/>
        </w:rPr>
        <w:t xml:space="preserve"> </w:t>
      </w:r>
      <w:r w:rsidR="00F918A2" w:rsidRPr="007B0234">
        <w:rPr>
          <w:lang w:eastAsia="ja-JP"/>
        </w:rPr>
        <w:t>free</w:t>
      </w:r>
      <w:r w:rsidR="00836B1D">
        <w:rPr>
          <w:lang w:eastAsia="ja-JP"/>
        </w:rPr>
        <w:t xml:space="preserve"> </w:t>
      </w:r>
      <w:r w:rsidR="00F918A2" w:rsidRPr="007B0234">
        <w:rPr>
          <w:lang w:eastAsia="ja-JP"/>
        </w:rPr>
        <w:t>text response</w:t>
      </w:r>
      <w:r w:rsidR="00395E1C">
        <w:rPr>
          <w:lang w:eastAsia="ja-JP"/>
        </w:rPr>
        <w:t xml:space="preserve">. Survey questions are included at </w:t>
      </w:r>
      <w:hyperlink w:anchor="_Appendix_B:_List" w:history="1">
        <w:r w:rsidR="00395E1C" w:rsidRPr="00550DD2">
          <w:rPr>
            <w:rStyle w:val="Hyperlink"/>
            <w:lang w:eastAsia="ja-JP"/>
          </w:rPr>
          <w:t xml:space="preserve">Appendix </w:t>
        </w:r>
        <w:r w:rsidR="00641E16" w:rsidRPr="00550DD2">
          <w:rPr>
            <w:rStyle w:val="Hyperlink"/>
            <w:lang w:eastAsia="ja-JP"/>
          </w:rPr>
          <w:t>B</w:t>
        </w:r>
      </w:hyperlink>
      <w:r w:rsidR="00F918A2" w:rsidRPr="007B0234">
        <w:rPr>
          <w:lang w:eastAsia="ja-JP"/>
        </w:rPr>
        <w:t>.</w:t>
      </w:r>
      <w:r w:rsidR="008E373E" w:rsidRPr="007B0234">
        <w:rPr>
          <w:lang w:eastAsia="ja-JP"/>
        </w:rPr>
        <w:t xml:space="preserve"> </w:t>
      </w:r>
    </w:p>
    <w:p w14:paraId="5816AA8B" w14:textId="313C7825" w:rsidR="005F2DCB" w:rsidRDefault="00585C9A" w:rsidP="003A0A1D">
      <w:pPr>
        <w:rPr>
          <w:lang w:eastAsia="ja-JP"/>
        </w:rPr>
      </w:pPr>
      <w:r w:rsidRPr="007B0234">
        <w:rPr>
          <w:lang w:eastAsia="ja-JP"/>
        </w:rPr>
        <w:t xml:space="preserve">The survey period was open for a total of </w:t>
      </w:r>
      <w:r w:rsidR="0091665B" w:rsidRPr="007B0234">
        <w:rPr>
          <w:lang w:eastAsia="ja-JP"/>
        </w:rPr>
        <w:t>six</w:t>
      </w:r>
      <w:r w:rsidRPr="007B0234">
        <w:rPr>
          <w:lang w:eastAsia="ja-JP"/>
        </w:rPr>
        <w:t xml:space="preserve"> weeks</w:t>
      </w:r>
      <w:r w:rsidR="00493306" w:rsidRPr="007B0234">
        <w:rPr>
          <w:lang w:eastAsia="ja-JP"/>
        </w:rPr>
        <w:t xml:space="preserve"> and closed on </w:t>
      </w:r>
      <w:r w:rsidR="00A014FF" w:rsidRPr="007B0234">
        <w:rPr>
          <w:lang w:eastAsia="ja-JP"/>
        </w:rPr>
        <w:t>1 December 2023</w:t>
      </w:r>
      <w:r w:rsidRPr="007B0234">
        <w:rPr>
          <w:lang w:eastAsia="ja-JP"/>
        </w:rPr>
        <w:t>.</w:t>
      </w:r>
      <w:r>
        <w:rPr>
          <w:lang w:eastAsia="ja-JP"/>
        </w:rPr>
        <w:t xml:space="preserve"> </w:t>
      </w:r>
      <w:r w:rsidR="005821BD">
        <w:rPr>
          <w:lang w:eastAsia="ja-JP"/>
        </w:rPr>
        <w:t xml:space="preserve">Reminder emails </w:t>
      </w:r>
      <w:r w:rsidR="00052951">
        <w:rPr>
          <w:lang w:eastAsia="ja-JP"/>
        </w:rPr>
        <w:t>were</w:t>
      </w:r>
      <w:r w:rsidR="005821BD">
        <w:rPr>
          <w:lang w:eastAsia="ja-JP"/>
        </w:rPr>
        <w:t xml:space="preserve"> circulated to maximise survey participation.</w:t>
      </w:r>
    </w:p>
    <w:p w14:paraId="413D4882" w14:textId="417113C6" w:rsidR="00D238F6" w:rsidRDefault="00526DB9" w:rsidP="003A0A1D">
      <w:r w:rsidRPr="00AB584B">
        <w:t>S</w:t>
      </w:r>
      <w:r w:rsidR="003663FD" w:rsidRPr="00AB584B">
        <w:t xml:space="preserve">urvey </w:t>
      </w:r>
      <w:r w:rsidRPr="00AB584B">
        <w:t>responses</w:t>
      </w:r>
      <w:r w:rsidR="00501213" w:rsidRPr="00AB584B">
        <w:t xml:space="preserve"> to </w:t>
      </w:r>
      <w:r w:rsidR="00153138" w:rsidRPr="00AB584B">
        <w:t xml:space="preserve">categorical questions (e.g., </w:t>
      </w:r>
      <w:r w:rsidR="00501213" w:rsidRPr="00AB584B">
        <w:t>Likert rating scale questions</w:t>
      </w:r>
      <w:r w:rsidR="00153138" w:rsidRPr="00AB584B">
        <w:t>)</w:t>
      </w:r>
      <w:r w:rsidRPr="00AB584B">
        <w:t xml:space="preserve"> are reported </w:t>
      </w:r>
      <w:r w:rsidR="00DF6225" w:rsidRPr="00AB584B">
        <w:t>in</w:t>
      </w:r>
      <w:r w:rsidR="00906363" w:rsidRPr="00AB584B">
        <w:t xml:space="preserve"> percentage</w:t>
      </w:r>
      <w:r w:rsidR="00DF6225" w:rsidRPr="00AB584B">
        <w:t>s</w:t>
      </w:r>
      <w:r w:rsidR="00906363" w:rsidRPr="00AB584B">
        <w:t xml:space="preserve"> </w:t>
      </w:r>
      <w:r w:rsidR="004848C5" w:rsidRPr="00AB584B">
        <w:t xml:space="preserve">in Figures </w:t>
      </w:r>
      <w:r w:rsidR="00A01B1E" w:rsidRPr="00AB584B">
        <w:t xml:space="preserve">throughout </w:t>
      </w:r>
      <w:r w:rsidR="00AC68CC" w:rsidRPr="00AB584B">
        <w:t xml:space="preserve">this review. Percentages are rounded to the nearest whole number and </w:t>
      </w:r>
      <w:r w:rsidR="00FD3FBE" w:rsidRPr="00AB584B">
        <w:t xml:space="preserve">may not always </w:t>
      </w:r>
      <w:r w:rsidR="006A7AE6" w:rsidRPr="00AB584B">
        <w:t xml:space="preserve">add up to </w:t>
      </w:r>
      <w:r w:rsidR="00BE1925" w:rsidRPr="00AB584B">
        <w:t xml:space="preserve">100%. </w:t>
      </w:r>
      <w:r w:rsidR="00B122F0" w:rsidRPr="00AB584B">
        <w:t>Free text</w:t>
      </w:r>
      <w:r w:rsidR="009A4A6B" w:rsidRPr="00AB584B">
        <w:t xml:space="preserve"> responses</w:t>
      </w:r>
      <w:r w:rsidR="009A4A6B">
        <w:t xml:space="preserve"> </w:t>
      </w:r>
      <w:r w:rsidR="00F5722C">
        <w:t xml:space="preserve">were used </w:t>
      </w:r>
      <w:r w:rsidR="00BF49EA">
        <w:t>to determine</w:t>
      </w:r>
      <w:r w:rsidR="007828BA">
        <w:t xml:space="preserve"> </w:t>
      </w:r>
      <w:r w:rsidR="000465E0">
        <w:t xml:space="preserve">the </w:t>
      </w:r>
      <w:r w:rsidR="00E1719F">
        <w:t>shared views</w:t>
      </w:r>
      <w:r w:rsidR="000465E0">
        <w:t xml:space="preserve"> and key themes</w:t>
      </w:r>
      <w:r w:rsidR="00E72618">
        <w:t xml:space="preserve"> </w:t>
      </w:r>
      <w:r w:rsidR="00BF49EA">
        <w:t xml:space="preserve">among </w:t>
      </w:r>
      <w:r w:rsidR="00E72618">
        <w:t>respondents</w:t>
      </w:r>
      <w:r w:rsidR="00314885">
        <w:t xml:space="preserve"> and no </w:t>
      </w:r>
      <w:r w:rsidR="00B87F8E">
        <w:t xml:space="preserve">individual </w:t>
      </w:r>
      <w:r w:rsidR="00314885">
        <w:t>comments are directly quoted.</w:t>
      </w:r>
      <w:r w:rsidR="00506EC6">
        <w:t xml:space="preserve"> </w:t>
      </w:r>
      <w:r w:rsidR="00CE2057">
        <w:t>Free text r</w:t>
      </w:r>
      <w:r w:rsidR="005409C9">
        <w:t>esponses</w:t>
      </w:r>
      <w:r w:rsidR="00CB1FF9">
        <w:t xml:space="preserve"> containing c</w:t>
      </w:r>
      <w:r w:rsidR="008029F3">
        <w:t xml:space="preserve">ommon themes </w:t>
      </w:r>
      <w:r w:rsidR="00A95F55">
        <w:t xml:space="preserve">were </w:t>
      </w:r>
      <w:r w:rsidR="008029F3">
        <w:t>prioritised for inclusion</w:t>
      </w:r>
      <w:r w:rsidR="00506EC6">
        <w:t xml:space="preserve"> in the report</w:t>
      </w:r>
      <w:r w:rsidR="00E1719F">
        <w:t>.</w:t>
      </w:r>
      <w:r w:rsidR="00A8742B">
        <w:t xml:space="preserve"> </w:t>
      </w:r>
    </w:p>
    <w:p w14:paraId="2023B93A" w14:textId="1AC97688" w:rsidR="00F51DBC" w:rsidRDefault="00F51DBC" w:rsidP="00F51DBC">
      <w:pPr>
        <w:pStyle w:val="Heading3"/>
        <w:spacing w:after="120"/>
        <w:rPr>
          <w:lang w:eastAsia="ja-JP"/>
        </w:rPr>
      </w:pPr>
      <w:bookmarkStart w:id="13" w:name="_Toc188431417"/>
      <w:r>
        <w:rPr>
          <w:lang w:eastAsia="ja-JP"/>
        </w:rPr>
        <w:t>2.</w:t>
      </w:r>
      <w:r w:rsidR="00AC6CAD">
        <w:rPr>
          <w:lang w:eastAsia="ja-JP"/>
        </w:rPr>
        <w:t>3</w:t>
      </w:r>
      <w:r>
        <w:rPr>
          <w:lang w:eastAsia="ja-JP"/>
        </w:rPr>
        <w:t xml:space="preserve"> </w:t>
      </w:r>
      <w:r w:rsidR="00D03C81">
        <w:rPr>
          <w:lang w:eastAsia="ja-JP"/>
        </w:rPr>
        <w:t xml:space="preserve">Survey </w:t>
      </w:r>
      <w:r w:rsidR="00CA3D83">
        <w:rPr>
          <w:lang w:eastAsia="ja-JP"/>
        </w:rPr>
        <w:t>p</w:t>
      </w:r>
      <w:r>
        <w:rPr>
          <w:lang w:eastAsia="ja-JP"/>
        </w:rPr>
        <w:t>articipants</w:t>
      </w:r>
      <w:bookmarkEnd w:id="13"/>
    </w:p>
    <w:p w14:paraId="07B8DA5A" w14:textId="62698F67" w:rsidR="000D7DB2" w:rsidRDefault="005E3554" w:rsidP="003B06D4">
      <w:pPr>
        <w:rPr>
          <w:lang w:eastAsia="ja-JP"/>
        </w:rPr>
      </w:pPr>
      <w:r>
        <w:rPr>
          <w:lang w:eastAsia="ja-JP"/>
        </w:rPr>
        <w:t>Survey invitees</w:t>
      </w:r>
      <w:r w:rsidR="002B2FE5">
        <w:rPr>
          <w:lang w:eastAsia="ja-JP"/>
        </w:rPr>
        <w:t xml:space="preserve"> were identified </w:t>
      </w:r>
      <w:r w:rsidR="00670BF4">
        <w:rPr>
          <w:lang w:eastAsia="ja-JP"/>
        </w:rPr>
        <w:t xml:space="preserve">based on being involved with either the development and/or implementation of </w:t>
      </w:r>
      <w:r w:rsidR="001C34B8">
        <w:rPr>
          <w:lang w:eastAsia="ja-JP"/>
        </w:rPr>
        <w:t>MarinePestPlan</w:t>
      </w:r>
      <w:r w:rsidR="00670BF4">
        <w:rPr>
          <w:lang w:eastAsia="ja-JP"/>
        </w:rPr>
        <w:t xml:space="preserve"> 2018-2023.</w:t>
      </w:r>
      <w:r w:rsidR="002B2FE5">
        <w:rPr>
          <w:lang w:eastAsia="ja-JP"/>
        </w:rPr>
        <w:t xml:space="preserve"> </w:t>
      </w:r>
      <w:r w:rsidR="00885152">
        <w:rPr>
          <w:lang w:eastAsia="ja-JP"/>
        </w:rPr>
        <w:t xml:space="preserve">There was also the opportunity for the invitation to be forwarded to other relevant stakeholders. </w:t>
      </w:r>
      <w:r w:rsidR="000D7DB2">
        <w:rPr>
          <w:lang w:eastAsia="ja-JP"/>
        </w:rPr>
        <w:t xml:space="preserve">The following stakeholder groups were invited to participate in the survey via </w:t>
      </w:r>
      <w:r w:rsidR="00CA3D83">
        <w:rPr>
          <w:lang w:eastAsia="ja-JP"/>
        </w:rPr>
        <w:t>a direct email from</w:t>
      </w:r>
      <w:r w:rsidR="000D7DB2">
        <w:rPr>
          <w:lang w:eastAsia="ja-JP"/>
        </w:rPr>
        <w:t xml:space="preserve"> the MPSC Secretariat:</w:t>
      </w:r>
    </w:p>
    <w:p w14:paraId="6029A69A" w14:textId="06AF458D" w:rsidR="003B06D4" w:rsidRDefault="00E46759" w:rsidP="00BC2871">
      <w:pPr>
        <w:pStyle w:val="ListParagraph"/>
        <w:numPr>
          <w:ilvl w:val="0"/>
          <w:numId w:val="13"/>
        </w:numPr>
        <w:rPr>
          <w:lang w:eastAsia="ja-JP"/>
        </w:rPr>
      </w:pPr>
      <w:r>
        <w:rPr>
          <w:lang w:eastAsia="ja-JP"/>
        </w:rPr>
        <w:t>Marine</w:t>
      </w:r>
      <w:r w:rsidR="00FE6D58">
        <w:rPr>
          <w:lang w:eastAsia="ja-JP"/>
        </w:rPr>
        <w:t xml:space="preserve"> industr</w:t>
      </w:r>
      <w:r w:rsidR="005E0599">
        <w:rPr>
          <w:lang w:eastAsia="ja-JP"/>
        </w:rPr>
        <w:t>y operators</w:t>
      </w:r>
      <w:r>
        <w:rPr>
          <w:lang w:eastAsia="ja-JP"/>
        </w:rPr>
        <w:t xml:space="preserve"> (</w:t>
      </w:r>
      <w:r w:rsidR="007928DE">
        <w:rPr>
          <w:lang w:eastAsia="ja-JP"/>
        </w:rPr>
        <w:t>e</w:t>
      </w:r>
      <w:r>
        <w:rPr>
          <w:lang w:eastAsia="ja-JP"/>
        </w:rPr>
        <w:t>.</w:t>
      </w:r>
      <w:r w:rsidR="007928DE">
        <w:rPr>
          <w:lang w:eastAsia="ja-JP"/>
        </w:rPr>
        <w:t>g</w:t>
      </w:r>
      <w:r>
        <w:rPr>
          <w:lang w:eastAsia="ja-JP"/>
        </w:rPr>
        <w:t>., ports,</w:t>
      </w:r>
      <w:r w:rsidR="00B20CCB">
        <w:rPr>
          <w:lang w:eastAsia="ja-JP"/>
        </w:rPr>
        <w:t xml:space="preserve"> marinas,</w:t>
      </w:r>
      <w:r>
        <w:rPr>
          <w:lang w:eastAsia="ja-JP"/>
        </w:rPr>
        <w:t xml:space="preserve"> shipping, </w:t>
      </w:r>
      <w:r w:rsidR="005C0AE6">
        <w:rPr>
          <w:lang w:eastAsia="ja-JP"/>
        </w:rPr>
        <w:t>seafood industries</w:t>
      </w:r>
      <w:r w:rsidR="00330661">
        <w:rPr>
          <w:lang w:eastAsia="ja-JP"/>
        </w:rPr>
        <w:t>)</w:t>
      </w:r>
    </w:p>
    <w:p w14:paraId="21114EEA" w14:textId="51EC5F79" w:rsidR="005C0AE6" w:rsidRPr="003B06D4" w:rsidRDefault="005C0AE6" w:rsidP="005C0AE6">
      <w:pPr>
        <w:pStyle w:val="ListParagraph"/>
        <w:numPr>
          <w:ilvl w:val="0"/>
          <w:numId w:val="13"/>
        </w:numPr>
        <w:rPr>
          <w:lang w:eastAsia="ja-JP"/>
        </w:rPr>
      </w:pPr>
      <w:r w:rsidRPr="0FF9F767">
        <w:rPr>
          <w:lang w:eastAsia="ja-JP"/>
        </w:rPr>
        <w:t>Industry peak bodies &amp; national associations (e.g.,</w:t>
      </w:r>
      <w:r>
        <w:rPr>
          <w:lang w:eastAsia="ja-JP"/>
        </w:rPr>
        <w:t xml:space="preserve"> ports, marinas, shipping,</w:t>
      </w:r>
      <w:r w:rsidRPr="0FF9F767">
        <w:rPr>
          <w:lang w:eastAsia="ja-JP"/>
        </w:rPr>
        <w:t xml:space="preserve"> recreational boaters</w:t>
      </w:r>
      <w:r>
        <w:rPr>
          <w:lang w:eastAsia="ja-JP"/>
        </w:rPr>
        <w:t>, seafood industries</w:t>
      </w:r>
      <w:r w:rsidR="00DE5619">
        <w:rPr>
          <w:lang w:eastAsia="ja-JP"/>
        </w:rPr>
        <w:t>, marine sciences</w:t>
      </w:r>
      <w:r w:rsidRPr="0FF9F767">
        <w:rPr>
          <w:lang w:eastAsia="ja-JP"/>
        </w:rPr>
        <w:t>)</w:t>
      </w:r>
    </w:p>
    <w:p w14:paraId="3CC9F8AC" w14:textId="741788FC" w:rsidR="00FE6D58" w:rsidRDefault="00FE6D58" w:rsidP="00BC2871">
      <w:pPr>
        <w:pStyle w:val="ListParagraph"/>
        <w:numPr>
          <w:ilvl w:val="0"/>
          <w:numId w:val="13"/>
        </w:numPr>
        <w:rPr>
          <w:lang w:eastAsia="ja-JP"/>
        </w:rPr>
      </w:pPr>
      <w:r>
        <w:rPr>
          <w:lang w:eastAsia="ja-JP"/>
        </w:rPr>
        <w:t xml:space="preserve">Australian </w:t>
      </w:r>
      <w:r w:rsidR="00153138">
        <w:rPr>
          <w:lang w:eastAsia="ja-JP"/>
        </w:rPr>
        <w:t>Commonwealth</w:t>
      </w:r>
      <w:r>
        <w:rPr>
          <w:lang w:eastAsia="ja-JP"/>
        </w:rPr>
        <w:t>, state and territory government staff</w:t>
      </w:r>
    </w:p>
    <w:p w14:paraId="2C086BAA" w14:textId="45EF1831" w:rsidR="00FE6D58" w:rsidRPr="003B06D4" w:rsidRDefault="00643A36" w:rsidP="00BC2871">
      <w:pPr>
        <w:pStyle w:val="ListParagraph"/>
        <w:numPr>
          <w:ilvl w:val="0"/>
          <w:numId w:val="13"/>
        </w:numPr>
        <w:rPr>
          <w:lang w:eastAsia="ja-JP"/>
        </w:rPr>
      </w:pPr>
      <w:r>
        <w:rPr>
          <w:lang w:eastAsia="ja-JP"/>
        </w:rPr>
        <w:t>Researchers &amp; diagnosticians</w:t>
      </w:r>
    </w:p>
    <w:p w14:paraId="72C93B1E" w14:textId="007FF854" w:rsidR="004B010F" w:rsidRPr="003B06D4" w:rsidRDefault="00AE6E46" w:rsidP="00BC2871">
      <w:pPr>
        <w:pStyle w:val="ListParagraph"/>
        <w:numPr>
          <w:ilvl w:val="0"/>
          <w:numId w:val="13"/>
        </w:numPr>
        <w:rPr>
          <w:lang w:eastAsia="ja-JP"/>
        </w:rPr>
      </w:pPr>
      <w:r>
        <w:rPr>
          <w:lang w:eastAsia="ja-JP"/>
        </w:rPr>
        <w:t>Individual experts in marine biosecurity</w:t>
      </w:r>
    </w:p>
    <w:p w14:paraId="44D0048B" w14:textId="0D0BF19E" w:rsidR="00C96974" w:rsidRPr="003B06D4" w:rsidRDefault="00AE6E46" w:rsidP="00FE69D3">
      <w:pPr>
        <w:pStyle w:val="ListParagraph"/>
        <w:numPr>
          <w:ilvl w:val="0"/>
          <w:numId w:val="13"/>
        </w:numPr>
        <w:rPr>
          <w:lang w:eastAsia="ja-JP"/>
        </w:rPr>
      </w:pPr>
      <w:r>
        <w:rPr>
          <w:lang w:eastAsia="ja-JP"/>
        </w:rPr>
        <w:t xml:space="preserve">Other </w:t>
      </w:r>
      <w:r w:rsidR="00F16BF7">
        <w:rPr>
          <w:lang w:eastAsia="ja-JP"/>
        </w:rPr>
        <w:t>sectors</w:t>
      </w:r>
      <w:r w:rsidR="001F2977">
        <w:rPr>
          <w:lang w:eastAsia="ja-JP"/>
        </w:rPr>
        <w:t xml:space="preserve"> (</w:t>
      </w:r>
      <w:r w:rsidR="00544F03">
        <w:rPr>
          <w:lang w:eastAsia="ja-JP"/>
        </w:rPr>
        <w:t>e.g</w:t>
      </w:r>
      <w:r w:rsidR="001F2977">
        <w:rPr>
          <w:lang w:eastAsia="ja-JP"/>
        </w:rPr>
        <w:t xml:space="preserve">., </w:t>
      </w:r>
      <w:r w:rsidR="006A7A57">
        <w:rPr>
          <w:lang w:eastAsia="ja-JP"/>
        </w:rPr>
        <w:t xml:space="preserve">community groups, NGOs, </w:t>
      </w:r>
      <w:r w:rsidR="004C43D4">
        <w:rPr>
          <w:lang w:eastAsia="ja-JP"/>
        </w:rPr>
        <w:t>consultants</w:t>
      </w:r>
      <w:r w:rsidR="006A7A57">
        <w:rPr>
          <w:lang w:eastAsia="ja-JP"/>
        </w:rPr>
        <w:t>)</w:t>
      </w:r>
      <w:r w:rsidR="00DD49C0">
        <w:rPr>
          <w:lang w:eastAsia="ja-JP"/>
        </w:rPr>
        <w:t>.</w:t>
      </w:r>
    </w:p>
    <w:p w14:paraId="480C052C" w14:textId="592FD69A" w:rsidR="0086798D" w:rsidRDefault="00634B28" w:rsidP="00AA10BE">
      <w:r>
        <w:t xml:space="preserve">A total of 24 </w:t>
      </w:r>
      <w:r w:rsidR="00742027">
        <w:t xml:space="preserve">complete </w:t>
      </w:r>
      <w:r w:rsidR="0059065A">
        <w:t xml:space="preserve">and unique </w:t>
      </w:r>
      <w:r w:rsidR="00C374DC">
        <w:t xml:space="preserve">survey </w:t>
      </w:r>
      <w:r>
        <w:t>responses</w:t>
      </w:r>
      <w:r w:rsidR="0086798D" w:rsidRPr="0FF9F767">
        <w:rPr>
          <w:lang w:eastAsia="ja-JP"/>
        </w:rPr>
        <w:t xml:space="preserve"> </w:t>
      </w:r>
      <w:r>
        <w:t>were received. Of th</w:t>
      </w:r>
      <w:r w:rsidR="009C498B">
        <w:t>ese</w:t>
      </w:r>
      <w:r>
        <w:t>, 14 respondents were from government</w:t>
      </w:r>
      <w:r w:rsidR="00EA0AA6">
        <w:t xml:space="preserve">, </w:t>
      </w:r>
      <w:r>
        <w:t>four were from industry</w:t>
      </w:r>
      <w:r w:rsidR="00EA0AA6">
        <w:t xml:space="preserve">, </w:t>
      </w:r>
      <w:r>
        <w:t xml:space="preserve">two were </w:t>
      </w:r>
      <w:r w:rsidR="002C0363" w:rsidRPr="0FF9F767">
        <w:rPr>
          <w:lang w:eastAsia="ja-JP"/>
        </w:rPr>
        <w:t>researchers or diagnosticians</w:t>
      </w:r>
      <w:r w:rsidR="00EA0AA6">
        <w:t>,</w:t>
      </w:r>
      <w:r>
        <w:t xml:space="preserve"> and four respondents were from other sectors</w:t>
      </w:r>
      <w:r w:rsidR="00435957">
        <w:t xml:space="preserve"> (</w:t>
      </w:r>
      <w:r>
        <w:fldChar w:fldCharType="begin"/>
      </w:r>
      <w:r>
        <w:instrText xml:space="preserve"> REF _Ref172113212 \h </w:instrText>
      </w:r>
      <w:r>
        <w:fldChar w:fldCharType="separate"/>
      </w:r>
      <w:r w:rsidR="009B09D0" w:rsidRPr="00455744">
        <w:t xml:space="preserve">Figure </w:t>
      </w:r>
      <w:r w:rsidR="009B09D0">
        <w:rPr>
          <w:noProof/>
        </w:rPr>
        <w:t>1</w:t>
      </w:r>
      <w:r>
        <w:fldChar w:fldCharType="end"/>
      </w:r>
      <w:r w:rsidR="00435957">
        <w:t>)</w:t>
      </w:r>
      <w:r>
        <w:t xml:space="preserve">. </w:t>
      </w:r>
    </w:p>
    <w:p w14:paraId="50DB885F" w14:textId="2D81B52C" w:rsidR="00EC238B" w:rsidRDefault="00DB023D" w:rsidP="00C0124D">
      <w:pPr>
        <w:pStyle w:val="Caption"/>
      </w:pPr>
      <w:bookmarkStart w:id="14" w:name="_Ref172113212"/>
      <w:bookmarkStart w:id="15" w:name="_Toc175050752"/>
      <w:r w:rsidRPr="00455744">
        <w:t xml:space="preserve">Figure </w:t>
      </w:r>
      <w:r w:rsidR="00535C80">
        <w:fldChar w:fldCharType="begin"/>
      </w:r>
      <w:r w:rsidR="00535C80">
        <w:instrText xml:space="preserve"> SEQ Figure \* ARABIC </w:instrText>
      </w:r>
      <w:r w:rsidR="00535C80">
        <w:fldChar w:fldCharType="separate"/>
      </w:r>
      <w:r w:rsidR="009B09D0">
        <w:rPr>
          <w:noProof/>
        </w:rPr>
        <w:t>1</w:t>
      </w:r>
      <w:r w:rsidR="00535C80">
        <w:fldChar w:fldCharType="end"/>
      </w:r>
      <w:bookmarkEnd w:id="14"/>
      <w:r w:rsidRPr="00455744">
        <w:t xml:space="preserve"> </w:t>
      </w:r>
      <w:r w:rsidR="00C907AA">
        <w:t>N</w:t>
      </w:r>
      <w:r w:rsidR="0037377A">
        <w:t>umber of survey respondents for each sector group</w:t>
      </w:r>
      <w:r w:rsidR="0067150E">
        <w:t xml:space="preserve"> (</w:t>
      </w:r>
      <w:r w:rsidR="008278F3">
        <w:t xml:space="preserve">% of </w:t>
      </w:r>
      <w:r w:rsidR="00E857D0">
        <w:t>respondents</w:t>
      </w:r>
      <w:r w:rsidR="008278F3">
        <w:t xml:space="preserve">, </w:t>
      </w:r>
      <w:r w:rsidR="0067150E">
        <w:t>n = 24)</w:t>
      </w:r>
      <w:bookmarkEnd w:id="15"/>
    </w:p>
    <w:p w14:paraId="51594C33" w14:textId="3E3C19F4" w:rsidR="00232F91" w:rsidRPr="00232F91" w:rsidRDefault="00181F61" w:rsidP="0063665F">
      <w:pPr>
        <w:spacing w:after="0"/>
      </w:pPr>
      <w:r>
        <w:rPr>
          <w:noProof/>
        </w:rPr>
        <w:drawing>
          <wp:inline distT="0" distB="0" distL="0" distR="0" wp14:anchorId="4CE6FA8E" wp14:editId="56EFDF51">
            <wp:extent cx="5695950" cy="872490"/>
            <wp:effectExtent l="0" t="0" r="0" b="3810"/>
            <wp:docPr id="1560813951" name="Chart 5" descr="Coloured bar graph showing number of survey respondents for each sector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B563E3" w14:textId="0F6B34E6" w:rsidR="00F51DBC" w:rsidRDefault="00F51DBC" w:rsidP="00F51DBC">
      <w:pPr>
        <w:pStyle w:val="Heading3"/>
        <w:spacing w:after="120"/>
        <w:rPr>
          <w:lang w:eastAsia="ja-JP"/>
        </w:rPr>
      </w:pPr>
      <w:bookmarkStart w:id="16" w:name="_Toc188431418"/>
      <w:r>
        <w:rPr>
          <w:lang w:eastAsia="ja-JP"/>
        </w:rPr>
        <w:t>2.</w:t>
      </w:r>
      <w:r w:rsidR="00AC6CAD">
        <w:rPr>
          <w:lang w:eastAsia="ja-JP"/>
        </w:rPr>
        <w:t>4</w:t>
      </w:r>
      <w:r>
        <w:rPr>
          <w:lang w:eastAsia="ja-JP"/>
        </w:rPr>
        <w:t xml:space="preserve"> </w:t>
      </w:r>
      <w:r w:rsidR="00A30C4E">
        <w:rPr>
          <w:lang w:eastAsia="ja-JP"/>
        </w:rPr>
        <w:t>Privacy and confidentiality</w:t>
      </w:r>
      <w:bookmarkEnd w:id="16"/>
      <w:r w:rsidR="00A30C4E">
        <w:rPr>
          <w:lang w:eastAsia="ja-JP"/>
        </w:rPr>
        <w:t xml:space="preserve"> </w:t>
      </w:r>
    </w:p>
    <w:p w14:paraId="751FF26E" w14:textId="0EF40CD1" w:rsidR="00B90810" w:rsidRDefault="00373648" w:rsidP="003C315D">
      <w:r w:rsidRPr="0FF9F767">
        <w:rPr>
          <w:lang w:eastAsia="ja-JP"/>
        </w:rPr>
        <w:t>No personal or organ</w:t>
      </w:r>
      <w:r w:rsidR="004F1724" w:rsidRPr="0FF9F767">
        <w:rPr>
          <w:lang w:eastAsia="ja-JP"/>
        </w:rPr>
        <w:t xml:space="preserve">isational </w:t>
      </w:r>
      <w:r w:rsidRPr="0FF9F767">
        <w:rPr>
          <w:lang w:eastAsia="ja-JP"/>
        </w:rPr>
        <w:t xml:space="preserve">information </w:t>
      </w:r>
      <w:r w:rsidR="004F1724" w:rsidRPr="0FF9F767">
        <w:rPr>
          <w:lang w:eastAsia="ja-JP"/>
        </w:rPr>
        <w:t>analysed in</w:t>
      </w:r>
      <w:r w:rsidRPr="0FF9F767">
        <w:rPr>
          <w:lang w:eastAsia="ja-JP"/>
        </w:rPr>
        <w:t xml:space="preserve"> the </w:t>
      </w:r>
      <w:r w:rsidR="00836B1D" w:rsidRPr="0FF9F767">
        <w:rPr>
          <w:lang w:eastAsia="ja-JP"/>
        </w:rPr>
        <w:t>desktop</w:t>
      </w:r>
      <w:r w:rsidRPr="0FF9F767">
        <w:rPr>
          <w:lang w:eastAsia="ja-JP"/>
        </w:rPr>
        <w:t xml:space="preserve"> review has been included in this report. </w:t>
      </w:r>
      <w:r w:rsidR="00BD72A9" w:rsidRPr="0FF9F767">
        <w:rPr>
          <w:lang w:eastAsia="ja-JP"/>
        </w:rPr>
        <w:t xml:space="preserve">Participation in the survey was </w:t>
      </w:r>
      <w:proofErr w:type="gramStart"/>
      <w:r w:rsidR="00BD72A9" w:rsidRPr="0FF9F767">
        <w:rPr>
          <w:lang w:eastAsia="ja-JP"/>
        </w:rPr>
        <w:t>voluntary</w:t>
      </w:r>
      <w:proofErr w:type="gramEnd"/>
      <w:r w:rsidR="00BD72A9" w:rsidRPr="0FF9F767">
        <w:rPr>
          <w:lang w:eastAsia="ja-JP"/>
        </w:rPr>
        <w:t xml:space="preserve"> and no incentives were provided</w:t>
      </w:r>
      <w:r w:rsidR="009774B3" w:rsidRPr="0FF9F767">
        <w:rPr>
          <w:lang w:eastAsia="ja-JP"/>
        </w:rPr>
        <w:t xml:space="preserve">. </w:t>
      </w:r>
      <w:r w:rsidR="00742466" w:rsidRPr="0FF9F767">
        <w:rPr>
          <w:lang w:eastAsia="ja-JP"/>
        </w:rPr>
        <w:t xml:space="preserve">The survey ensured that informed consent was given by those participating </w:t>
      </w:r>
      <w:r w:rsidR="009774B3" w:rsidRPr="0FF9F767">
        <w:rPr>
          <w:lang w:eastAsia="ja-JP"/>
        </w:rPr>
        <w:t>and</w:t>
      </w:r>
      <w:r w:rsidR="00742466" w:rsidRPr="0FF9F767">
        <w:rPr>
          <w:lang w:eastAsia="ja-JP"/>
        </w:rPr>
        <w:t xml:space="preserve"> respondents</w:t>
      </w:r>
      <w:r w:rsidR="009774B3" w:rsidRPr="0FF9F767">
        <w:rPr>
          <w:lang w:eastAsia="ja-JP"/>
        </w:rPr>
        <w:t xml:space="preserve"> had the option to </w:t>
      </w:r>
      <w:r w:rsidR="00F94C80" w:rsidRPr="0FF9F767">
        <w:rPr>
          <w:lang w:eastAsia="ja-JP"/>
        </w:rPr>
        <w:t>withdraw from</w:t>
      </w:r>
      <w:r w:rsidR="009774B3" w:rsidRPr="0FF9F767">
        <w:rPr>
          <w:lang w:eastAsia="ja-JP"/>
        </w:rPr>
        <w:t xml:space="preserve"> the survey at any time</w:t>
      </w:r>
      <w:r w:rsidR="00BF2681" w:rsidRPr="0FF9F767">
        <w:rPr>
          <w:lang w:eastAsia="ja-JP"/>
        </w:rPr>
        <w:t xml:space="preserve"> </w:t>
      </w:r>
      <w:r w:rsidR="00BB3C3C" w:rsidRPr="0FF9F767">
        <w:rPr>
          <w:lang w:eastAsia="ja-JP"/>
        </w:rPr>
        <w:t>up</w:t>
      </w:r>
      <w:r w:rsidR="3F11B298" w:rsidRPr="0FF9F767">
        <w:rPr>
          <w:lang w:eastAsia="ja-JP"/>
        </w:rPr>
        <w:t xml:space="preserve"> until when responses were submitted</w:t>
      </w:r>
      <w:r w:rsidR="009774B3" w:rsidRPr="0FF9F767">
        <w:rPr>
          <w:lang w:eastAsia="ja-JP"/>
        </w:rPr>
        <w:t xml:space="preserve">. </w:t>
      </w:r>
      <w:r w:rsidR="001E56FC" w:rsidRPr="0FF9F767">
        <w:rPr>
          <w:lang w:eastAsia="ja-JP"/>
        </w:rPr>
        <w:t>R</w:t>
      </w:r>
      <w:r w:rsidR="00B504F3" w:rsidRPr="0FF9F767">
        <w:rPr>
          <w:lang w:eastAsia="ja-JP"/>
        </w:rPr>
        <w:t xml:space="preserve">esponses were </w:t>
      </w:r>
      <w:r w:rsidR="00E10667" w:rsidRPr="0FF9F767">
        <w:rPr>
          <w:lang w:eastAsia="ja-JP"/>
        </w:rPr>
        <w:t xml:space="preserve">confidential </w:t>
      </w:r>
      <w:r w:rsidR="00155B1D" w:rsidRPr="0FF9F767">
        <w:rPr>
          <w:lang w:eastAsia="ja-JP"/>
        </w:rPr>
        <w:t xml:space="preserve">and </w:t>
      </w:r>
      <w:r w:rsidR="00D238CF" w:rsidRPr="0FF9F767">
        <w:rPr>
          <w:lang w:eastAsia="ja-JP"/>
        </w:rPr>
        <w:t xml:space="preserve">personal information was </w:t>
      </w:r>
      <w:r w:rsidRPr="0FF9F767">
        <w:rPr>
          <w:lang w:eastAsia="ja-JP"/>
        </w:rPr>
        <w:t xml:space="preserve">automatically </w:t>
      </w:r>
      <w:r w:rsidR="00B504F3" w:rsidRPr="0FF9F767">
        <w:rPr>
          <w:lang w:eastAsia="ja-JP"/>
        </w:rPr>
        <w:t xml:space="preserve">deidentified </w:t>
      </w:r>
      <w:r w:rsidR="007B5043" w:rsidRPr="0FF9F767">
        <w:rPr>
          <w:lang w:eastAsia="ja-JP"/>
        </w:rPr>
        <w:t xml:space="preserve">to protect the </w:t>
      </w:r>
      <w:r w:rsidR="00271252" w:rsidRPr="0FF9F767">
        <w:rPr>
          <w:lang w:eastAsia="ja-JP"/>
        </w:rPr>
        <w:t>anonymity</w:t>
      </w:r>
      <w:r w:rsidR="007B5043" w:rsidRPr="0FF9F767">
        <w:rPr>
          <w:lang w:eastAsia="ja-JP"/>
        </w:rPr>
        <w:t xml:space="preserve"> of </w:t>
      </w:r>
      <w:r w:rsidR="001E56FC">
        <w:t>respondents</w:t>
      </w:r>
      <w:r w:rsidR="000B1EB9" w:rsidRPr="0FF9F767">
        <w:rPr>
          <w:lang w:eastAsia="ja-JP"/>
        </w:rPr>
        <w:t>.</w:t>
      </w:r>
      <w:r w:rsidR="000A11E9">
        <w:rPr>
          <w:lang w:eastAsia="ja-JP"/>
        </w:rPr>
        <w:t xml:space="preserve"> </w:t>
      </w:r>
      <w:r w:rsidR="001C1E04">
        <w:rPr>
          <w:lang w:eastAsia="ja-JP"/>
        </w:rPr>
        <w:t>No direct quotations from respondents have been included in the report</w:t>
      </w:r>
      <w:r w:rsidR="00D17950">
        <w:rPr>
          <w:lang w:eastAsia="ja-JP"/>
        </w:rPr>
        <w:t xml:space="preserve"> to protect </w:t>
      </w:r>
      <w:r w:rsidR="00D17950">
        <w:rPr>
          <w:lang w:eastAsia="ja-JP"/>
        </w:rPr>
        <w:lastRenderedPageBreak/>
        <w:t>anonymity</w:t>
      </w:r>
      <w:r w:rsidR="001C1E04">
        <w:rPr>
          <w:lang w:eastAsia="ja-JP"/>
        </w:rPr>
        <w:t xml:space="preserve">. </w:t>
      </w:r>
      <w:r w:rsidR="00B47059" w:rsidRPr="0FF9F767">
        <w:rPr>
          <w:lang w:eastAsia="ja-JP"/>
        </w:rPr>
        <w:t xml:space="preserve">The survey </w:t>
      </w:r>
      <w:r w:rsidR="00C160CC" w:rsidRPr="0FF9F767">
        <w:rPr>
          <w:lang w:eastAsia="ja-JP"/>
        </w:rPr>
        <w:t>invit</w:t>
      </w:r>
      <w:r w:rsidR="00C160CC">
        <w:rPr>
          <w:lang w:eastAsia="ja-JP"/>
        </w:rPr>
        <w:t>ation</w:t>
      </w:r>
      <w:r w:rsidR="00C160CC" w:rsidRPr="0FF9F767">
        <w:rPr>
          <w:lang w:eastAsia="ja-JP"/>
        </w:rPr>
        <w:t xml:space="preserve"> </w:t>
      </w:r>
      <w:r w:rsidR="00B47059" w:rsidRPr="0FF9F767">
        <w:rPr>
          <w:lang w:eastAsia="ja-JP"/>
        </w:rPr>
        <w:t xml:space="preserve">was emailed to </w:t>
      </w:r>
      <w:r w:rsidR="00150C31">
        <w:rPr>
          <w:lang w:eastAsia="ja-JP"/>
        </w:rPr>
        <w:t>stakeholders</w:t>
      </w:r>
      <w:r w:rsidR="00150C31" w:rsidRPr="0FF9F767">
        <w:rPr>
          <w:lang w:eastAsia="ja-JP"/>
        </w:rPr>
        <w:t xml:space="preserve"> </w:t>
      </w:r>
      <w:r w:rsidR="00B47059" w:rsidRPr="0FF9F767">
        <w:rPr>
          <w:lang w:eastAsia="ja-JP"/>
        </w:rPr>
        <w:t xml:space="preserve">as blind carbon copies so that </w:t>
      </w:r>
      <w:r w:rsidR="00EC2EA9">
        <w:rPr>
          <w:lang w:eastAsia="ja-JP"/>
        </w:rPr>
        <w:t>recipients</w:t>
      </w:r>
      <w:r w:rsidR="00EC2EA9" w:rsidRPr="0FF9F767">
        <w:rPr>
          <w:lang w:eastAsia="ja-JP"/>
        </w:rPr>
        <w:t xml:space="preserve"> </w:t>
      </w:r>
      <w:r w:rsidR="00B47059" w:rsidRPr="0FF9F767">
        <w:rPr>
          <w:lang w:eastAsia="ja-JP"/>
        </w:rPr>
        <w:t xml:space="preserve">were unable to </w:t>
      </w:r>
      <w:r w:rsidR="003B38A6">
        <w:rPr>
          <w:lang w:eastAsia="ja-JP"/>
        </w:rPr>
        <w:t>identify</w:t>
      </w:r>
      <w:r w:rsidR="003B38A6" w:rsidRPr="0FF9F767">
        <w:rPr>
          <w:lang w:eastAsia="ja-JP"/>
        </w:rPr>
        <w:t xml:space="preserve"> </w:t>
      </w:r>
      <w:r w:rsidR="00B47059" w:rsidRPr="0FF9F767">
        <w:rPr>
          <w:lang w:eastAsia="ja-JP"/>
        </w:rPr>
        <w:t>other invitees.</w:t>
      </w:r>
      <w:r w:rsidR="00DD74F1" w:rsidRPr="0FF9F767">
        <w:rPr>
          <w:lang w:eastAsia="ja-JP"/>
        </w:rPr>
        <w:t xml:space="preserve"> All survey information collected was</w:t>
      </w:r>
      <w:r w:rsidR="008C008E" w:rsidRPr="0FF9F767">
        <w:rPr>
          <w:lang w:eastAsia="ja-JP"/>
        </w:rPr>
        <w:t xml:space="preserve"> handled in accordance with </w:t>
      </w:r>
      <w:r w:rsidR="00444D3F" w:rsidRPr="0FF9F767">
        <w:rPr>
          <w:lang w:eastAsia="ja-JP"/>
        </w:rPr>
        <w:t>DAFF’s</w:t>
      </w:r>
      <w:r w:rsidR="008C008E" w:rsidRPr="0FF9F767">
        <w:rPr>
          <w:lang w:eastAsia="ja-JP"/>
        </w:rPr>
        <w:t xml:space="preserve"> privacy policy under the </w:t>
      </w:r>
      <w:hyperlink r:id="rId24">
        <w:r w:rsidR="008C008E" w:rsidRPr="0FF9F767">
          <w:rPr>
            <w:rStyle w:val="Hyperlink"/>
            <w:lang w:eastAsia="ja-JP"/>
          </w:rPr>
          <w:t>Privacy Act 1998</w:t>
        </w:r>
      </w:hyperlink>
      <w:r w:rsidR="008C008E" w:rsidRPr="0FF9F767">
        <w:rPr>
          <w:lang w:eastAsia="ja-JP"/>
        </w:rPr>
        <w:t xml:space="preserve">. </w:t>
      </w:r>
    </w:p>
    <w:p w14:paraId="3D75C91A" w14:textId="7FFC97A8" w:rsidR="00441327" w:rsidRDefault="00441327" w:rsidP="00441327">
      <w:pPr>
        <w:pStyle w:val="Heading2"/>
      </w:pPr>
      <w:bookmarkStart w:id="17" w:name="_Toc188431419"/>
      <w:r>
        <w:lastRenderedPageBreak/>
        <w:t>Development</w:t>
      </w:r>
      <w:r w:rsidRPr="5F5A91AA">
        <w:t xml:space="preserve"> of </w:t>
      </w:r>
      <w:r w:rsidR="001C34B8">
        <w:t>MarinePestPlan</w:t>
      </w:r>
      <w:r w:rsidRPr="5F5A91AA">
        <w:t xml:space="preserve"> 2018-2023</w:t>
      </w:r>
      <w:bookmarkEnd w:id="17"/>
    </w:p>
    <w:p w14:paraId="0D710231" w14:textId="6B221226" w:rsidR="00FE61EE" w:rsidRDefault="00FE61EE" w:rsidP="00FE61EE">
      <w:pPr>
        <w:rPr>
          <w:lang w:eastAsia="ja-JP"/>
        </w:rPr>
      </w:pPr>
      <w:r>
        <w:rPr>
          <w:noProof/>
          <w:lang w:eastAsia="ja-JP"/>
        </w:rPr>
        <mc:AlternateContent>
          <mc:Choice Requires="wps">
            <w:drawing>
              <wp:inline distT="0" distB="0" distL="0" distR="0" wp14:anchorId="151F390A" wp14:editId="41D81F79">
                <wp:extent cx="5731510" cy="2798859"/>
                <wp:effectExtent l="0" t="0" r="2540" b="1905"/>
                <wp:docPr id="171005804" name="Text Box 2"/>
                <wp:cNvGraphicFramePr/>
                <a:graphic xmlns:a="http://schemas.openxmlformats.org/drawingml/2006/main">
                  <a:graphicData uri="http://schemas.microsoft.com/office/word/2010/wordprocessingShape">
                    <wps:wsp>
                      <wps:cNvSpPr txBox="1"/>
                      <wps:spPr>
                        <a:xfrm>
                          <a:off x="0" y="0"/>
                          <a:ext cx="5731510" cy="2798859"/>
                        </a:xfrm>
                        <a:prstGeom prst="rect">
                          <a:avLst/>
                        </a:prstGeom>
                        <a:solidFill>
                          <a:srgbClr val="E1ECEE"/>
                        </a:solidFill>
                        <a:ln w="6350">
                          <a:noFill/>
                        </a:ln>
                      </wps:spPr>
                      <wps:txbx>
                        <w:txbxContent>
                          <w:p w14:paraId="0592AC50" w14:textId="77777777" w:rsidR="00FE61EE" w:rsidRDefault="00FE61EE" w:rsidP="00FE61EE">
                            <w:pPr>
                              <w:pStyle w:val="Heading4"/>
                              <w:rPr>
                                <w:color w:val="00525F"/>
                                <w:sz w:val="32"/>
                                <w:szCs w:val="28"/>
                              </w:rPr>
                            </w:pPr>
                            <w:r w:rsidRPr="00F76F65">
                              <w:rPr>
                                <w:noProof/>
                              </w:rPr>
                              <w:drawing>
                                <wp:inline distT="0" distB="0" distL="0" distR="0" wp14:anchorId="09AEA341" wp14:editId="0BB99F54">
                                  <wp:extent cx="5634924" cy="151765"/>
                                  <wp:effectExtent l="0" t="0" r="4445" b="635"/>
                                  <wp:docPr id="11132560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66E92E26" w14:textId="77777777" w:rsidR="00FE61EE" w:rsidRPr="0069416D" w:rsidRDefault="00FE61EE" w:rsidP="00FE61EE">
                            <w:pPr>
                              <w:pStyle w:val="Heading4"/>
                              <w:spacing w:after="240"/>
                              <w:rPr>
                                <w:color w:val="00525F"/>
                                <w:sz w:val="32"/>
                                <w:szCs w:val="28"/>
                              </w:rPr>
                            </w:pPr>
                            <w:bookmarkStart w:id="18" w:name="Keyfindings_1"/>
                            <w:bookmarkEnd w:id="18"/>
                            <w:r w:rsidRPr="0069416D">
                              <w:rPr>
                                <w:color w:val="00525F"/>
                                <w:sz w:val="32"/>
                                <w:szCs w:val="28"/>
                              </w:rPr>
                              <w:t>Key findings – development of MarinePestPlan 2018-2023</w:t>
                            </w:r>
                          </w:p>
                          <w:p w14:paraId="1A9C4907" w14:textId="65A8AF5A" w:rsidR="00FE61EE" w:rsidRDefault="00FE61EE" w:rsidP="00FE61EE">
                            <w:pPr>
                              <w:pStyle w:val="ListParagraph"/>
                              <w:numPr>
                                <w:ilvl w:val="0"/>
                                <w:numId w:val="27"/>
                              </w:numPr>
                            </w:pPr>
                            <w:r>
                              <w:t xml:space="preserve">Stakeholder workshops were an effective way to bring together </w:t>
                            </w:r>
                            <w:r w:rsidR="003037A5">
                              <w:t xml:space="preserve">marine </w:t>
                            </w:r>
                            <w:r w:rsidR="00FF65D5">
                              <w:t xml:space="preserve">pest </w:t>
                            </w:r>
                            <w:r w:rsidR="00043655">
                              <w:t xml:space="preserve">biosecurity </w:t>
                            </w:r>
                            <w:r>
                              <w:t>stakeholders from different sectors to identify common priorities for inclusion in the plan.</w:t>
                            </w:r>
                          </w:p>
                          <w:p w14:paraId="78AA4BD6" w14:textId="555BFE6C" w:rsidR="00FE61EE" w:rsidRPr="004C24D2" w:rsidRDefault="00FE61EE" w:rsidP="00FE61EE">
                            <w:pPr>
                              <w:pStyle w:val="ListParagraph"/>
                              <w:numPr>
                                <w:ilvl w:val="0"/>
                                <w:numId w:val="27"/>
                              </w:numPr>
                            </w:pPr>
                            <w:r w:rsidRPr="00DB7B39">
                              <w:t>Most respondents considered the</w:t>
                            </w:r>
                            <w:r w:rsidRPr="004C24D2">
                              <w:t xml:space="preserve"> level and methods of engagement throughout the development process </w:t>
                            </w:r>
                            <w:r w:rsidR="003037A5">
                              <w:t>as</w:t>
                            </w:r>
                            <w:r w:rsidR="003037A5" w:rsidRPr="004C24D2">
                              <w:t xml:space="preserve"> </w:t>
                            </w:r>
                            <w:r w:rsidRPr="004C24D2">
                              <w:t>appropriate</w:t>
                            </w:r>
                            <w:r>
                              <w:t>,</w:t>
                            </w:r>
                            <w:r w:rsidRPr="004C24D2">
                              <w:t xml:space="preserve"> with sufficient opportunity for consultation with </w:t>
                            </w:r>
                            <w:r w:rsidR="00FC02D2">
                              <w:t xml:space="preserve">marine </w:t>
                            </w:r>
                            <w:r w:rsidR="00FF65D5">
                              <w:t>pest</w:t>
                            </w:r>
                            <w:r w:rsidR="00FC02D2">
                              <w:t xml:space="preserve"> </w:t>
                            </w:r>
                            <w:r w:rsidR="00043655">
                              <w:t xml:space="preserve">biosecurity </w:t>
                            </w:r>
                            <w:r w:rsidRPr="004C24D2">
                              <w:t>stakeholders</w:t>
                            </w:r>
                            <w:r w:rsidRPr="00DB7B39">
                              <w:t>. However, d</w:t>
                            </w:r>
                            <w:r w:rsidRPr="004C24D2">
                              <w:t>evelopment of a successor plan would be further improved by greater involvement by non-government stakeholders.</w:t>
                            </w:r>
                          </w:p>
                          <w:p w14:paraId="382C36B8" w14:textId="453C47E1" w:rsidR="00FE61EE" w:rsidRDefault="00FE61EE" w:rsidP="00FE61EE">
                            <w:pPr>
                              <w:pStyle w:val="ListParagraph"/>
                              <w:numPr>
                                <w:ilvl w:val="0"/>
                                <w:numId w:val="27"/>
                              </w:numPr>
                            </w:pPr>
                            <w:r>
                              <w:t>The outcomes of the development process should be more broadly communicated, particularly, how</w:t>
                            </w:r>
                            <w:r w:rsidRPr="009706AB">
                              <w:t xml:space="preserve"> </w:t>
                            </w:r>
                            <w:r w:rsidR="00C80E97">
                              <w:t xml:space="preserve">participant </w:t>
                            </w:r>
                            <w:r>
                              <w:t>involvement in the workshops contributed toward</w:t>
                            </w:r>
                            <w:r w:rsidR="00AF18FB">
                              <w:t xml:space="preserve"> </w:t>
                            </w:r>
                            <w:r>
                              <w:t>development of the plan.</w:t>
                            </w:r>
                          </w:p>
                          <w:p w14:paraId="133C12EE" w14:textId="77777777" w:rsidR="00FE61EE" w:rsidRDefault="00FE61EE" w:rsidP="00FE61EE">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1F390A" id="_x0000_t202" coordsize="21600,21600" o:spt="202" path="m,l,21600r21600,l21600,xe">
                <v:stroke joinstyle="miter"/>
                <v:path gradientshapeok="t" o:connecttype="rect"/>
              </v:shapetype>
              <v:shape id="Text Box 2" o:spid="_x0000_s1026" type="#_x0000_t202" style="width:451.3pt;height:2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" fillcolor="#e1ecee" stroked="f" strokeweight=".5pt">
                <v:textbox>
                  <w:txbxContent>
                    <w:p w14:paraId="0592AC50" w14:textId="77777777" w:rsidR="00FE61EE" w:rsidRDefault="00FE61EE" w:rsidP="00FE61EE">
                      <w:pPr>
                        <w:pStyle w:val="Heading4"/>
                        <w:rPr>
                          <w:color w:val="00525F"/>
                          <w:sz w:val="32"/>
                          <w:szCs w:val="28"/>
                        </w:rPr>
                      </w:pPr>
                      <w:r w:rsidRPr="00F76F65">
                        <w:rPr>
                          <w:noProof/>
                        </w:rPr>
                        <w:drawing>
                          <wp:inline distT="0" distB="0" distL="0" distR="0" wp14:anchorId="09AEA341" wp14:editId="0BB99F54">
                            <wp:extent cx="5634924" cy="151765"/>
                            <wp:effectExtent l="0" t="0" r="4445" b="635"/>
                            <wp:docPr id="1801529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66E92E26" w14:textId="77777777" w:rsidR="00FE61EE" w:rsidRPr="0069416D" w:rsidRDefault="00FE61EE" w:rsidP="00FE61EE">
                      <w:pPr>
                        <w:pStyle w:val="Heading4"/>
                        <w:spacing w:after="240"/>
                        <w:rPr>
                          <w:color w:val="00525F"/>
                          <w:sz w:val="32"/>
                          <w:szCs w:val="28"/>
                        </w:rPr>
                      </w:pPr>
                      <w:bookmarkStart w:id="19" w:name="Keyfindings_1"/>
                      <w:bookmarkEnd w:id="19"/>
                      <w:r w:rsidRPr="0069416D">
                        <w:rPr>
                          <w:color w:val="00525F"/>
                          <w:sz w:val="32"/>
                          <w:szCs w:val="28"/>
                        </w:rPr>
                        <w:t>Key findings – development of MarinePestPlan 2018-2023</w:t>
                      </w:r>
                    </w:p>
                    <w:p w14:paraId="1A9C4907" w14:textId="65A8AF5A" w:rsidR="00FE61EE" w:rsidRDefault="00FE61EE" w:rsidP="00FE61EE">
                      <w:pPr>
                        <w:pStyle w:val="ListParagraph"/>
                        <w:numPr>
                          <w:ilvl w:val="0"/>
                          <w:numId w:val="27"/>
                        </w:numPr>
                      </w:pPr>
                      <w:r>
                        <w:t xml:space="preserve">Stakeholder workshops were an effective way to bring together </w:t>
                      </w:r>
                      <w:r w:rsidR="003037A5">
                        <w:t xml:space="preserve">marine </w:t>
                      </w:r>
                      <w:r w:rsidR="00FF65D5">
                        <w:t xml:space="preserve">pest </w:t>
                      </w:r>
                      <w:r w:rsidR="00043655">
                        <w:t xml:space="preserve">biosecurity </w:t>
                      </w:r>
                      <w:r>
                        <w:t>stakeholders from different sectors to identify common priorities for inclusion in the plan.</w:t>
                      </w:r>
                    </w:p>
                    <w:p w14:paraId="78AA4BD6" w14:textId="555BFE6C" w:rsidR="00FE61EE" w:rsidRPr="004C24D2" w:rsidRDefault="00FE61EE" w:rsidP="00FE61EE">
                      <w:pPr>
                        <w:pStyle w:val="ListParagraph"/>
                        <w:numPr>
                          <w:ilvl w:val="0"/>
                          <w:numId w:val="27"/>
                        </w:numPr>
                      </w:pPr>
                      <w:r w:rsidRPr="00DB7B39">
                        <w:t>Most respondents considered the</w:t>
                      </w:r>
                      <w:r w:rsidRPr="004C24D2">
                        <w:t xml:space="preserve"> level and methods of engagement throughout the development process </w:t>
                      </w:r>
                      <w:r w:rsidR="003037A5">
                        <w:t>as</w:t>
                      </w:r>
                      <w:r w:rsidR="003037A5" w:rsidRPr="004C24D2">
                        <w:t xml:space="preserve"> </w:t>
                      </w:r>
                      <w:r w:rsidRPr="004C24D2">
                        <w:t>appropriate</w:t>
                      </w:r>
                      <w:r>
                        <w:t>,</w:t>
                      </w:r>
                      <w:r w:rsidRPr="004C24D2">
                        <w:t xml:space="preserve"> with sufficient opportunity for consultation with </w:t>
                      </w:r>
                      <w:r w:rsidR="00FC02D2">
                        <w:t xml:space="preserve">marine </w:t>
                      </w:r>
                      <w:r w:rsidR="00FF65D5">
                        <w:t>pest</w:t>
                      </w:r>
                      <w:r w:rsidR="00FC02D2">
                        <w:t xml:space="preserve"> </w:t>
                      </w:r>
                      <w:r w:rsidR="00043655">
                        <w:t xml:space="preserve">biosecurity </w:t>
                      </w:r>
                      <w:r w:rsidRPr="004C24D2">
                        <w:t>stakeholders</w:t>
                      </w:r>
                      <w:r w:rsidRPr="00DB7B39">
                        <w:t>. However, d</w:t>
                      </w:r>
                      <w:r w:rsidRPr="004C24D2">
                        <w:t>evelopment of a successor plan would be further improved by greater involvement by non-government stakeholders.</w:t>
                      </w:r>
                    </w:p>
                    <w:p w14:paraId="382C36B8" w14:textId="453C47E1" w:rsidR="00FE61EE" w:rsidRDefault="00FE61EE" w:rsidP="00FE61EE">
                      <w:pPr>
                        <w:pStyle w:val="ListParagraph"/>
                        <w:numPr>
                          <w:ilvl w:val="0"/>
                          <w:numId w:val="27"/>
                        </w:numPr>
                      </w:pPr>
                      <w:r>
                        <w:t>The outcomes of the development process should be more broadly communicated, particularly, how</w:t>
                      </w:r>
                      <w:r w:rsidRPr="009706AB">
                        <w:t xml:space="preserve"> </w:t>
                      </w:r>
                      <w:r w:rsidR="00C80E97">
                        <w:t xml:space="preserve">participant </w:t>
                      </w:r>
                      <w:r>
                        <w:t>involvement in the workshops contributed toward</w:t>
                      </w:r>
                      <w:r w:rsidR="00AF18FB">
                        <w:t xml:space="preserve"> </w:t>
                      </w:r>
                      <w:r>
                        <w:t>development of the plan.</w:t>
                      </w:r>
                    </w:p>
                    <w:p w14:paraId="133C12EE" w14:textId="77777777" w:rsidR="00FE61EE" w:rsidRDefault="00FE61EE" w:rsidP="00FE61EE">
                      <w:pPr>
                        <w:spacing w:after="0"/>
                      </w:pPr>
                    </w:p>
                  </w:txbxContent>
                </v:textbox>
                <w10:anchorlock/>
              </v:shape>
            </w:pict>
          </mc:Fallback>
        </mc:AlternateContent>
      </w:r>
    </w:p>
    <w:p w14:paraId="088CC2BD" w14:textId="77E62F07" w:rsidR="001D1662" w:rsidRPr="001D1662" w:rsidRDefault="001D1662" w:rsidP="0063665F">
      <w:pPr>
        <w:pStyle w:val="Heading3"/>
        <w:numPr>
          <w:ilvl w:val="1"/>
          <w:numId w:val="3"/>
        </w:numPr>
        <w:spacing w:after="120"/>
        <w:rPr>
          <w:rFonts w:eastAsiaTheme="minorEastAsia"/>
          <w:lang w:eastAsia="ja-JP"/>
        </w:rPr>
      </w:pPr>
      <w:bookmarkStart w:id="19" w:name="_Toc188431420"/>
      <w:r>
        <w:rPr>
          <w:rFonts w:eastAsiaTheme="minorEastAsia"/>
          <w:lang w:eastAsia="ja-JP"/>
        </w:rPr>
        <w:t>Development process</w:t>
      </w:r>
      <w:bookmarkEnd w:id="19"/>
      <w:r>
        <w:rPr>
          <w:rFonts w:eastAsiaTheme="minorEastAsia"/>
          <w:lang w:eastAsia="ja-JP"/>
        </w:rPr>
        <w:t xml:space="preserve"> </w:t>
      </w:r>
    </w:p>
    <w:p w14:paraId="2D9F41B0" w14:textId="7FF20796" w:rsidR="00D91E94" w:rsidRDefault="00D91E94" w:rsidP="00D91E94">
      <w:pPr>
        <w:rPr>
          <w:lang w:eastAsia="ja-JP"/>
        </w:rPr>
      </w:pPr>
      <w:r>
        <w:rPr>
          <w:lang w:eastAsia="ja-JP"/>
        </w:rPr>
        <w:t>In December 2015</w:t>
      </w:r>
      <w:r w:rsidR="008335DF">
        <w:rPr>
          <w:lang w:eastAsia="ja-JP"/>
        </w:rPr>
        <w:t>,</w:t>
      </w:r>
      <w:r>
        <w:rPr>
          <w:lang w:eastAsia="ja-JP"/>
        </w:rPr>
        <w:t xml:space="preserve"> the </w:t>
      </w:r>
      <w:hyperlink r:id="rId27" w:history="1">
        <w:r w:rsidRPr="00FA3495">
          <w:rPr>
            <w:rStyle w:val="Hyperlink"/>
            <w:lang w:eastAsia="ja-JP"/>
          </w:rPr>
          <w:t>Review of National Marine Pest Biosecurity</w:t>
        </w:r>
      </w:hyperlink>
      <w:r>
        <w:rPr>
          <w:lang w:eastAsia="ja-JP"/>
        </w:rPr>
        <w:t xml:space="preserve"> was published. The </w:t>
      </w:r>
      <w:r w:rsidR="007D34B4">
        <w:rPr>
          <w:lang w:eastAsia="ja-JP"/>
        </w:rPr>
        <w:t xml:space="preserve">review </w:t>
      </w:r>
      <w:r>
        <w:rPr>
          <w:lang w:eastAsia="ja-JP"/>
        </w:rPr>
        <w:t xml:space="preserve">recommended that a national marine pest biosecurity strategy </w:t>
      </w:r>
      <w:r w:rsidR="00AA74B9">
        <w:rPr>
          <w:lang w:eastAsia="ja-JP"/>
        </w:rPr>
        <w:t xml:space="preserve">be developed to </w:t>
      </w:r>
      <w:r w:rsidR="00AA74B9" w:rsidRPr="00AA74B9">
        <w:rPr>
          <w:lang w:eastAsia="ja-JP"/>
        </w:rPr>
        <w:t>set a new direction for the national management of marine pests</w:t>
      </w:r>
      <w:r>
        <w:rPr>
          <w:lang w:eastAsia="ja-JP"/>
        </w:rPr>
        <w:t xml:space="preserve">.  </w:t>
      </w:r>
    </w:p>
    <w:p w14:paraId="51A7B9C7" w14:textId="3A09D208" w:rsidR="00D91E94" w:rsidRDefault="00D91E94" w:rsidP="00D91E94">
      <w:pPr>
        <w:rPr>
          <w:lang w:eastAsia="ja-JP"/>
        </w:rPr>
      </w:pPr>
      <w:r w:rsidRPr="0FF9F767">
        <w:rPr>
          <w:lang w:eastAsia="ja-JP"/>
        </w:rPr>
        <w:t>In April 2016</w:t>
      </w:r>
      <w:r w:rsidR="00266DD3" w:rsidRPr="0FF9F767">
        <w:rPr>
          <w:lang w:eastAsia="ja-JP"/>
        </w:rPr>
        <w:t>,</w:t>
      </w:r>
      <w:r w:rsidRPr="0FF9F767">
        <w:rPr>
          <w:lang w:eastAsia="ja-JP"/>
        </w:rPr>
        <w:t xml:space="preserve"> MPSC </w:t>
      </w:r>
      <w:r w:rsidR="00357787" w:rsidRPr="0FF9F767">
        <w:rPr>
          <w:lang w:eastAsia="ja-JP"/>
        </w:rPr>
        <w:t xml:space="preserve">began </w:t>
      </w:r>
      <w:r w:rsidRPr="0FF9F767">
        <w:rPr>
          <w:lang w:eastAsia="ja-JP"/>
        </w:rPr>
        <w:t xml:space="preserve">work </w:t>
      </w:r>
      <w:r w:rsidR="00232D2B">
        <w:rPr>
          <w:lang w:eastAsia="ja-JP"/>
        </w:rPr>
        <w:t xml:space="preserve">to </w:t>
      </w:r>
      <w:r w:rsidRPr="0FF9F767">
        <w:rPr>
          <w:lang w:eastAsia="ja-JP"/>
        </w:rPr>
        <w:t xml:space="preserve">develop </w:t>
      </w:r>
      <w:r w:rsidR="00241B73">
        <w:rPr>
          <w:lang w:eastAsia="ja-JP"/>
        </w:rPr>
        <w:t xml:space="preserve">Australia’s first national strategy </w:t>
      </w:r>
      <w:r w:rsidR="006E5F67">
        <w:rPr>
          <w:lang w:eastAsia="ja-JP"/>
        </w:rPr>
        <w:t>for marine pest biosecurity</w:t>
      </w:r>
      <w:r w:rsidR="00CD4C2C">
        <w:rPr>
          <w:lang w:eastAsia="ja-JP"/>
        </w:rPr>
        <w:t xml:space="preserve"> (</w:t>
      </w:r>
      <w:r w:rsidR="00CD4C2C" w:rsidRPr="0FF9F767">
        <w:rPr>
          <w:lang w:eastAsia="ja-JP"/>
        </w:rPr>
        <w:t>MarinePestPlan</w:t>
      </w:r>
      <w:r w:rsidR="0089132D">
        <w:rPr>
          <w:lang w:eastAsia="ja-JP"/>
        </w:rPr>
        <w:t xml:space="preserve"> 2018-2023</w:t>
      </w:r>
      <w:r w:rsidR="00CD4C2C">
        <w:rPr>
          <w:lang w:eastAsia="ja-JP"/>
        </w:rPr>
        <w:t>)</w:t>
      </w:r>
      <w:r w:rsidR="006E5F67">
        <w:rPr>
          <w:lang w:eastAsia="ja-JP"/>
        </w:rPr>
        <w:t xml:space="preserve">. </w:t>
      </w:r>
      <w:r w:rsidR="00F17441">
        <w:rPr>
          <w:lang w:eastAsia="ja-JP"/>
        </w:rPr>
        <w:t xml:space="preserve">MPSC formed a task group with industry and government membership </w:t>
      </w:r>
      <w:r w:rsidR="00CD4C2C">
        <w:rPr>
          <w:lang w:eastAsia="ja-JP"/>
        </w:rPr>
        <w:t>to</w:t>
      </w:r>
      <w:r w:rsidRPr="0FF9F767">
        <w:rPr>
          <w:lang w:eastAsia="ja-JP"/>
        </w:rPr>
        <w:t xml:space="preserve"> </w:t>
      </w:r>
      <w:r w:rsidR="00CD4C2C" w:rsidRPr="0FF9F767">
        <w:rPr>
          <w:lang w:eastAsia="ja-JP"/>
        </w:rPr>
        <w:t>lead</w:t>
      </w:r>
      <w:r w:rsidR="00CD4C2C">
        <w:rPr>
          <w:lang w:eastAsia="ja-JP"/>
        </w:rPr>
        <w:t xml:space="preserve"> the process</w:t>
      </w:r>
      <w:r w:rsidRPr="0FF9F767">
        <w:rPr>
          <w:lang w:eastAsia="ja-JP"/>
        </w:rPr>
        <w:t xml:space="preserve">. </w:t>
      </w:r>
      <w:r w:rsidR="00BE2E27">
        <w:rPr>
          <w:lang w:eastAsia="ja-JP"/>
        </w:rPr>
        <w:t xml:space="preserve">The task group </w:t>
      </w:r>
      <w:r w:rsidR="0081413F">
        <w:rPr>
          <w:lang w:eastAsia="ja-JP"/>
        </w:rPr>
        <w:t xml:space="preserve">developed </w:t>
      </w:r>
      <w:r w:rsidR="00BE2E27">
        <w:rPr>
          <w:lang w:eastAsia="ja-JP"/>
        </w:rPr>
        <w:t xml:space="preserve">a plan </w:t>
      </w:r>
      <w:r w:rsidR="00F15937">
        <w:rPr>
          <w:lang w:eastAsia="ja-JP"/>
        </w:rPr>
        <w:t xml:space="preserve">which </w:t>
      </w:r>
      <w:r w:rsidR="00F55886">
        <w:rPr>
          <w:lang w:eastAsia="ja-JP"/>
        </w:rPr>
        <w:t>outlined the need</w:t>
      </w:r>
      <w:r w:rsidR="00C71F66">
        <w:rPr>
          <w:lang w:eastAsia="ja-JP"/>
        </w:rPr>
        <w:t xml:space="preserve"> and scope</w:t>
      </w:r>
      <w:r w:rsidR="006F54CE">
        <w:rPr>
          <w:lang w:eastAsia="ja-JP"/>
        </w:rPr>
        <w:t xml:space="preserve"> for </w:t>
      </w:r>
      <w:r w:rsidR="00C71F66">
        <w:rPr>
          <w:lang w:eastAsia="ja-JP"/>
        </w:rPr>
        <w:t>MarinePestPlan 2018-2023</w:t>
      </w:r>
      <w:r w:rsidR="00F55886">
        <w:rPr>
          <w:lang w:eastAsia="ja-JP"/>
        </w:rPr>
        <w:t xml:space="preserve">, </w:t>
      </w:r>
      <w:r w:rsidR="006B35EE">
        <w:rPr>
          <w:lang w:eastAsia="ja-JP"/>
        </w:rPr>
        <w:t>principles for its development</w:t>
      </w:r>
      <w:r w:rsidR="006F54CE">
        <w:rPr>
          <w:lang w:eastAsia="ja-JP"/>
        </w:rPr>
        <w:t xml:space="preserve">, a proposed </w:t>
      </w:r>
      <w:r w:rsidR="00F15937">
        <w:rPr>
          <w:lang w:eastAsia="ja-JP"/>
        </w:rPr>
        <w:t>plan format,</w:t>
      </w:r>
      <w:r w:rsidR="006F54CE">
        <w:rPr>
          <w:lang w:eastAsia="ja-JP"/>
        </w:rPr>
        <w:t xml:space="preserve"> and mechanisms for stakeholder engagement. </w:t>
      </w:r>
    </w:p>
    <w:p w14:paraId="2A8EF404" w14:textId="4D864339" w:rsidR="00D91E94" w:rsidRDefault="00D91E94" w:rsidP="00D91E94">
      <w:pPr>
        <w:rPr>
          <w:lang w:eastAsia="ja-JP"/>
        </w:rPr>
      </w:pPr>
      <w:r>
        <w:rPr>
          <w:lang w:eastAsia="ja-JP"/>
        </w:rPr>
        <w:t>In June 2016</w:t>
      </w:r>
      <w:r w:rsidR="002E5603">
        <w:rPr>
          <w:lang w:eastAsia="ja-JP"/>
        </w:rPr>
        <w:t>,</w:t>
      </w:r>
      <w:r>
        <w:rPr>
          <w:lang w:eastAsia="ja-JP"/>
        </w:rPr>
        <w:t xml:space="preserve"> </w:t>
      </w:r>
      <w:r w:rsidR="007F1EAA">
        <w:rPr>
          <w:lang w:eastAsia="ja-JP"/>
        </w:rPr>
        <w:t xml:space="preserve">a </w:t>
      </w:r>
      <w:r>
        <w:rPr>
          <w:lang w:eastAsia="ja-JP"/>
        </w:rPr>
        <w:t xml:space="preserve">workshop </w:t>
      </w:r>
      <w:r w:rsidR="007F1EAA">
        <w:rPr>
          <w:lang w:eastAsia="ja-JP"/>
        </w:rPr>
        <w:t xml:space="preserve">was </w:t>
      </w:r>
      <w:r w:rsidR="00C50306">
        <w:rPr>
          <w:lang w:eastAsia="ja-JP"/>
        </w:rPr>
        <w:t xml:space="preserve">held </w:t>
      </w:r>
      <w:r>
        <w:rPr>
          <w:lang w:eastAsia="ja-JP"/>
        </w:rPr>
        <w:t>to identify the common desired outcomes, objectives</w:t>
      </w:r>
      <w:r w:rsidR="002E5603">
        <w:rPr>
          <w:lang w:eastAsia="ja-JP"/>
        </w:rPr>
        <w:t>,</w:t>
      </w:r>
      <w:r>
        <w:rPr>
          <w:lang w:eastAsia="ja-JP"/>
        </w:rPr>
        <w:t xml:space="preserve"> and activities for </w:t>
      </w:r>
      <w:r w:rsidR="00F56315">
        <w:rPr>
          <w:lang w:eastAsia="ja-JP"/>
        </w:rPr>
        <w:t xml:space="preserve">inclusion in </w:t>
      </w:r>
      <w:r>
        <w:rPr>
          <w:lang w:eastAsia="ja-JP"/>
        </w:rPr>
        <w:t xml:space="preserve">MarinePestPlan 2018-2023. The workshop was attended by 42 marine pest </w:t>
      </w:r>
      <w:r w:rsidR="002D03AF">
        <w:rPr>
          <w:lang w:eastAsia="ja-JP"/>
        </w:rPr>
        <w:t xml:space="preserve">biosecurity </w:t>
      </w:r>
      <w:r>
        <w:rPr>
          <w:lang w:eastAsia="ja-JP"/>
        </w:rPr>
        <w:t>stakeholders representing industry peak bodies, research organisations, non</w:t>
      </w:r>
      <w:r w:rsidR="00323B22">
        <w:rPr>
          <w:lang w:eastAsia="ja-JP"/>
        </w:rPr>
        <w:noBreakHyphen/>
      </w:r>
      <w:r>
        <w:rPr>
          <w:lang w:eastAsia="ja-JP"/>
        </w:rPr>
        <w:t>government organisations</w:t>
      </w:r>
      <w:r w:rsidR="002E5603">
        <w:rPr>
          <w:lang w:eastAsia="ja-JP"/>
        </w:rPr>
        <w:t>,</w:t>
      </w:r>
      <w:r>
        <w:rPr>
          <w:lang w:eastAsia="ja-JP"/>
        </w:rPr>
        <w:t xml:space="preserve"> and state, territory and Commonwealth governments. </w:t>
      </w:r>
    </w:p>
    <w:p w14:paraId="4934066F" w14:textId="46EF9711" w:rsidR="00D91E94" w:rsidRDefault="00D91E94" w:rsidP="00D91E94">
      <w:pPr>
        <w:rPr>
          <w:lang w:eastAsia="ja-JP"/>
        </w:rPr>
      </w:pPr>
      <w:r>
        <w:rPr>
          <w:lang w:eastAsia="ja-JP"/>
        </w:rPr>
        <w:t xml:space="preserve">The </w:t>
      </w:r>
      <w:r w:rsidR="001576DD">
        <w:rPr>
          <w:lang w:eastAsia="ja-JP"/>
        </w:rPr>
        <w:t xml:space="preserve">agreed </w:t>
      </w:r>
      <w:r>
        <w:rPr>
          <w:lang w:eastAsia="ja-JP"/>
        </w:rPr>
        <w:t xml:space="preserve">objectives and activities </w:t>
      </w:r>
      <w:r w:rsidR="001576DD">
        <w:rPr>
          <w:lang w:eastAsia="ja-JP"/>
        </w:rPr>
        <w:t>from</w:t>
      </w:r>
      <w:r>
        <w:rPr>
          <w:lang w:eastAsia="ja-JP"/>
        </w:rPr>
        <w:t xml:space="preserve"> this first workshop were used to draft MarinePestPlan 2018-2023. In December 2016, a second development workshop was held </w:t>
      </w:r>
      <w:r w:rsidR="00746890">
        <w:rPr>
          <w:lang w:eastAsia="ja-JP"/>
        </w:rPr>
        <w:t xml:space="preserve">and attended by 35 marine pest </w:t>
      </w:r>
      <w:r w:rsidR="002D03AF">
        <w:rPr>
          <w:lang w:eastAsia="ja-JP"/>
        </w:rPr>
        <w:t xml:space="preserve">biosecurity </w:t>
      </w:r>
      <w:r w:rsidR="00746890">
        <w:rPr>
          <w:lang w:eastAsia="ja-JP"/>
        </w:rPr>
        <w:t>stakeholders</w:t>
      </w:r>
      <w:r>
        <w:rPr>
          <w:lang w:eastAsia="ja-JP"/>
        </w:rPr>
        <w:t xml:space="preserve"> to seek feedback on the draft plan and confirm support for </w:t>
      </w:r>
      <w:r w:rsidR="00C50306">
        <w:rPr>
          <w:lang w:eastAsia="ja-JP"/>
        </w:rPr>
        <w:t xml:space="preserve">its </w:t>
      </w:r>
      <w:r>
        <w:rPr>
          <w:lang w:eastAsia="ja-JP"/>
        </w:rPr>
        <w:t>objectives and activities</w:t>
      </w:r>
      <w:r w:rsidR="00C40AE2">
        <w:rPr>
          <w:lang w:eastAsia="ja-JP"/>
        </w:rPr>
        <w:t xml:space="preserve"> (see </w:t>
      </w:r>
      <w:hyperlink w:anchor="_Appendix_C:_List" w:history="1">
        <w:r w:rsidR="00463FC1" w:rsidRPr="00550DD2">
          <w:rPr>
            <w:rStyle w:val="Hyperlink"/>
            <w:lang w:eastAsia="ja-JP"/>
          </w:rPr>
          <w:t xml:space="preserve">Appendix </w:t>
        </w:r>
        <w:r w:rsidR="00373F29" w:rsidRPr="00550DD2">
          <w:rPr>
            <w:rStyle w:val="Hyperlink"/>
            <w:lang w:eastAsia="ja-JP"/>
          </w:rPr>
          <w:t>C</w:t>
        </w:r>
      </w:hyperlink>
      <w:r w:rsidR="00C40AE2">
        <w:rPr>
          <w:lang w:eastAsia="ja-JP"/>
        </w:rPr>
        <w:t xml:space="preserve"> for list of organisations that attended the two development workshops)</w:t>
      </w:r>
      <w:r>
        <w:rPr>
          <w:lang w:eastAsia="ja-JP"/>
        </w:rPr>
        <w:t xml:space="preserve">. </w:t>
      </w:r>
      <w:r w:rsidR="0024761F">
        <w:rPr>
          <w:lang w:eastAsia="ja-JP"/>
        </w:rPr>
        <w:t xml:space="preserve">The final version of the </w:t>
      </w:r>
      <w:r w:rsidR="008F17E7">
        <w:rPr>
          <w:lang w:eastAsia="ja-JP"/>
        </w:rPr>
        <w:t>P</w:t>
      </w:r>
      <w:r w:rsidR="0024761F">
        <w:rPr>
          <w:lang w:eastAsia="ja-JP"/>
        </w:rPr>
        <w:t xml:space="preserve">lan </w:t>
      </w:r>
      <w:r w:rsidR="002C1F9C">
        <w:rPr>
          <w:lang w:eastAsia="ja-JP"/>
        </w:rPr>
        <w:t xml:space="preserve">was </w:t>
      </w:r>
      <w:r w:rsidR="00014082">
        <w:rPr>
          <w:lang w:eastAsia="ja-JP"/>
        </w:rPr>
        <w:t xml:space="preserve">provided to </w:t>
      </w:r>
      <w:r w:rsidR="008D3BE1">
        <w:rPr>
          <w:lang w:eastAsia="ja-JP"/>
        </w:rPr>
        <w:t xml:space="preserve">marine pest </w:t>
      </w:r>
      <w:r w:rsidR="002D03AF">
        <w:rPr>
          <w:lang w:eastAsia="ja-JP"/>
        </w:rPr>
        <w:t xml:space="preserve">biosecurity </w:t>
      </w:r>
      <w:r w:rsidR="00014082">
        <w:rPr>
          <w:lang w:eastAsia="ja-JP"/>
        </w:rPr>
        <w:t>stakeholders for</w:t>
      </w:r>
      <w:r w:rsidR="002C1F9C">
        <w:rPr>
          <w:lang w:eastAsia="ja-JP"/>
        </w:rPr>
        <w:t xml:space="preserve"> endorsement</w:t>
      </w:r>
      <w:r w:rsidR="00F270F5">
        <w:rPr>
          <w:lang w:eastAsia="ja-JP"/>
        </w:rPr>
        <w:t xml:space="preserve">. </w:t>
      </w:r>
    </w:p>
    <w:p w14:paraId="6BE7A704" w14:textId="25CB6057" w:rsidR="00D91E94" w:rsidRDefault="00D91E94" w:rsidP="00D91E94">
      <w:pPr>
        <w:rPr>
          <w:rStyle w:val="Hyperlink"/>
        </w:rPr>
      </w:pPr>
      <w:r>
        <w:rPr>
          <w:lang w:eastAsia="ja-JP"/>
        </w:rPr>
        <w:t xml:space="preserve">MarinePestPlan 2018-2023 was endorsed by MPSC in October 2017 and </w:t>
      </w:r>
      <w:r w:rsidR="00544F03">
        <w:rPr>
          <w:lang w:eastAsia="ja-JP"/>
        </w:rPr>
        <w:t xml:space="preserve">by </w:t>
      </w:r>
      <w:r>
        <w:rPr>
          <w:lang w:eastAsia="ja-JP"/>
        </w:rPr>
        <w:t>the National Biosecurity Committee</w:t>
      </w:r>
      <w:r w:rsidR="001C21F3">
        <w:rPr>
          <w:lang w:eastAsia="ja-JP"/>
        </w:rPr>
        <w:t xml:space="preserve"> (NBC)</w:t>
      </w:r>
      <w:r>
        <w:rPr>
          <w:lang w:eastAsia="ja-JP"/>
        </w:rPr>
        <w:t xml:space="preserve"> in January 2018 and subsequently published on </w:t>
      </w:r>
      <w:hyperlink r:id="rId28" w:history="1">
        <w:r w:rsidRPr="00E42624">
          <w:rPr>
            <w:rStyle w:val="Hyperlink"/>
          </w:rPr>
          <w:t>marinepests.gov.au</w:t>
        </w:r>
      </w:hyperlink>
      <w:r>
        <w:rPr>
          <w:rStyle w:val="Hyperlink"/>
        </w:rPr>
        <w:t>.</w:t>
      </w:r>
    </w:p>
    <w:p w14:paraId="044CE032" w14:textId="708332DA" w:rsidR="001D1662" w:rsidRDefault="001D1662" w:rsidP="00D91E94">
      <w:r w:rsidRPr="00567482">
        <w:lastRenderedPageBreak/>
        <w:t xml:space="preserve">Half </w:t>
      </w:r>
      <w:r w:rsidR="00CD46DF">
        <w:t>(</w:t>
      </w:r>
      <w:r w:rsidR="0055768C">
        <w:t>50%</w:t>
      </w:r>
      <w:r w:rsidR="00CD46DF">
        <w:t>)</w:t>
      </w:r>
      <w:r w:rsidR="00544F03">
        <w:t xml:space="preserve"> </w:t>
      </w:r>
      <w:r w:rsidRPr="00567482">
        <w:t xml:space="preserve">of the </w:t>
      </w:r>
      <w:r w:rsidR="00CD46DF">
        <w:t xml:space="preserve">review </w:t>
      </w:r>
      <w:r w:rsidR="000E4C76">
        <w:t>survey respondents</w:t>
      </w:r>
      <w:r w:rsidR="004C4A08" w:rsidRPr="00567482">
        <w:t xml:space="preserve"> </w:t>
      </w:r>
      <w:r w:rsidR="004C4A08">
        <w:t xml:space="preserve">were from </w:t>
      </w:r>
      <w:r w:rsidRPr="00567482">
        <w:t xml:space="preserve">organisations involved in the development of </w:t>
      </w:r>
      <w:r>
        <w:t>MarinePestPlan</w:t>
      </w:r>
      <w:r w:rsidRPr="00567482">
        <w:t xml:space="preserve"> 2018-2023, while 29% were not involved in the plan’s development. </w:t>
      </w:r>
      <w:r>
        <w:t>The remaining respondents (</w:t>
      </w:r>
      <w:r w:rsidRPr="00567482">
        <w:t>21%</w:t>
      </w:r>
      <w:r>
        <w:t>)</w:t>
      </w:r>
      <w:r w:rsidRPr="00567482">
        <w:t xml:space="preserve"> were unsure if their organisation was involved in the development of the </w:t>
      </w:r>
      <w:r w:rsidR="008F17E7">
        <w:t>P</w:t>
      </w:r>
      <w:r w:rsidRPr="00567482">
        <w:t>lan or did not wish to specify their organisation’s involvement.</w:t>
      </w:r>
      <w:r>
        <w:t xml:space="preserve"> </w:t>
      </w:r>
    </w:p>
    <w:p w14:paraId="30A41BB3" w14:textId="3AE30198" w:rsidR="00431214" w:rsidRPr="00E52269" w:rsidRDefault="001D1662" w:rsidP="0063665F">
      <w:pPr>
        <w:pStyle w:val="Heading3"/>
        <w:numPr>
          <w:ilvl w:val="1"/>
          <w:numId w:val="3"/>
        </w:numPr>
        <w:spacing w:after="120"/>
        <w:rPr>
          <w:rFonts w:eastAsiaTheme="minorEastAsia"/>
          <w:lang w:eastAsia="ja-JP"/>
        </w:rPr>
      </w:pPr>
      <w:bookmarkStart w:id="20" w:name="_Development_workshops"/>
      <w:bookmarkStart w:id="21" w:name="_Toc188431421"/>
      <w:bookmarkEnd w:id="20"/>
      <w:r>
        <w:rPr>
          <w:rFonts w:eastAsiaTheme="minorEastAsia"/>
          <w:lang w:eastAsia="ja-JP"/>
        </w:rPr>
        <w:t>D</w:t>
      </w:r>
      <w:r w:rsidR="008F29A3">
        <w:rPr>
          <w:rFonts w:eastAsiaTheme="minorEastAsia"/>
          <w:lang w:eastAsia="ja-JP"/>
        </w:rPr>
        <w:t>evelopment workshops</w:t>
      </w:r>
      <w:bookmarkEnd w:id="21"/>
    </w:p>
    <w:p w14:paraId="082BB44F" w14:textId="7942F427" w:rsidR="00CC3638" w:rsidRDefault="00B840A0" w:rsidP="00CC3638">
      <w:r>
        <w:t>Of the</w:t>
      </w:r>
      <w:r w:rsidR="003D4500">
        <w:t xml:space="preserve"> </w:t>
      </w:r>
      <w:r w:rsidR="005E0599">
        <w:t xml:space="preserve">50% of </w:t>
      </w:r>
      <w:r w:rsidR="003D4500">
        <w:t xml:space="preserve">respondents </w:t>
      </w:r>
      <w:r w:rsidR="00645997">
        <w:t>whose organisation</w:t>
      </w:r>
      <w:r w:rsidR="003D4500">
        <w:t xml:space="preserve"> participated </w:t>
      </w:r>
      <w:r w:rsidR="00CC3638">
        <w:t xml:space="preserve">in the </w:t>
      </w:r>
      <w:r w:rsidR="001C21F3">
        <w:t xml:space="preserve">development </w:t>
      </w:r>
      <w:r w:rsidR="00CC3638">
        <w:t>workshops</w:t>
      </w:r>
      <w:r w:rsidR="003D4500">
        <w:t>, most</w:t>
      </w:r>
      <w:r w:rsidR="00CC3638">
        <w:t xml:space="preserve"> </w:t>
      </w:r>
      <w:r w:rsidR="00BC6DEB">
        <w:t xml:space="preserve">(67%) </w:t>
      </w:r>
      <w:r w:rsidR="00CC3638">
        <w:t xml:space="preserve">indicated that the workshops were appropriate in identifying priorities for inclusion in the </w:t>
      </w:r>
      <w:r w:rsidR="008F17E7">
        <w:t>P</w:t>
      </w:r>
      <w:r w:rsidR="00CC3638">
        <w:t>lan</w:t>
      </w:r>
      <w:r w:rsidR="00936554">
        <w:t xml:space="preserve"> (</w:t>
      </w:r>
      <w:r>
        <w:fldChar w:fldCharType="begin"/>
      </w:r>
      <w:r>
        <w:instrText xml:space="preserve"> REF _Ref172115158 \h </w:instrText>
      </w:r>
      <w:r>
        <w:fldChar w:fldCharType="separate"/>
      </w:r>
      <w:r w:rsidR="009B09D0">
        <w:t xml:space="preserve">Figure </w:t>
      </w:r>
      <w:r w:rsidR="009B09D0">
        <w:rPr>
          <w:noProof/>
        </w:rPr>
        <w:t>2</w:t>
      </w:r>
      <w:r>
        <w:fldChar w:fldCharType="end"/>
      </w:r>
      <w:r w:rsidR="00936554">
        <w:t>)</w:t>
      </w:r>
      <w:r w:rsidR="00CC3638">
        <w:t xml:space="preserve">. </w:t>
      </w:r>
    </w:p>
    <w:p w14:paraId="13512484" w14:textId="181455AF" w:rsidR="00906BFB" w:rsidRDefault="00906BFB" w:rsidP="00906BFB">
      <w:pPr>
        <w:pStyle w:val="Caption"/>
      </w:pPr>
      <w:bookmarkStart w:id="22" w:name="_Ref172115158"/>
      <w:bookmarkStart w:id="23" w:name="_Toc175050753"/>
      <w:r>
        <w:t xml:space="preserve">Figure </w:t>
      </w:r>
      <w:r w:rsidR="00535C80">
        <w:fldChar w:fldCharType="begin"/>
      </w:r>
      <w:r w:rsidR="00535C80">
        <w:instrText xml:space="preserve"> SEQ Figure \* ARABIC </w:instrText>
      </w:r>
      <w:r w:rsidR="00535C80">
        <w:fldChar w:fldCharType="separate"/>
      </w:r>
      <w:r w:rsidR="009B09D0">
        <w:rPr>
          <w:noProof/>
        </w:rPr>
        <w:t>2</w:t>
      </w:r>
      <w:r w:rsidR="00535C80">
        <w:fldChar w:fldCharType="end"/>
      </w:r>
      <w:bookmarkEnd w:id="22"/>
      <w:r w:rsidR="005C5FD8">
        <w:t xml:space="preserve"> </w:t>
      </w:r>
      <w:r w:rsidR="00C82A54">
        <w:t xml:space="preserve">Appropriateness of </w:t>
      </w:r>
      <w:r w:rsidR="00F71CB5">
        <w:t xml:space="preserve">development </w:t>
      </w:r>
      <w:r w:rsidR="006C41FE">
        <w:t xml:space="preserve">workshops in identifying MarinePestPlan </w:t>
      </w:r>
      <w:r w:rsidR="00F71CB5">
        <w:t xml:space="preserve">2018-2023 </w:t>
      </w:r>
      <w:r w:rsidR="006C41FE">
        <w:t>priorities</w:t>
      </w:r>
      <w:r w:rsidR="00C82A54">
        <w:t xml:space="preserve"> </w:t>
      </w:r>
      <w:r w:rsidR="00E77932">
        <w:t>(</w:t>
      </w:r>
      <w:r w:rsidR="008278F3">
        <w:t xml:space="preserve">% of </w:t>
      </w:r>
      <w:r w:rsidR="00E857D0">
        <w:t>respondents</w:t>
      </w:r>
      <w:r w:rsidR="008278F3">
        <w:t>,</w:t>
      </w:r>
      <w:r w:rsidR="00E77932">
        <w:t xml:space="preserve"> n = 12)</w:t>
      </w:r>
      <w:bookmarkEnd w:id="23"/>
    </w:p>
    <w:p w14:paraId="0F59308E" w14:textId="1E21F85E" w:rsidR="00C12D90" w:rsidRDefault="00C12D90" w:rsidP="0063665F">
      <w:pPr>
        <w:spacing w:after="0"/>
      </w:pPr>
      <w:r>
        <w:rPr>
          <w:noProof/>
        </w:rPr>
        <w:drawing>
          <wp:inline distT="0" distB="0" distL="0" distR="0" wp14:anchorId="1841F9C1" wp14:editId="0922185D">
            <wp:extent cx="5753100" cy="872490"/>
            <wp:effectExtent l="0" t="0" r="0" b="3810"/>
            <wp:docPr id="1261162508" name="Chart 5" descr="Coloured bar graph showing appropriateness of development workshops in identifying MarinePestPlan prior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B101E2" w14:textId="6F3C40FC" w:rsidR="00CC3638" w:rsidRDefault="00583468" w:rsidP="0063665F">
      <w:pPr>
        <w:spacing w:after="120"/>
      </w:pPr>
      <w:r>
        <w:t>Most r</w:t>
      </w:r>
      <w:r w:rsidR="00EF3EAE">
        <w:t xml:space="preserve">espondents whose organisation participated in the workshops </w:t>
      </w:r>
      <w:r w:rsidR="00CC3638">
        <w:t xml:space="preserve">commented that the workshops were valuable in bringing together stakeholders from different sectors </w:t>
      </w:r>
      <w:r w:rsidR="00F56EA4">
        <w:t xml:space="preserve">to </w:t>
      </w:r>
      <w:r w:rsidR="00CC3638">
        <w:t xml:space="preserve">identify common priorities in marine pest biosecurity. </w:t>
      </w:r>
      <w:r w:rsidR="00586E97">
        <w:t>A small number of respondents</w:t>
      </w:r>
      <w:r w:rsidR="00A655DA">
        <w:t xml:space="preserve"> comment</w:t>
      </w:r>
      <w:r w:rsidR="00586E97">
        <w:t>ed</w:t>
      </w:r>
      <w:r w:rsidR="00CD34FB">
        <w:t xml:space="preserve"> </w:t>
      </w:r>
      <w:r w:rsidR="00CC3638">
        <w:t xml:space="preserve">that participants </w:t>
      </w:r>
      <w:r w:rsidR="656E68E0">
        <w:t xml:space="preserve">could </w:t>
      </w:r>
      <w:r w:rsidR="00A75C60">
        <w:t xml:space="preserve">have </w:t>
      </w:r>
      <w:r w:rsidR="00CC3638">
        <w:t>be</w:t>
      </w:r>
      <w:r w:rsidR="00A75C60">
        <w:t>en</w:t>
      </w:r>
      <w:r w:rsidR="00CC3638">
        <w:t xml:space="preserve"> </w:t>
      </w:r>
      <w:r w:rsidR="00A655DA">
        <w:t xml:space="preserve">better </w:t>
      </w:r>
      <w:r w:rsidR="00CC3638">
        <w:t>informed o</w:t>
      </w:r>
      <w:r w:rsidR="00586E97">
        <w:t>n</w:t>
      </w:r>
      <w:r w:rsidR="00CC3638">
        <w:t xml:space="preserve"> how their involvement in the workshops contributed toward development of the plan. </w:t>
      </w:r>
    </w:p>
    <w:p w14:paraId="0637E562" w14:textId="35365DF3" w:rsidR="00855D42" w:rsidRDefault="00121CD7" w:rsidP="0063665F">
      <w:pPr>
        <w:pStyle w:val="Heading3"/>
        <w:numPr>
          <w:ilvl w:val="1"/>
          <w:numId w:val="3"/>
        </w:numPr>
        <w:spacing w:after="120"/>
        <w:rPr>
          <w:rFonts w:eastAsiaTheme="minorEastAsia"/>
          <w:lang w:eastAsia="ja-JP"/>
        </w:rPr>
      </w:pPr>
      <w:bookmarkStart w:id="24" w:name="_Toc188431422"/>
      <w:r w:rsidRPr="00121CD7">
        <w:rPr>
          <w:rFonts w:eastAsiaTheme="minorEastAsia"/>
          <w:lang w:eastAsia="ja-JP"/>
        </w:rPr>
        <w:t xml:space="preserve">Engagement </w:t>
      </w:r>
      <w:r w:rsidR="00014D37">
        <w:rPr>
          <w:rFonts w:eastAsiaTheme="minorEastAsia"/>
          <w:lang w:eastAsia="ja-JP"/>
        </w:rPr>
        <w:t xml:space="preserve">in </w:t>
      </w:r>
      <w:r w:rsidRPr="00121CD7">
        <w:rPr>
          <w:rFonts w:eastAsiaTheme="minorEastAsia"/>
          <w:lang w:eastAsia="ja-JP"/>
        </w:rPr>
        <w:t>the development process</w:t>
      </w:r>
      <w:bookmarkEnd w:id="24"/>
    </w:p>
    <w:p w14:paraId="0413FF8B" w14:textId="33675064" w:rsidR="00295865" w:rsidRDefault="00D340CC" w:rsidP="00121CD7">
      <w:pPr>
        <w:rPr>
          <w:lang w:eastAsia="ja-JP"/>
        </w:rPr>
      </w:pPr>
      <w:r>
        <w:rPr>
          <w:lang w:eastAsia="ja-JP"/>
        </w:rPr>
        <w:t>S</w:t>
      </w:r>
      <w:r w:rsidR="00121CD7">
        <w:rPr>
          <w:lang w:eastAsia="ja-JP"/>
        </w:rPr>
        <w:t xml:space="preserve">takeholders </w:t>
      </w:r>
      <w:r w:rsidR="002B0BE1">
        <w:rPr>
          <w:lang w:eastAsia="ja-JP"/>
        </w:rPr>
        <w:t xml:space="preserve">had </w:t>
      </w:r>
      <w:r w:rsidR="00295865">
        <w:rPr>
          <w:lang w:eastAsia="ja-JP"/>
        </w:rPr>
        <w:t>several</w:t>
      </w:r>
      <w:r w:rsidR="002B0BE1">
        <w:rPr>
          <w:lang w:eastAsia="ja-JP"/>
        </w:rPr>
        <w:t xml:space="preserve"> opportunities to </w:t>
      </w:r>
      <w:r w:rsidR="00AC6004">
        <w:rPr>
          <w:lang w:eastAsia="ja-JP"/>
        </w:rPr>
        <w:t xml:space="preserve">engage and </w:t>
      </w:r>
      <w:r w:rsidR="002B0BE1">
        <w:rPr>
          <w:lang w:eastAsia="ja-JP"/>
        </w:rPr>
        <w:t xml:space="preserve">participate in the development of </w:t>
      </w:r>
      <w:r w:rsidR="001C34B8">
        <w:rPr>
          <w:lang w:eastAsia="ja-JP"/>
        </w:rPr>
        <w:t>MarinePestPlan</w:t>
      </w:r>
      <w:r w:rsidR="002B0BE1">
        <w:rPr>
          <w:lang w:eastAsia="ja-JP"/>
        </w:rPr>
        <w:t xml:space="preserve"> 2018-2023 includ</w:t>
      </w:r>
      <w:r w:rsidR="0088517F">
        <w:rPr>
          <w:lang w:eastAsia="ja-JP"/>
        </w:rPr>
        <w:t xml:space="preserve">ing: </w:t>
      </w:r>
    </w:p>
    <w:p w14:paraId="70AEAA29" w14:textId="165D8ED9" w:rsidR="00121CD7" w:rsidRDefault="00ED2B5B" w:rsidP="00295865">
      <w:pPr>
        <w:pStyle w:val="ListParagraph"/>
        <w:numPr>
          <w:ilvl w:val="0"/>
          <w:numId w:val="17"/>
        </w:numPr>
        <w:rPr>
          <w:lang w:eastAsia="ja-JP"/>
        </w:rPr>
      </w:pPr>
      <w:r>
        <w:rPr>
          <w:lang w:eastAsia="ja-JP"/>
        </w:rPr>
        <w:t>A</w:t>
      </w:r>
      <w:r w:rsidR="005A7DD4">
        <w:rPr>
          <w:lang w:eastAsia="ja-JP"/>
        </w:rPr>
        <w:t xml:space="preserve">ttending </w:t>
      </w:r>
      <w:r w:rsidR="0088517F">
        <w:rPr>
          <w:lang w:eastAsia="ja-JP"/>
        </w:rPr>
        <w:t>the two development workshops</w:t>
      </w:r>
      <w:r w:rsidR="006D410E">
        <w:rPr>
          <w:lang w:eastAsia="ja-JP"/>
        </w:rPr>
        <w:t xml:space="preserve"> mentioned above</w:t>
      </w:r>
    </w:p>
    <w:p w14:paraId="4595383E" w14:textId="769E03C7" w:rsidR="00295865" w:rsidRDefault="00ED2B5B" w:rsidP="00295865">
      <w:pPr>
        <w:pStyle w:val="ListParagraph"/>
        <w:numPr>
          <w:ilvl w:val="0"/>
          <w:numId w:val="17"/>
        </w:numPr>
        <w:rPr>
          <w:lang w:eastAsia="ja-JP"/>
        </w:rPr>
      </w:pPr>
      <w:r>
        <w:rPr>
          <w:lang w:eastAsia="ja-JP"/>
        </w:rPr>
        <w:t>P</w:t>
      </w:r>
      <w:r w:rsidR="001964D7">
        <w:rPr>
          <w:lang w:eastAsia="ja-JP"/>
        </w:rPr>
        <w:t>articipating</w:t>
      </w:r>
      <w:r w:rsidR="00F225B9">
        <w:rPr>
          <w:lang w:eastAsia="ja-JP"/>
        </w:rPr>
        <w:t xml:space="preserve"> in the </w:t>
      </w:r>
      <w:r w:rsidR="00644906">
        <w:rPr>
          <w:lang w:eastAsia="ja-JP"/>
        </w:rPr>
        <w:t>task group</w:t>
      </w:r>
      <w:r w:rsidR="006D5E9C">
        <w:rPr>
          <w:lang w:eastAsia="ja-JP"/>
        </w:rPr>
        <w:t xml:space="preserve"> </w:t>
      </w:r>
      <w:r w:rsidR="005A7DD4">
        <w:rPr>
          <w:lang w:eastAsia="ja-JP"/>
        </w:rPr>
        <w:t xml:space="preserve">that coordinated the development of </w:t>
      </w:r>
      <w:r w:rsidR="001C34B8">
        <w:rPr>
          <w:lang w:eastAsia="ja-JP"/>
        </w:rPr>
        <w:t>MarinePestPlan</w:t>
      </w:r>
      <w:r w:rsidR="005A7DD4">
        <w:rPr>
          <w:lang w:eastAsia="ja-JP"/>
        </w:rPr>
        <w:t xml:space="preserve"> 2018-2023</w:t>
      </w:r>
    </w:p>
    <w:p w14:paraId="18EFECB8" w14:textId="0B64DAB4" w:rsidR="0003482C" w:rsidRDefault="00ED2B5B" w:rsidP="00295865">
      <w:pPr>
        <w:pStyle w:val="ListParagraph"/>
        <w:numPr>
          <w:ilvl w:val="0"/>
          <w:numId w:val="17"/>
        </w:numPr>
        <w:rPr>
          <w:lang w:eastAsia="ja-JP"/>
        </w:rPr>
      </w:pPr>
      <w:r>
        <w:rPr>
          <w:lang w:eastAsia="ja-JP"/>
        </w:rPr>
        <w:t>C</w:t>
      </w:r>
      <w:r w:rsidR="0003482C">
        <w:rPr>
          <w:lang w:eastAsia="ja-JP"/>
        </w:rPr>
        <w:t>ommenting on the draft plan</w:t>
      </w:r>
    </w:p>
    <w:p w14:paraId="11A3C05C" w14:textId="73753893" w:rsidR="0003482C" w:rsidRPr="00121CD7" w:rsidRDefault="00644906" w:rsidP="00295865">
      <w:pPr>
        <w:pStyle w:val="ListParagraph"/>
        <w:numPr>
          <w:ilvl w:val="0"/>
          <w:numId w:val="17"/>
        </w:numPr>
        <w:rPr>
          <w:lang w:eastAsia="ja-JP"/>
        </w:rPr>
      </w:pPr>
      <w:r>
        <w:rPr>
          <w:lang w:eastAsia="ja-JP"/>
        </w:rPr>
        <w:t>Providing</w:t>
      </w:r>
      <w:r w:rsidR="00516479">
        <w:rPr>
          <w:lang w:eastAsia="ja-JP"/>
        </w:rPr>
        <w:t xml:space="preserve"> e</w:t>
      </w:r>
      <w:r w:rsidR="0003482C">
        <w:rPr>
          <w:lang w:eastAsia="ja-JP"/>
        </w:rPr>
        <w:t>ndorsement of the final plan</w:t>
      </w:r>
      <w:r w:rsidR="00ED2B5B">
        <w:rPr>
          <w:lang w:eastAsia="ja-JP"/>
        </w:rPr>
        <w:t>.</w:t>
      </w:r>
    </w:p>
    <w:p w14:paraId="32A1A499" w14:textId="08FD3AE1" w:rsidR="00621C23" w:rsidRDefault="00C026C9" w:rsidP="00621C23">
      <w:r>
        <w:t>Seventeen</w:t>
      </w:r>
      <w:r w:rsidR="00621C23">
        <w:t xml:space="preserve"> respondents were involved in at least one development activity for </w:t>
      </w:r>
      <w:proofErr w:type="spellStart"/>
      <w:r w:rsidR="001C34B8">
        <w:t>MarinePestPlan</w:t>
      </w:r>
      <w:proofErr w:type="spellEnd"/>
      <w:r w:rsidR="00621C23">
        <w:t xml:space="preserve"> 2018-2023 (</w:t>
      </w:r>
      <w:r w:rsidR="00C11806">
        <w:rPr>
          <w:highlight w:val="yellow"/>
        </w:rPr>
        <w:fldChar w:fldCharType="begin"/>
      </w:r>
      <w:r w:rsidR="00C11806">
        <w:instrText xml:space="preserve"> REF _Ref172116238 \h </w:instrText>
      </w:r>
      <w:r w:rsidR="00C11806">
        <w:rPr>
          <w:highlight w:val="yellow"/>
        </w:rPr>
      </w:r>
      <w:r w:rsidR="00C11806">
        <w:rPr>
          <w:highlight w:val="yellow"/>
        </w:rPr>
        <w:fldChar w:fldCharType="separate"/>
      </w:r>
      <w:r w:rsidR="009B09D0">
        <w:t xml:space="preserve">Figure </w:t>
      </w:r>
      <w:r w:rsidR="009B09D0">
        <w:rPr>
          <w:noProof/>
        </w:rPr>
        <w:t>3</w:t>
      </w:r>
      <w:r w:rsidR="00C11806">
        <w:rPr>
          <w:highlight w:val="yellow"/>
        </w:rPr>
        <w:fldChar w:fldCharType="end"/>
      </w:r>
      <w:r w:rsidR="00621C23">
        <w:t>). Of the respondents</w:t>
      </w:r>
      <w:r w:rsidR="00CC67F1">
        <w:t xml:space="preserve"> that participated in the development activities</w:t>
      </w:r>
      <w:r w:rsidR="00621C23">
        <w:t xml:space="preserve">, most </w:t>
      </w:r>
      <w:r w:rsidR="00251522">
        <w:t xml:space="preserve">(71%) </w:t>
      </w:r>
      <w:r w:rsidR="00621C23">
        <w:t>thought the level and methods of engagement throughout the development process w</w:t>
      </w:r>
      <w:r w:rsidR="00062867">
        <w:t>ere</w:t>
      </w:r>
      <w:r w:rsidR="00621C23">
        <w:t xml:space="preserve"> appropriate.</w:t>
      </w:r>
    </w:p>
    <w:p w14:paraId="236CED3C" w14:textId="34D8355F" w:rsidR="00C11806" w:rsidRDefault="00B443D5" w:rsidP="00C11806">
      <w:pPr>
        <w:pStyle w:val="Caption"/>
      </w:pPr>
      <w:bookmarkStart w:id="25" w:name="_Ref172116238"/>
      <w:bookmarkStart w:id="26" w:name="_Toc175050754"/>
      <w:r>
        <w:t xml:space="preserve">Figure </w:t>
      </w:r>
      <w:r w:rsidR="00535C80">
        <w:fldChar w:fldCharType="begin"/>
      </w:r>
      <w:r w:rsidR="00535C80">
        <w:instrText xml:space="preserve"> SEQ Figure \* ARABIC </w:instrText>
      </w:r>
      <w:r w:rsidR="00535C80">
        <w:fldChar w:fldCharType="separate"/>
      </w:r>
      <w:r w:rsidR="009B09D0">
        <w:rPr>
          <w:noProof/>
        </w:rPr>
        <w:t>3</w:t>
      </w:r>
      <w:r w:rsidR="00535C80">
        <w:fldChar w:fldCharType="end"/>
      </w:r>
      <w:bookmarkEnd w:id="25"/>
      <w:r w:rsidR="00C11806">
        <w:t xml:space="preserve"> </w:t>
      </w:r>
      <w:r w:rsidR="00B03ACE">
        <w:t>Appropriateness</w:t>
      </w:r>
      <w:r w:rsidR="008B48C9">
        <w:t xml:space="preserve"> of</w:t>
      </w:r>
      <w:r w:rsidR="00B03ACE">
        <w:t xml:space="preserve"> </w:t>
      </w:r>
      <w:r w:rsidR="00C11806">
        <w:t xml:space="preserve">MarinePestPlan </w:t>
      </w:r>
      <w:r w:rsidR="00555652">
        <w:t xml:space="preserve">2018-2023 </w:t>
      </w:r>
      <w:r w:rsidR="00C11806">
        <w:t>development activities</w:t>
      </w:r>
      <w:r w:rsidR="00F71CB5">
        <w:t xml:space="preserve"> </w:t>
      </w:r>
      <w:r w:rsidR="00E55CC2">
        <w:t>for</w:t>
      </w:r>
      <w:r w:rsidR="008B48C9">
        <w:t xml:space="preserve"> engag</w:t>
      </w:r>
      <w:r w:rsidR="00E55CC2">
        <w:t>ing</w:t>
      </w:r>
      <w:r w:rsidR="008B48C9">
        <w:t xml:space="preserve"> stakeholders</w:t>
      </w:r>
      <w:r w:rsidR="00282CBE">
        <w:t xml:space="preserve"> (</w:t>
      </w:r>
      <w:r w:rsidR="008278F3">
        <w:t xml:space="preserve">% of </w:t>
      </w:r>
      <w:r w:rsidR="00E857D0">
        <w:t>respondents</w:t>
      </w:r>
      <w:r w:rsidR="008278F3">
        <w:t>,</w:t>
      </w:r>
      <w:r w:rsidR="00282CBE">
        <w:t xml:space="preserve"> n = 17)</w:t>
      </w:r>
      <w:bookmarkEnd w:id="26"/>
    </w:p>
    <w:p w14:paraId="5C6DC31F" w14:textId="5A6BC617" w:rsidR="00394D25" w:rsidRDefault="00394D25" w:rsidP="0063665F">
      <w:pPr>
        <w:spacing w:after="0"/>
      </w:pPr>
      <w:r>
        <w:rPr>
          <w:noProof/>
        </w:rPr>
        <w:drawing>
          <wp:inline distT="0" distB="0" distL="0" distR="0" wp14:anchorId="739B3672" wp14:editId="648F586A">
            <wp:extent cx="5734050" cy="872490"/>
            <wp:effectExtent l="0" t="0" r="0" b="3810"/>
            <wp:docPr id="472798316" name="Chart 5" descr="Coloured bar graph showing appropriateness of MarinePestPlan development activities for engaging stakehold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0DCD93" w14:textId="751DBDFB" w:rsidR="00634B28" w:rsidRPr="00431214" w:rsidRDefault="00621C23" w:rsidP="00431214">
      <w:r>
        <w:lastRenderedPageBreak/>
        <w:t xml:space="preserve">Respondents commented that the opportunities and methods of engagement were appropriate, and that there was sufficient opportunity for consultation with stakeholders. However, as part of any successor </w:t>
      </w:r>
      <w:r w:rsidR="001C5230">
        <w:t>plan</w:t>
      </w:r>
      <w:r>
        <w:t xml:space="preserve">, non-government stakeholders should be specifically targeted for engagement from the beginning and throughout the development process. </w:t>
      </w:r>
      <w:r w:rsidR="00FF6034">
        <w:t xml:space="preserve">Some respondents </w:t>
      </w:r>
      <w:r w:rsidR="009C1AA4">
        <w:t xml:space="preserve">suggested </w:t>
      </w:r>
      <w:r w:rsidR="005D05BB">
        <w:t xml:space="preserve">that </w:t>
      </w:r>
      <w:r w:rsidR="006664A0">
        <w:t xml:space="preserve">opportunities to be involved with the plan’s development activities </w:t>
      </w:r>
      <w:r w:rsidR="00D077BD">
        <w:t xml:space="preserve">could have been advertised </w:t>
      </w:r>
      <w:r w:rsidR="009609C7">
        <w:t xml:space="preserve">more </w:t>
      </w:r>
      <w:r w:rsidR="001B0F4C">
        <w:t>broadly</w:t>
      </w:r>
      <w:r w:rsidR="00D200AD">
        <w:t>.</w:t>
      </w:r>
      <w:r w:rsidR="001B0F4C">
        <w:t xml:space="preserve"> </w:t>
      </w:r>
      <w:r w:rsidR="00D077BD">
        <w:t xml:space="preserve"> </w:t>
      </w:r>
      <w:r w:rsidR="008A6F1B">
        <w:t xml:space="preserve"> </w:t>
      </w:r>
    </w:p>
    <w:p w14:paraId="49BD9F94" w14:textId="0ACE0D4C" w:rsidR="008F33EF" w:rsidRPr="008F29A3" w:rsidRDefault="008F33EF" w:rsidP="008F29A3">
      <w:pPr>
        <w:rPr>
          <w:lang w:eastAsia="ja-JP"/>
        </w:rPr>
      </w:pPr>
    </w:p>
    <w:p w14:paraId="151806C7" w14:textId="45F71F50" w:rsidR="00B6148D" w:rsidRPr="00F22501" w:rsidRDefault="00B6148D" w:rsidP="00F22501">
      <w:pPr>
        <w:pStyle w:val="Heading2"/>
      </w:pPr>
      <w:bookmarkStart w:id="27" w:name="_Toc188431423"/>
      <w:r w:rsidRPr="5F5A91AA">
        <w:lastRenderedPageBreak/>
        <w:t xml:space="preserve">Implementation of </w:t>
      </w:r>
      <w:r w:rsidR="001C34B8">
        <w:t>MarinePestPlan</w:t>
      </w:r>
      <w:r w:rsidRPr="5F5A91AA">
        <w:t xml:space="preserve"> 2018-2023</w:t>
      </w:r>
      <w:bookmarkEnd w:id="27"/>
    </w:p>
    <w:p w14:paraId="1A2A6AA4" w14:textId="0475ACF7" w:rsidR="00560E4F" w:rsidRDefault="00560E4F" w:rsidP="00560E4F">
      <w:r>
        <w:t>MarinePestPlan was implemented over a five</w:t>
      </w:r>
      <w:r w:rsidR="002E64EF">
        <w:t>-</w:t>
      </w:r>
      <w:r>
        <w:t xml:space="preserve">year period </w:t>
      </w:r>
      <w:r w:rsidR="00D52031">
        <w:t>by</w:t>
      </w:r>
      <w:r w:rsidR="00DA04EB">
        <w:t xml:space="preserve"> marine pest biosecurity stakeholders</w:t>
      </w:r>
      <w:r w:rsidR="00D52031">
        <w:t xml:space="preserve"> </w:t>
      </w:r>
      <w:r w:rsidR="00186BE3">
        <w:t xml:space="preserve">from </w:t>
      </w:r>
      <w:r>
        <w:t>2018</w:t>
      </w:r>
      <w:r w:rsidR="00186BE3">
        <w:t xml:space="preserve"> to </w:t>
      </w:r>
      <w:r>
        <w:t>2023, with extension activities continuing into 2024. Implementation of MarinePestPlan 2018-2023 was overseen by MPSC</w:t>
      </w:r>
      <w:r w:rsidR="00743E08">
        <w:t xml:space="preserve">, which includes </w:t>
      </w:r>
      <w:r w:rsidR="00F10A6F">
        <w:t>government members and observers, as well as non-government, research, and industry partners</w:t>
      </w:r>
      <w:r>
        <w:t>. DAFF provided secretariat support</w:t>
      </w:r>
      <w:r w:rsidR="00EF18DA">
        <w:t xml:space="preserve"> for </w:t>
      </w:r>
      <w:r w:rsidR="0096656C">
        <w:t>implementation of the plan</w:t>
      </w:r>
      <w:r>
        <w:t>, including:</w:t>
      </w:r>
    </w:p>
    <w:p w14:paraId="6849DD6F" w14:textId="31794291" w:rsidR="00560E4F" w:rsidRDefault="009602F8" w:rsidP="00560E4F">
      <w:pPr>
        <w:pStyle w:val="ListParagraph"/>
        <w:numPr>
          <w:ilvl w:val="0"/>
          <w:numId w:val="32"/>
        </w:numPr>
        <w:spacing w:after="160" w:line="259" w:lineRule="auto"/>
      </w:pPr>
      <w:r>
        <w:t>C</w:t>
      </w:r>
      <w:r w:rsidR="00560E4F">
        <w:t>oordinating biannual reporting of activity progress</w:t>
      </w:r>
    </w:p>
    <w:p w14:paraId="74C0CC94" w14:textId="7E0C6817" w:rsidR="00560E4F" w:rsidRDefault="009602F8" w:rsidP="00560E4F">
      <w:pPr>
        <w:pStyle w:val="ListParagraph"/>
        <w:numPr>
          <w:ilvl w:val="0"/>
          <w:numId w:val="32"/>
        </w:numPr>
        <w:spacing w:after="160" w:line="259" w:lineRule="auto"/>
      </w:pPr>
      <w:r>
        <w:t>D</w:t>
      </w:r>
      <w:r w:rsidR="00560E4F">
        <w:t xml:space="preserve">eveloping the </w:t>
      </w:r>
      <w:hyperlink r:id="rId31" w:history="1">
        <w:r w:rsidR="00560E4F" w:rsidRPr="00B75FB7">
          <w:rPr>
            <w:rStyle w:val="Hyperlink"/>
          </w:rPr>
          <w:t>National marine pest stakeholder engagement strategy</w:t>
        </w:r>
      </w:hyperlink>
    </w:p>
    <w:p w14:paraId="2BA819F9" w14:textId="20C14BA0" w:rsidR="008F6BF5" w:rsidRPr="006E0911" w:rsidRDefault="00186BE3" w:rsidP="006E0911">
      <w:pPr>
        <w:pStyle w:val="ListParagraph"/>
        <w:numPr>
          <w:ilvl w:val="0"/>
          <w:numId w:val="32"/>
        </w:numPr>
        <w:spacing w:after="160" w:line="259" w:lineRule="auto"/>
      </w:pPr>
      <w:r>
        <w:t xml:space="preserve">Coordinating </w:t>
      </w:r>
      <w:r w:rsidR="00560E4F">
        <w:t xml:space="preserve">the </w:t>
      </w:r>
      <w:hyperlink r:id="rId32" w:history="1">
        <w:r w:rsidR="00560E4F" w:rsidRPr="00B75FB7">
          <w:rPr>
            <w:rStyle w:val="Hyperlink"/>
          </w:rPr>
          <w:t>MarinePestPlan 2018-2023 mid-term review</w:t>
        </w:r>
      </w:hyperlink>
      <w:r w:rsidR="00F37F31">
        <w:rPr>
          <w:rStyle w:val="Hyperlink"/>
        </w:rPr>
        <w:t>.</w:t>
      </w:r>
      <w:r w:rsidR="00560E4F">
        <w:t xml:space="preserve">  </w:t>
      </w:r>
    </w:p>
    <w:p w14:paraId="73F0750D" w14:textId="5A5BACE7" w:rsidR="002170BC" w:rsidRPr="006E0911" w:rsidRDefault="002170BC" w:rsidP="002170BC">
      <w:pPr>
        <w:spacing w:after="160" w:line="259" w:lineRule="auto"/>
      </w:pPr>
      <w:r>
        <w:t xml:space="preserve">This section addresses the </w:t>
      </w:r>
      <w:r w:rsidR="00B4029E">
        <w:t xml:space="preserve">implementation of MarinePestPlan 2018-2023 </w:t>
      </w:r>
      <w:r w:rsidR="002C3795">
        <w:t>covering</w:t>
      </w:r>
      <w:r w:rsidR="00B4029E">
        <w:t xml:space="preserve"> </w:t>
      </w:r>
      <w:r w:rsidR="00820FB6">
        <w:t>the following</w:t>
      </w:r>
      <w:r w:rsidR="002C3795">
        <w:t xml:space="preserve"> </w:t>
      </w:r>
      <w:r w:rsidR="00B4029E">
        <w:t xml:space="preserve">four </w:t>
      </w:r>
      <w:r w:rsidR="002C3795">
        <w:t xml:space="preserve">areas: roles and responsibilities, monitoring and prioritisation, </w:t>
      </w:r>
      <w:r w:rsidR="00804B6F">
        <w:t xml:space="preserve">resourcing, and communication. </w:t>
      </w:r>
      <w:r w:rsidR="002C3795">
        <w:t xml:space="preserve"> </w:t>
      </w:r>
    </w:p>
    <w:p w14:paraId="464AE51A" w14:textId="0213E1EF" w:rsidR="00C244B8" w:rsidRDefault="00CD3F1E" w:rsidP="0063665F">
      <w:pPr>
        <w:pStyle w:val="Heading3"/>
        <w:numPr>
          <w:ilvl w:val="1"/>
          <w:numId w:val="3"/>
        </w:numPr>
        <w:spacing w:after="240"/>
        <w:rPr>
          <w:rFonts w:eastAsiaTheme="minorEastAsia"/>
          <w:lang w:eastAsia="ja-JP"/>
        </w:rPr>
      </w:pPr>
      <w:bookmarkStart w:id="28" w:name="_Roles_and_responsibilities"/>
      <w:bookmarkStart w:id="29" w:name="_Toc188431424"/>
      <w:bookmarkEnd w:id="28"/>
      <w:r>
        <w:rPr>
          <w:rFonts w:eastAsiaTheme="minorEastAsia"/>
          <w:lang w:eastAsia="ja-JP"/>
        </w:rPr>
        <w:t>Roles and responsibilities</w:t>
      </w:r>
      <w:bookmarkEnd w:id="29"/>
    </w:p>
    <w:p w14:paraId="5A8E3867" w14:textId="29DD28FC" w:rsidR="00CE5520" w:rsidRPr="0063665F" w:rsidRDefault="00CE5520" w:rsidP="0063665F">
      <w:pPr>
        <w:rPr>
          <w:lang w:eastAsia="ja-JP"/>
        </w:rPr>
      </w:pPr>
      <w:r>
        <w:rPr>
          <w:noProof/>
          <w:lang w:eastAsia="ja-JP"/>
        </w:rPr>
        <mc:AlternateContent>
          <mc:Choice Requires="wps">
            <w:drawing>
              <wp:inline distT="0" distB="0" distL="0" distR="0" wp14:anchorId="247A12F5" wp14:editId="0F1DF9B4">
                <wp:extent cx="5731510" cy="2029690"/>
                <wp:effectExtent l="0" t="0" r="2540" b="8890"/>
                <wp:docPr id="414047903" name="Text Box 2"/>
                <wp:cNvGraphicFramePr/>
                <a:graphic xmlns:a="http://schemas.openxmlformats.org/drawingml/2006/main">
                  <a:graphicData uri="http://schemas.microsoft.com/office/word/2010/wordprocessingShape">
                    <wps:wsp>
                      <wps:cNvSpPr txBox="1"/>
                      <wps:spPr>
                        <a:xfrm>
                          <a:off x="0" y="0"/>
                          <a:ext cx="5731510" cy="2029690"/>
                        </a:xfrm>
                        <a:prstGeom prst="rect">
                          <a:avLst/>
                        </a:prstGeom>
                        <a:solidFill>
                          <a:srgbClr val="E1ECEE"/>
                        </a:solidFill>
                        <a:ln w="6350">
                          <a:noFill/>
                        </a:ln>
                      </wps:spPr>
                      <wps:txbx>
                        <w:txbxContent>
                          <w:p w14:paraId="083486F2" w14:textId="77777777" w:rsidR="00CE5520" w:rsidRDefault="00CE5520" w:rsidP="00CE5520">
                            <w:pPr>
                              <w:pStyle w:val="Heading4"/>
                              <w:rPr>
                                <w:color w:val="00525F"/>
                                <w:sz w:val="32"/>
                                <w:szCs w:val="28"/>
                              </w:rPr>
                            </w:pPr>
                            <w:r w:rsidRPr="00F76F65">
                              <w:rPr>
                                <w:noProof/>
                              </w:rPr>
                              <w:drawing>
                                <wp:inline distT="0" distB="0" distL="0" distR="0" wp14:anchorId="1B705035" wp14:editId="3EC1BF85">
                                  <wp:extent cx="5634924" cy="151765"/>
                                  <wp:effectExtent l="0" t="0" r="4445" b="635"/>
                                  <wp:docPr id="3586722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6229ADA1" w14:textId="77777777" w:rsidR="00CE5520" w:rsidRPr="00995A46" w:rsidRDefault="00CE5520" w:rsidP="00CE5520">
                            <w:pPr>
                              <w:pStyle w:val="Heading4"/>
                              <w:spacing w:after="240"/>
                              <w:rPr>
                                <w:color w:val="00525F"/>
                                <w:sz w:val="32"/>
                                <w:szCs w:val="28"/>
                              </w:rPr>
                            </w:pPr>
                            <w:bookmarkStart w:id="30" w:name="Keyfindings_2"/>
                            <w:bookmarkEnd w:id="30"/>
                            <w:r w:rsidRPr="00995A46">
                              <w:rPr>
                                <w:color w:val="00525F"/>
                                <w:sz w:val="32"/>
                                <w:szCs w:val="28"/>
                              </w:rPr>
                              <w:t xml:space="preserve">Key findings – </w:t>
                            </w:r>
                            <w:r>
                              <w:rPr>
                                <w:color w:val="00525F"/>
                                <w:sz w:val="32"/>
                                <w:szCs w:val="28"/>
                              </w:rPr>
                              <w:t>roles and responsibilities</w:t>
                            </w:r>
                            <w:r w:rsidRPr="00995A46">
                              <w:rPr>
                                <w:color w:val="00525F"/>
                                <w:sz w:val="32"/>
                                <w:szCs w:val="28"/>
                              </w:rPr>
                              <w:t xml:space="preserve"> </w:t>
                            </w:r>
                          </w:p>
                          <w:p w14:paraId="73F6F0C5" w14:textId="5749A105" w:rsidR="00CE5520" w:rsidRPr="005D65D9" w:rsidRDefault="00CE5520" w:rsidP="00CE5520">
                            <w:pPr>
                              <w:pStyle w:val="ListParagraph"/>
                              <w:numPr>
                                <w:ilvl w:val="0"/>
                                <w:numId w:val="27"/>
                              </w:numPr>
                            </w:pPr>
                            <w:r w:rsidRPr="005D65D9">
                              <w:t xml:space="preserve">MPSC was </w:t>
                            </w:r>
                            <w:r w:rsidR="000D0C1A">
                              <w:t>an</w:t>
                            </w:r>
                            <w:r w:rsidR="000D0C1A" w:rsidRPr="005D65D9">
                              <w:t xml:space="preserve"> </w:t>
                            </w:r>
                            <w:r w:rsidRPr="005D65D9">
                              <w:t xml:space="preserve">appropriate group to bring together marine pest biosecurity stakeholders </w:t>
                            </w:r>
                            <w:r>
                              <w:t>for coordinating and implemen</w:t>
                            </w:r>
                            <w:r w:rsidR="005D4F07">
                              <w:t>tation of</w:t>
                            </w:r>
                            <w:r w:rsidR="000D0C1A">
                              <w:t xml:space="preserve"> </w:t>
                            </w:r>
                            <w:r w:rsidRPr="005D65D9">
                              <w:t>MarinePestPlan 2018-2023</w:t>
                            </w:r>
                            <w:r w:rsidR="000D0C1A">
                              <w:t xml:space="preserve"> activities</w:t>
                            </w:r>
                            <w:r w:rsidRPr="005D65D9">
                              <w:t>.</w:t>
                            </w:r>
                          </w:p>
                          <w:p w14:paraId="637FBC5C" w14:textId="77777777" w:rsidR="00CE5520" w:rsidRPr="005D65D9" w:rsidRDefault="00CE5520" w:rsidP="00CE5520">
                            <w:pPr>
                              <w:pStyle w:val="ListParagraph"/>
                              <w:numPr>
                                <w:ilvl w:val="0"/>
                                <w:numId w:val="27"/>
                              </w:numPr>
                            </w:pPr>
                            <w:r w:rsidRPr="00F07BC6">
                              <w:t>Stakeholder roles and responsibilities were clearly outlined in MarinePestPlan 2018-2023.</w:t>
                            </w:r>
                          </w:p>
                          <w:p w14:paraId="48FFA539" w14:textId="1908D5CF" w:rsidR="005A0EE8" w:rsidRDefault="005A0EE8" w:rsidP="00CE5520">
                            <w:pPr>
                              <w:pStyle w:val="ListParagraph"/>
                              <w:numPr>
                                <w:ilvl w:val="0"/>
                                <w:numId w:val="27"/>
                              </w:numPr>
                            </w:pPr>
                            <w:r>
                              <w:t>A successor plan could b</w:t>
                            </w:r>
                            <w:r w:rsidR="00FB535E">
                              <w:t>e</w:t>
                            </w:r>
                            <w:r w:rsidR="00B628ED">
                              <w:t xml:space="preserve"> structured to better encourage non-government </w:t>
                            </w:r>
                            <w:r w:rsidR="00AC55F4">
                              <w:t xml:space="preserve">stakeholders </w:t>
                            </w:r>
                            <w:r w:rsidR="00BE5AEA">
                              <w:t>to lead</w:t>
                            </w:r>
                            <w:r w:rsidR="001154AE">
                              <w:t xml:space="preserve"> activities or participate more in the plan’s implementation.</w:t>
                            </w:r>
                          </w:p>
                          <w:p w14:paraId="1D7EFBCD" w14:textId="77777777" w:rsidR="00CE5520" w:rsidRPr="006A6112" w:rsidRDefault="00CE5520" w:rsidP="00CE5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7A12F5" id="_x0000_s1027" type="#_x0000_t202" style="width:451.3pt;height:1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" fillcolor="#e1ecee" stroked="f" strokeweight=".5pt">
                <v:textbox>
                  <w:txbxContent>
                    <w:p w14:paraId="083486F2" w14:textId="77777777" w:rsidR="00CE5520" w:rsidRDefault="00CE5520" w:rsidP="00CE5520">
                      <w:pPr>
                        <w:pStyle w:val="Heading4"/>
                        <w:rPr>
                          <w:color w:val="00525F"/>
                          <w:sz w:val="32"/>
                          <w:szCs w:val="28"/>
                        </w:rPr>
                      </w:pPr>
                      <w:r w:rsidRPr="00F76F65">
                        <w:rPr>
                          <w:noProof/>
                        </w:rPr>
                        <w:drawing>
                          <wp:inline distT="0" distB="0" distL="0" distR="0" wp14:anchorId="1B705035" wp14:editId="3EC1BF85">
                            <wp:extent cx="5634924" cy="151765"/>
                            <wp:effectExtent l="0" t="0" r="4445" b="635"/>
                            <wp:docPr id="14749081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6229ADA1" w14:textId="77777777" w:rsidR="00CE5520" w:rsidRPr="00995A46" w:rsidRDefault="00CE5520" w:rsidP="00CE5520">
                      <w:pPr>
                        <w:pStyle w:val="Heading4"/>
                        <w:spacing w:after="240"/>
                        <w:rPr>
                          <w:color w:val="00525F"/>
                          <w:sz w:val="32"/>
                          <w:szCs w:val="28"/>
                        </w:rPr>
                      </w:pPr>
                      <w:bookmarkStart w:id="32" w:name="Keyfindings_2"/>
                      <w:bookmarkEnd w:id="32"/>
                      <w:r w:rsidRPr="00995A46">
                        <w:rPr>
                          <w:color w:val="00525F"/>
                          <w:sz w:val="32"/>
                          <w:szCs w:val="28"/>
                        </w:rPr>
                        <w:t xml:space="preserve">Key findings – </w:t>
                      </w:r>
                      <w:r>
                        <w:rPr>
                          <w:color w:val="00525F"/>
                          <w:sz w:val="32"/>
                          <w:szCs w:val="28"/>
                        </w:rPr>
                        <w:t>roles and responsibilities</w:t>
                      </w:r>
                      <w:r w:rsidRPr="00995A46">
                        <w:rPr>
                          <w:color w:val="00525F"/>
                          <w:sz w:val="32"/>
                          <w:szCs w:val="28"/>
                        </w:rPr>
                        <w:t xml:space="preserve"> </w:t>
                      </w:r>
                    </w:p>
                    <w:p w14:paraId="73F6F0C5" w14:textId="5749A105" w:rsidR="00CE5520" w:rsidRPr="005D65D9" w:rsidRDefault="00CE5520" w:rsidP="00CE5520">
                      <w:pPr>
                        <w:pStyle w:val="ListParagraph"/>
                        <w:numPr>
                          <w:ilvl w:val="0"/>
                          <w:numId w:val="27"/>
                        </w:numPr>
                      </w:pPr>
                      <w:r w:rsidRPr="005D65D9">
                        <w:t xml:space="preserve">MPSC was </w:t>
                      </w:r>
                      <w:r w:rsidR="000D0C1A">
                        <w:t>an</w:t>
                      </w:r>
                      <w:r w:rsidR="000D0C1A" w:rsidRPr="005D65D9">
                        <w:t xml:space="preserve"> </w:t>
                      </w:r>
                      <w:r w:rsidRPr="005D65D9">
                        <w:t xml:space="preserve">appropriate group to bring together marine pest biosecurity stakeholders </w:t>
                      </w:r>
                      <w:r>
                        <w:t>for coordinating and implemen</w:t>
                      </w:r>
                      <w:r w:rsidR="005D4F07">
                        <w:t>tation of</w:t>
                      </w:r>
                      <w:r w:rsidR="000D0C1A">
                        <w:t xml:space="preserve"> </w:t>
                      </w:r>
                      <w:r w:rsidRPr="005D65D9">
                        <w:t>MarinePestPlan 2018-2023</w:t>
                      </w:r>
                      <w:r w:rsidR="000D0C1A">
                        <w:t xml:space="preserve"> activities</w:t>
                      </w:r>
                      <w:r w:rsidRPr="005D65D9">
                        <w:t>.</w:t>
                      </w:r>
                    </w:p>
                    <w:p w14:paraId="637FBC5C" w14:textId="77777777" w:rsidR="00CE5520" w:rsidRPr="005D65D9" w:rsidRDefault="00CE5520" w:rsidP="00CE5520">
                      <w:pPr>
                        <w:pStyle w:val="ListParagraph"/>
                        <w:numPr>
                          <w:ilvl w:val="0"/>
                          <w:numId w:val="27"/>
                        </w:numPr>
                      </w:pPr>
                      <w:r w:rsidRPr="00F07BC6">
                        <w:t>Stakeholder roles and responsibilities were clearly outlined in MarinePestPlan 2018-2023.</w:t>
                      </w:r>
                    </w:p>
                    <w:p w14:paraId="48FFA539" w14:textId="1908D5CF" w:rsidR="005A0EE8" w:rsidRDefault="005A0EE8" w:rsidP="00CE5520">
                      <w:pPr>
                        <w:pStyle w:val="ListParagraph"/>
                        <w:numPr>
                          <w:ilvl w:val="0"/>
                          <w:numId w:val="27"/>
                        </w:numPr>
                      </w:pPr>
                      <w:r>
                        <w:t>A successor plan could b</w:t>
                      </w:r>
                      <w:r w:rsidR="00FB535E">
                        <w:t>e</w:t>
                      </w:r>
                      <w:r w:rsidR="00B628ED">
                        <w:t xml:space="preserve"> structured to better encourage non-government </w:t>
                      </w:r>
                      <w:r w:rsidR="00AC55F4">
                        <w:t xml:space="preserve">stakeholders </w:t>
                      </w:r>
                      <w:r w:rsidR="00BE5AEA">
                        <w:t>to lead</w:t>
                      </w:r>
                      <w:r w:rsidR="001154AE">
                        <w:t xml:space="preserve"> activities or participate more in the plan’s implementation.</w:t>
                      </w:r>
                    </w:p>
                    <w:p w14:paraId="1D7EFBCD" w14:textId="77777777" w:rsidR="00CE5520" w:rsidRPr="006A6112" w:rsidRDefault="00CE5520" w:rsidP="00CE5520"/>
                  </w:txbxContent>
                </v:textbox>
                <w10:anchorlock/>
              </v:shape>
            </w:pict>
          </mc:Fallback>
        </mc:AlternateContent>
      </w:r>
    </w:p>
    <w:p w14:paraId="2ED5DD47" w14:textId="09212593" w:rsidR="00AF4427" w:rsidRDefault="000F0AAB" w:rsidP="00F762A3">
      <w:r w:rsidRPr="000B7ECF">
        <w:rPr>
          <w:u w:color="0070C0"/>
        </w:rPr>
        <w:t>MPSC is the government body</w:t>
      </w:r>
      <w:r>
        <w:t xml:space="preserve"> responsible for coordinati</w:t>
      </w:r>
      <w:r w:rsidR="008F5F92">
        <w:t xml:space="preserve">ng a national approach to Australia’s marine pest biosecurity. </w:t>
      </w:r>
      <w:r w:rsidR="00F62A1B">
        <w:t xml:space="preserve">Members of the committee </w:t>
      </w:r>
      <w:r w:rsidR="00AF4427">
        <w:t>comprise</w:t>
      </w:r>
      <w:r w:rsidR="00E01F64">
        <w:t xml:space="preserve"> representatives from</w:t>
      </w:r>
      <w:r w:rsidR="00F62A1B">
        <w:t xml:space="preserve"> Commonwealth, state and Northern Territory government</w:t>
      </w:r>
      <w:r w:rsidR="00AF4427">
        <w:t xml:space="preserve"> agencies. </w:t>
      </w:r>
      <w:r w:rsidR="00C67C97">
        <w:t>Observers</w:t>
      </w:r>
      <w:r w:rsidR="00E97FC5">
        <w:t xml:space="preserve"> from other government agencies, such as Department of Defence </w:t>
      </w:r>
      <w:r w:rsidR="00191A88">
        <w:t>and</w:t>
      </w:r>
      <w:r w:rsidR="00E97FC5">
        <w:t xml:space="preserve"> </w:t>
      </w:r>
      <w:r w:rsidR="009E624B">
        <w:t xml:space="preserve">the </w:t>
      </w:r>
      <w:r w:rsidR="00E97FC5">
        <w:t>New Z</w:t>
      </w:r>
      <w:r w:rsidR="00C67C97">
        <w:t>ealand Government</w:t>
      </w:r>
      <w:r w:rsidR="009E624B">
        <w:t xml:space="preserve">, </w:t>
      </w:r>
      <w:r w:rsidR="000235CF">
        <w:t>are also part of the committee</w:t>
      </w:r>
      <w:r w:rsidR="009E624B">
        <w:t xml:space="preserve">. </w:t>
      </w:r>
      <w:r w:rsidR="00AD3311" w:rsidRPr="000B7ECF">
        <w:rPr>
          <w:u w:color="0070C0"/>
        </w:rPr>
        <w:t>MPSC</w:t>
      </w:r>
      <w:r w:rsidR="00AD3311">
        <w:rPr>
          <w:u w:color="0070C0"/>
        </w:rPr>
        <w:t xml:space="preserve"> reports to the National Biosecurity Committee (NBC) which is a </w:t>
      </w:r>
      <w:r w:rsidR="00AD3311" w:rsidRPr="00F646F6">
        <w:rPr>
          <w:u w:color="0070C0"/>
        </w:rPr>
        <w:t xml:space="preserve">ministerial advisory committee </w:t>
      </w:r>
      <w:r w:rsidR="00AD3311">
        <w:rPr>
          <w:u w:color="0070C0"/>
        </w:rPr>
        <w:t xml:space="preserve">that </w:t>
      </w:r>
      <w:r w:rsidR="00AD3311" w:rsidRPr="00F646F6">
        <w:rPr>
          <w:u w:color="0070C0"/>
        </w:rPr>
        <w:t>provide</w:t>
      </w:r>
      <w:r w:rsidR="00AD3311">
        <w:rPr>
          <w:u w:color="0070C0"/>
        </w:rPr>
        <w:t>s</w:t>
      </w:r>
      <w:r w:rsidR="00AD3311" w:rsidRPr="00F646F6">
        <w:rPr>
          <w:u w:color="0070C0"/>
        </w:rPr>
        <w:t xml:space="preserve"> strategic leadership in managing national approaches to emerging and ongoing biosecurity policy issues across jurisdictions and sectors.</w:t>
      </w:r>
    </w:p>
    <w:p w14:paraId="44E4E6DE" w14:textId="5257DD34" w:rsidR="000F0AAB" w:rsidRDefault="00AD3311" w:rsidP="00F762A3">
      <w:r>
        <w:t xml:space="preserve">MPSC </w:t>
      </w:r>
      <w:r w:rsidR="009E624B">
        <w:t>also includes</w:t>
      </w:r>
      <w:r w:rsidR="00B56E05">
        <w:t xml:space="preserve"> partners</w:t>
      </w:r>
      <w:r w:rsidR="009E624B">
        <w:t xml:space="preserve">, </w:t>
      </w:r>
      <w:r w:rsidR="00E01F64">
        <w:t>consisting</w:t>
      </w:r>
      <w:r w:rsidR="00B56E05">
        <w:t xml:space="preserve"> of key stakeholders representing industry peak bodies, researchers, NGOs, and other non-government stakeholders</w:t>
      </w:r>
      <w:r w:rsidR="00FB799F">
        <w:t xml:space="preserve"> who are involved with marine pest biosecurity</w:t>
      </w:r>
      <w:r w:rsidR="00B56E05">
        <w:t xml:space="preserve">. MPSC partners may also include </w:t>
      </w:r>
      <w:r w:rsidR="00FB799F">
        <w:t xml:space="preserve">some government representatives </w:t>
      </w:r>
      <w:r w:rsidR="00E01F64">
        <w:t>without</w:t>
      </w:r>
      <w:r w:rsidR="00FB799F">
        <w:t xml:space="preserve"> elect</w:t>
      </w:r>
      <w:r w:rsidR="00B15A75">
        <w:t xml:space="preserve">ed member or observer status. </w:t>
      </w:r>
      <w:r w:rsidR="000B75C9">
        <w:t>MPSC partners are included in most committee communications and offered the chance to comment on policy documents in development, such as MarinePestPlan 2018-2023.</w:t>
      </w:r>
    </w:p>
    <w:p w14:paraId="1E65560D" w14:textId="3FE25FC1" w:rsidR="00B409CC" w:rsidRDefault="00B409CC" w:rsidP="00F762A3">
      <w:pPr>
        <w:rPr>
          <w:lang w:eastAsia="ja-JP"/>
        </w:rPr>
      </w:pPr>
      <w:r>
        <w:lastRenderedPageBreak/>
        <w:t>MarinePestPlan 2018-2023 was developed by a</w:t>
      </w:r>
      <w:r w:rsidR="00F95A34">
        <w:t>n</w:t>
      </w:r>
      <w:r>
        <w:t xml:space="preserve"> </w:t>
      </w:r>
      <w:r w:rsidR="00F95A34">
        <w:t xml:space="preserve">MPSC </w:t>
      </w:r>
      <w:r>
        <w:t xml:space="preserve">task group comprising representatives of industry, </w:t>
      </w:r>
      <w:r w:rsidR="00AA21EC">
        <w:t>NGOs</w:t>
      </w:r>
      <w:r w:rsidR="00214D48">
        <w:t>,</w:t>
      </w:r>
      <w:r>
        <w:t xml:space="preserve"> </w:t>
      </w:r>
      <w:r w:rsidR="00E10441">
        <w:t xml:space="preserve">researchers, </w:t>
      </w:r>
      <w:r>
        <w:t xml:space="preserve">and governments. The </w:t>
      </w:r>
      <w:r w:rsidR="008F17E7">
        <w:t>P</w:t>
      </w:r>
      <w:r>
        <w:t>lan was endorsed by governments through MPSC and the National Biosecurity Committee (NBC). MPSC led the development of MarinePestPlan 2018-2023 through extensive stakeholder consultation and coordinated its implementation in collaboration with marine industries and users of the marine environment.</w:t>
      </w:r>
    </w:p>
    <w:p w14:paraId="08DFD8EB" w14:textId="7DC6E7F0" w:rsidR="00F762A3" w:rsidRPr="00F762A3" w:rsidRDefault="007B5D99" w:rsidP="00F762A3">
      <w:pPr>
        <w:rPr>
          <w:lang w:eastAsia="ja-JP"/>
        </w:rPr>
      </w:pPr>
      <w:r>
        <w:rPr>
          <w:lang w:eastAsia="ja-JP"/>
        </w:rPr>
        <w:t>During the development process, s</w:t>
      </w:r>
      <w:r w:rsidR="00772FE9">
        <w:rPr>
          <w:lang w:eastAsia="ja-JP"/>
        </w:rPr>
        <w:t xml:space="preserve">takeholders agreed that </w:t>
      </w:r>
      <w:r w:rsidR="00EC1DBF">
        <w:rPr>
          <w:lang w:eastAsia="ja-JP"/>
        </w:rPr>
        <w:t xml:space="preserve">MPSC </w:t>
      </w:r>
      <w:r>
        <w:rPr>
          <w:lang w:eastAsia="ja-JP"/>
        </w:rPr>
        <w:t>would be</w:t>
      </w:r>
      <w:r w:rsidR="00EC1DBF">
        <w:rPr>
          <w:lang w:eastAsia="ja-JP"/>
        </w:rPr>
        <w:t xml:space="preserve"> </w:t>
      </w:r>
      <w:r w:rsidR="008D16E3">
        <w:rPr>
          <w:lang w:eastAsia="ja-JP"/>
        </w:rPr>
        <w:t xml:space="preserve">responsible for </w:t>
      </w:r>
      <w:r w:rsidR="00B80A62">
        <w:rPr>
          <w:lang w:eastAsia="ja-JP"/>
        </w:rPr>
        <w:t xml:space="preserve">coordinating the </w:t>
      </w:r>
      <w:r w:rsidR="008D16E3">
        <w:rPr>
          <w:lang w:eastAsia="ja-JP"/>
        </w:rPr>
        <w:t xml:space="preserve">implementation of </w:t>
      </w:r>
      <w:r w:rsidR="001C34B8">
        <w:rPr>
          <w:lang w:eastAsia="ja-JP"/>
        </w:rPr>
        <w:t>MarinePestPlan</w:t>
      </w:r>
      <w:r w:rsidR="008D16E3">
        <w:rPr>
          <w:lang w:eastAsia="ja-JP"/>
        </w:rPr>
        <w:t xml:space="preserve"> 2018-2023</w:t>
      </w:r>
      <w:r w:rsidR="00EC1DBF">
        <w:rPr>
          <w:lang w:eastAsia="ja-JP"/>
        </w:rPr>
        <w:t xml:space="preserve"> </w:t>
      </w:r>
      <w:r w:rsidR="003B788B">
        <w:rPr>
          <w:lang w:eastAsia="ja-JP"/>
        </w:rPr>
        <w:t xml:space="preserve">in </w:t>
      </w:r>
      <w:r w:rsidR="007379E4">
        <w:rPr>
          <w:lang w:eastAsia="ja-JP"/>
        </w:rPr>
        <w:t>collaboration with marine industries</w:t>
      </w:r>
      <w:r w:rsidR="009602F8">
        <w:rPr>
          <w:lang w:eastAsia="ja-JP"/>
        </w:rPr>
        <w:t xml:space="preserve">, </w:t>
      </w:r>
      <w:r w:rsidR="003F2AC4">
        <w:rPr>
          <w:lang w:eastAsia="ja-JP"/>
        </w:rPr>
        <w:t>researchers, NGOs</w:t>
      </w:r>
      <w:r w:rsidR="00AA21EC">
        <w:rPr>
          <w:lang w:eastAsia="ja-JP"/>
        </w:rPr>
        <w:t>,</w:t>
      </w:r>
      <w:r w:rsidR="007379E4">
        <w:rPr>
          <w:lang w:eastAsia="ja-JP"/>
        </w:rPr>
        <w:t xml:space="preserve"> </w:t>
      </w:r>
      <w:r w:rsidR="00464A41">
        <w:rPr>
          <w:lang w:eastAsia="ja-JP"/>
        </w:rPr>
        <w:t xml:space="preserve">and other users of the marine environment. </w:t>
      </w:r>
    </w:p>
    <w:p w14:paraId="02FE739B" w14:textId="0FE7F44F" w:rsidR="00890D86" w:rsidRDefault="009E4D57" w:rsidP="009E4D57">
      <w:r>
        <w:t>Most respondents</w:t>
      </w:r>
      <w:r w:rsidR="0046653F">
        <w:t xml:space="preserve"> </w:t>
      </w:r>
      <w:r w:rsidR="00A97EDC">
        <w:t xml:space="preserve">(79%) </w:t>
      </w:r>
      <w:r>
        <w:t xml:space="preserve">agreed that MPSC was the most appropriate group to bring together marine </w:t>
      </w:r>
      <w:r w:rsidR="00B36488">
        <w:t xml:space="preserve">pest </w:t>
      </w:r>
      <w:r w:rsidR="00D84094">
        <w:t xml:space="preserve">biosecurity </w:t>
      </w:r>
      <w:r>
        <w:t xml:space="preserve">stakeholders to coordinate and implement </w:t>
      </w:r>
      <w:proofErr w:type="spellStart"/>
      <w:r w:rsidR="001C34B8">
        <w:t>MarinePestPlan</w:t>
      </w:r>
      <w:proofErr w:type="spellEnd"/>
      <w:r w:rsidR="00493FD4">
        <w:t xml:space="preserve"> 20</w:t>
      </w:r>
      <w:r w:rsidR="00082DA5">
        <w:t>18-2023</w:t>
      </w:r>
      <w:r w:rsidR="008867A4">
        <w:t xml:space="preserve"> (</w:t>
      </w:r>
      <w:r w:rsidR="008867A4">
        <w:fldChar w:fldCharType="begin"/>
      </w:r>
      <w:r w:rsidR="008867A4">
        <w:instrText xml:space="preserve"> REF _Ref172116649 \h </w:instrText>
      </w:r>
      <w:r w:rsidR="008867A4">
        <w:fldChar w:fldCharType="separate"/>
      </w:r>
      <w:r w:rsidR="009B09D0">
        <w:t xml:space="preserve">Figure </w:t>
      </w:r>
      <w:r w:rsidR="009B09D0">
        <w:rPr>
          <w:noProof/>
        </w:rPr>
        <w:t>4</w:t>
      </w:r>
      <w:r w:rsidR="008867A4">
        <w:fldChar w:fldCharType="end"/>
      </w:r>
      <w:r w:rsidR="008867A4">
        <w:t>)</w:t>
      </w:r>
      <w:r>
        <w:t xml:space="preserve">. </w:t>
      </w:r>
    </w:p>
    <w:p w14:paraId="3B3C07F2" w14:textId="6C86839E" w:rsidR="008867A4" w:rsidRDefault="008867A4" w:rsidP="008867A4">
      <w:pPr>
        <w:pStyle w:val="Caption"/>
      </w:pPr>
      <w:bookmarkStart w:id="31" w:name="_Ref172116649"/>
      <w:bookmarkStart w:id="32" w:name="_Toc175050755"/>
      <w:r>
        <w:t xml:space="preserve">Figure </w:t>
      </w:r>
      <w:r w:rsidR="00535C80">
        <w:fldChar w:fldCharType="begin"/>
      </w:r>
      <w:r w:rsidR="00535C80">
        <w:instrText xml:space="preserve"> SEQ Figure \* ARABIC </w:instrText>
      </w:r>
      <w:r w:rsidR="00535C80">
        <w:fldChar w:fldCharType="separate"/>
      </w:r>
      <w:r w:rsidR="009B09D0">
        <w:rPr>
          <w:noProof/>
        </w:rPr>
        <w:t>4</w:t>
      </w:r>
      <w:r w:rsidR="00535C80">
        <w:fldChar w:fldCharType="end"/>
      </w:r>
      <w:bookmarkEnd w:id="31"/>
      <w:r w:rsidR="006143F0">
        <w:t xml:space="preserve"> </w:t>
      </w:r>
      <w:r w:rsidR="00384347">
        <w:t xml:space="preserve">Appropriateness of </w:t>
      </w:r>
      <w:r w:rsidR="00482C14">
        <w:t>MPSC for coordinating and implementing</w:t>
      </w:r>
      <w:r w:rsidR="000917A1">
        <w:t xml:space="preserve"> MarinePestPlan 2018-2023</w:t>
      </w:r>
      <w:r w:rsidR="00E55CC2">
        <w:t xml:space="preserve"> </w:t>
      </w:r>
      <w:r w:rsidR="008278F3">
        <w:t>(% of respondents, n = 24)</w:t>
      </w:r>
      <w:bookmarkEnd w:id="32"/>
    </w:p>
    <w:p w14:paraId="1F3550D0" w14:textId="132D071A" w:rsidR="00096143" w:rsidRDefault="00C01131" w:rsidP="0063665F">
      <w:pPr>
        <w:spacing w:after="0"/>
      </w:pPr>
      <w:r w:rsidRPr="00723E0F">
        <w:rPr>
          <w:noProof/>
          <w:shd w:val="clear" w:color="auto" w:fill="D2E3E6"/>
        </w:rPr>
        <w:drawing>
          <wp:inline distT="0" distB="0" distL="0" distR="0" wp14:anchorId="41763C33" wp14:editId="2D157C8B">
            <wp:extent cx="5724525" cy="872490"/>
            <wp:effectExtent l="0" t="0" r="0" b="3810"/>
            <wp:docPr id="1060320286" name="Chart 5" descr="Coloured bar graph showing appropriateness of MPSC for coordinating and implementing MarinePestPla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671254C" w14:textId="4FC9A682" w:rsidR="0077015B" w:rsidRDefault="00430AE5" w:rsidP="009E4D57">
      <w:r>
        <w:t>M</w:t>
      </w:r>
      <w:r w:rsidR="009E4D57">
        <w:t xml:space="preserve">ost respondent </w:t>
      </w:r>
      <w:r>
        <w:t>comments supported</w:t>
      </w:r>
      <w:r w:rsidR="009E4D57">
        <w:t xml:space="preserve"> MPSC leading the national implementation of </w:t>
      </w:r>
      <w:r w:rsidR="001C34B8">
        <w:t>MarinePestPlan</w:t>
      </w:r>
      <w:r w:rsidR="00082DA5">
        <w:t xml:space="preserve"> 2018-2023</w:t>
      </w:r>
      <w:r w:rsidR="00A3177B">
        <w:t>. Ho</w:t>
      </w:r>
      <w:r w:rsidR="009E4D57">
        <w:t xml:space="preserve">wever, there was recognition </w:t>
      </w:r>
      <w:r w:rsidR="00C35D37">
        <w:t xml:space="preserve">from both </w:t>
      </w:r>
      <w:r w:rsidR="00482C14">
        <w:t>g</w:t>
      </w:r>
      <w:r w:rsidR="00C35D37">
        <w:t xml:space="preserve">overnment and </w:t>
      </w:r>
      <w:r w:rsidR="00482C14">
        <w:t>i</w:t>
      </w:r>
      <w:r w:rsidR="00C35D37">
        <w:t xml:space="preserve">ndustry </w:t>
      </w:r>
      <w:r w:rsidR="00F675D5">
        <w:t xml:space="preserve">respondents </w:t>
      </w:r>
      <w:r w:rsidR="009E4D57">
        <w:t xml:space="preserve">that not all stakeholders were engaged by MPSC in the implementation process and that greater involvement of non-government stakeholders </w:t>
      </w:r>
      <w:r w:rsidR="00496E69">
        <w:t xml:space="preserve">should </w:t>
      </w:r>
      <w:r w:rsidR="00482C14">
        <w:t>be a key goal</w:t>
      </w:r>
      <w:r w:rsidR="009E4D57">
        <w:t xml:space="preserve"> in a successor </w:t>
      </w:r>
      <w:r w:rsidR="001C5230">
        <w:t>plan</w:t>
      </w:r>
      <w:r w:rsidR="009E4D57">
        <w:t xml:space="preserve">. </w:t>
      </w:r>
    </w:p>
    <w:p w14:paraId="5EAAE09D" w14:textId="23F11675" w:rsidR="00CA5B3E" w:rsidRDefault="00502409" w:rsidP="009E4D57">
      <w:r>
        <w:t>Respondents</w:t>
      </w:r>
      <w:r w:rsidR="005E132B">
        <w:t xml:space="preserve"> were asked to </w:t>
      </w:r>
      <w:r w:rsidR="00957976">
        <w:t xml:space="preserve">identify </w:t>
      </w:r>
      <w:r w:rsidR="00E90E77">
        <w:t xml:space="preserve">more effective ways to coordinate implementation </w:t>
      </w:r>
      <w:r w:rsidR="00447438">
        <w:t xml:space="preserve">in </w:t>
      </w:r>
      <w:r w:rsidR="00B5252F">
        <w:t xml:space="preserve">a </w:t>
      </w:r>
      <w:r w:rsidR="0094116D">
        <w:t xml:space="preserve">successor </w:t>
      </w:r>
      <w:r w:rsidR="00B5252F">
        <w:t>plan</w:t>
      </w:r>
      <w:r w:rsidR="00A24AAC">
        <w:t xml:space="preserve">. </w:t>
      </w:r>
      <w:r w:rsidR="00AF56D3">
        <w:t xml:space="preserve">Key suggestions </w:t>
      </w:r>
      <w:r w:rsidR="00002F6D">
        <w:t xml:space="preserve">from respondents </w:t>
      </w:r>
      <w:r w:rsidR="00AF56D3">
        <w:t xml:space="preserve">are summarised below: </w:t>
      </w:r>
    </w:p>
    <w:p w14:paraId="36DC32A6" w14:textId="72F75686" w:rsidR="00F3303B" w:rsidRDefault="00F3303B" w:rsidP="00F3303B">
      <w:pPr>
        <w:pStyle w:val="ListParagraph"/>
        <w:numPr>
          <w:ilvl w:val="0"/>
          <w:numId w:val="18"/>
        </w:numPr>
      </w:pPr>
      <w:r>
        <w:t xml:space="preserve">MPSC was </w:t>
      </w:r>
      <w:r w:rsidR="001E6AE9">
        <w:t>an</w:t>
      </w:r>
      <w:r w:rsidR="001E6AE9" w:rsidDel="004B114A">
        <w:t xml:space="preserve"> </w:t>
      </w:r>
      <w:r w:rsidR="004B114A">
        <w:t>appropriate</w:t>
      </w:r>
      <w:r>
        <w:t xml:space="preserve"> organisation to coordinate implementation </w:t>
      </w:r>
      <w:r w:rsidR="00981A7F">
        <w:t>of MarinePestPlan</w:t>
      </w:r>
      <w:r>
        <w:t xml:space="preserve"> </w:t>
      </w:r>
      <w:r w:rsidR="00E829BB">
        <w:t xml:space="preserve">2018-2023 </w:t>
      </w:r>
      <w:r>
        <w:t>as all stakeholders c</w:t>
      </w:r>
      <w:r w:rsidR="00F66FBE">
        <w:t>ould</w:t>
      </w:r>
      <w:r>
        <w:t xml:space="preserve"> participate (as members, observers</w:t>
      </w:r>
      <w:r w:rsidR="00981A7F">
        <w:t>,</w:t>
      </w:r>
      <w:r>
        <w:t xml:space="preserve"> or partners)</w:t>
      </w:r>
      <w:r w:rsidR="002324D2">
        <w:t>. However,</w:t>
      </w:r>
      <w:r w:rsidR="00CE7DD9">
        <w:t xml:space="preserve"> other </w:t>
      </w:r>
      <w:r w:rsidR="00DB1200">
        <w:t>models</w:t>
      </w:r>
      <w:r w:rsidR="00EB7955">
        <w:t>, groups,</w:t>
      </w:r>
      <w:r w:rsidR="00DB1200">
        <w:t xml:space="preserve"> or </w:t>
      </w:r>
      <w:r w:rsidR="00CE7DD9">
        <w:t xml:space="preserve">organisations </w:t>
      </w:r>
      <w:r w:rsidR="00E92358">
        <w:t>to coordinate activities</w:t>
      </w:r>
      <w:r w:rsidR="00DB1200">
        <w:t xml:space="preserve"> </w:t>
      </w:r>
      <w:r w:rsidR="00622AF5">
        <w:t xml:space="preserve">may be </w:t>
      </w:r>
      <w:r w:rsidR="00DB1200">
        <w:t>considered in</w:t>
      </w:r>
      <w:r w:rsidR="00FA1272">
        <w:t xml:space="preserve"> a successor plan.</w:t>
      </w:r>
    </w:p>
    <w:p w14:paraId="6D5C611C" w14:textId="67CFFA5D" w:rsidR="00DB67B6" w:rsidRDefault="00DB67B6" w:rsidP="00DB67B6">
      <w:pPr>
        <w:pStyle w:val="ListParagraph"/>
        <w:numPr>
          <w:ilvl w:val="0"/>
          <w:numId w:val="18"/>
        </w:numPr>
      </w:pPr>
      <w:r>
        <w:t>While</w:t>
      </w:r>
      <w:r w:rsidDel="00DB67B6">
        <w:t xml:space="preserve"> </w:t>
      </w:r>
      <w:r>
        <w:t xml:space="preserve">MPSC’s role in implementing MarinePestPlan 2018-2023 was appropriate, it would be </w:t>
      </w:r>
      <w:r w:rsidR="004D429E">
        <w:t>beneficial</w:t>
      </w:r>
      <w:r>
        <w:t xml:space="preserve"> to consider how industry</w:t>
      </w:r>
      <w:r w:rsidR="00EB7955">
        <w:t xml:space="preserve"> and non-government stakeholders</w:t>
      </w:r>
      <w:r>
        <w:t xml:space="preserve"> can be further engaged in </w:t>
      </w:r>
      <w:r w:rsidR="007D1DA6">
        <w:t xml:space="preserve">the development </w:t>
      </w:r>
      <w:r w:rsidR="00325EA3">
        <w:t xml:space="preserve">and implementation </w:t>
      </w:r>
      <w:r>
        <w:t>of a successor plan.</w:t>
      </w:r>
    </w:p>
    <w:p w14:paraId="1C756DA5" w14:textId="5C5C1582" w:rsidR="00F26933" w:rsidRDefault="00CE2924" w:rsidP="00AF56D3">
      <w:pPr>
        <w:pStyle w:val="ListParagraph"/>
        <w:numPr>
          <w:ilvl w:val="0"/>
          <w:numId w:val="18"/>
        </w:numPr>
      </w:pPr>
      <w:r>
        <w:t xml:space="preserve">Improved </w:t>
      </w:r>
      <w:r w:rsidR="00164243">
        <w:t>communication</w:t>
      </w:r>
      <w:r w:rsidR="00A929B3">
        <w:t>,</w:t>
      </w:r>
      <w:r w:rsidR="001135DE">
        <w:t xml:space="preserve"> transparency</w:t>
      </w:r>
      <w:r w:rsidR="00F40747">
        <w:t>,</w:t>
      </w:r>
      <w:r w:rsidR="00EB6534">
        <w:t xml:space="preserve"> engagement</w:t>
      </w:r>
      <w:r w:rsidR="00BF31F2">
        <w:t>,</w:t>
      </w:r>
      <w:r w:rsidR="007D13C9">
        <w:t xml:space="preserve"> </w:t>
      </w:r>
      <w:r w:rsidR="00F40747">
        <w:t xml:space="preserve">and </w:t>
      </w:r>
      <w:r>
        <w:t>coordination</w:t>
      </w:r>
      <w:r w:rsidR="002713B9">
        <w:t xml:space="preserve"> between stakeholders were highlighted as </w:t>
      </w:r>
      <w:r w:rsidR="00E43D94">
        <w:t xml:space="preserve">being </w:t>
      </w:r>
      <w:r w:rsidR="002713B9">
        <w:t>key</w:t>
      </w:r>
      <w:r w:rsidR="001714F5">
        <w:t xml:space="preserve"> factors</w:t>
      </w:r>
      <w:r w:rsidR="002713B9">
        <w:t xml:space="preserve"> </w:t>
      </w:r>
      <w:r w:rsidR="00E43D94">
        <w:t xml:space="preserve">that would contribute </w:t>
      </w:r>
      <w:r w:rsidR="002713B9">
        <w:t>to the successful implementation of a successor plan</w:t>
      </w:r>
      <w:r w:rsidR="000A678F">
        <w:t xml:space="preserve">. </w:t>
      </w:r>
    </w:p>
    <w:p w14:paraId="365838CB" w14:textId="712DD3F1" w:rsidR="009E4D57" w:rsidRDefault="005C7951" w:rsidP="009E4D57">
      <w:r>
        <w:t xml:space="preserve">Stakeholder </w:t>
      </w:r>
      <w:r w:rsidR="00A7401F">
        <w:t xml:space="preserve">roles and </w:t>
      </w:r>
      <w:r>
        <w:t>responsibilit</w:t>
      </w:r>
      <w:r w:rsidR="00A7401F">
        <w:t xml:space="preserve">ies </w:t>
      </w:r>
      <w:r w:rsidR="000A0D03">
        <w:t xml:space="preserve">were identified in </w:t>
      </w:r>
      <w:r w:rsidR="001C34B8">
        <w:t>MarinePestPlan</w:t>
      </w:r>
      <w:r w:rsidR="00C152E2">
        <w:t xml:space="preserve"> 2018-2023 including</w:t>
      </w:r>
      <w:r w:rsidR="00B02141">
        <w:t xml:space="preserve"> listing organisations responsible for</w:t>
      </w:r>
      <w:r>
        <w:t xml:space="preserve"> </w:t>
      </w:r>
      <w:r w:rsidR="00E339F6">
        <w:t xml:space="preserve">leading the implementation of </w:t>
      </w:r>
      <w:r w:rsidR="00272C43">
        <w:t>specific</w:t>
      </w:r>
      <w:r w:rsidR="00E339F6">
        <w:t xml:space="preserve"> activities</w:t>
      </w:r>
      <w:r w:rsidR="00272C43">
        <w:t>.</w:t>
      </w:r>
      <w:r w:rsidR="00265507">
        <w:t xml:space="preserve"> </w:t>
      </w:r>
      <w:r w:rsidR="003759DB">
        <w:t>Most</w:t>
      </w:r>
      <w:r w:rsidR="009E4D57">
        <w:t xml:space="preserve"> respondents </w:t>
      </w:r>
      <w:r w:rsidR="00817B29">
        <w:t xml:space="preserve">(63%) </w:t>
      </w:r>
      <w:r w:rsidR="009E4D57">
        <w:t xml:space="preserve">agreed that the responsibilities for each activity in the </w:t>
      </w:r>
      <w:r w:rsidR="008F17E7">
        <w:t>P</w:t>
      </w:r>
      <w:r w:rsidR="009E4D57">
        <w:t>lan were outlined clearly</w:t>
      </w:r>
      <w:r w:rsidR="00265507">
        <w:t xml:space="preserve"> (</w:t>
      </w:r>
      <w:r w:rsidR="00265507">
        <w:fldChar w:fldCharType="begin"/>
      </w:r>
      <w:r w:rsidR="00265507">
        <w:instrText xml:space="preserve"> REF _Ref172116845 \h </w:instrText>
      </w:r>
      <w:r w:rsidR="00265507">
        <w:fldChar w:fldCharType="separate"/>
      </w:r>
      <w:r w:rsidR="009B09D0">
        <w:t xml:space="preserve">Figure </w:t>
      </w:r>
      <w:r w:rsidR="009B09D0">
        <w:rPr>
          <w:noProof/>
        </w:rPr>
        <w:t>5</w:t>
      </w:r>
      <w:r w:rsidR="00265507">
        <w:fldChar w:fldCharType="end"/>
      </w:r>
      <w:r w:rsidR="00265507">
        <w:t>)</w:t>
      </w:r>
      <w:r w:rsidR="009E4D57">
        <w:t xml:space="preserve">. </w:t>
      </w:r>
    </w:p>
    <w:p w14:paraId="4A963C2E" w14:textId="5D47EB33" w:rsidR="00265507" w:rsidRDefault="00265507" w:rsidP="00265507">
      <w:pPr>
        <w:pStyle w:val="Caption"/>
      </w:pPr>
      <w:bookmarkStart w:id="33" w:name="_Ref172116845"/>
      <w:bookmarkStart w:id="34" w:name="_Toc175050756"/>
      <w:r>
        <w:lastRenderedPageBreak/>
        <w:t xml:space="preserve">Figure </w:t>
      </w:r>
      <w:r w:rsidR="00535C80">
        <w:fldChar w:fldCharType="begin"/>
      </w:r>
      <w:r w:rsidR="00535C80">
        <w:instrText xml:space="preserve"> SEQ Figure \* ARABIC </w:instrText>
      </w:r>
      <w:r w:rsidR="00535C80">
        <w:fldChar w:fldCharType="separate"/>
      </w:r>
      <w:r w:rsidR="009B09D0">
        <w:rPr>
          <w:noProof/>
        </w:rPr>
        <w:t>5</w:t>
      </w:r>
      <w:r w:rsidR="00535C80">
        <w:fldChar w:fldCharType="end"/>
      </w:r>
      <w:bookmarkEnd w:id="33"/>
      <w:r>
        <w:t xml:space="preserve"> </w:t>
      </w:r>
      <w:r w:rsidRPr="00530AB9">
        <w:t>C</w:t>
      </w:r>
      <w:r w:rsidR="00E27BA3">
        <w:t xml:space="preserve">larity of </w:t>
      </w:r>
      <w:r w:rsidR="009F2407">
        <w:t>responsibilities</w:t>
      </w:r>
      <w:r w:rsidR="001D19E7">
        <w:t xml:space="preserve"> outlined for each activity in MarinePestPlan 2018-2023</w:t>
      </w:r>
      <w:r w:rsidR="004C731F">
        <w:t xml:space="preserve"> (% of respondents, n = 24)</w:t>
      </w:r>
      <w:bookmarkEnd w:id="34"/>
    </w:p>
    <w:p w14:paraId="1CA78296" w14:textId="61496D10" w:rsidR="00265507" w:rsidRDefault="00265507" w:rsidP="0063665F">
      <w:pPr>
        <w:spacing w:after="0"/>
      </w:pPr>
      <w:r>
        <w:rPr>
          <w:noProof/>
        </w:rPr>
        <w:drawing>
          <wp:inline distT="0" distB="0" distL="0" distR="0" wp14:anchorId="58E9DDF8" wp14:editId="3A1343C1">
            <wp:extent cx="5729605" cy="872490"/>
            <wp:effectExtent l="0" t="0" r="4445" b="3810"/>
            <wp:docPr id="412259647" name="Chart 5" descr="Coloured bar graph showing clarity of responsibilities outlined for each MarinePestPlan activ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79EB02C" w14:textId="7026EC03" w:rsidR="00B018F6" w:rsidRDefault="00E57D9E" w:rsidP="00F762A3">
      <w:r>
        <w:t>R</w:t>
      </w:r>
      <w:r w:rsidR="009E4D57">
        <w:t xml:space="preserve">espondents commented that too many </w:t>
      </w:r>
      <w:r w:rsidR="004D595B">
        <w:t xml:space="preserve">activities were led by </w:t>
      </w:r>
      <w:r w:rsidR="009E4D57">
        <w:t xml:space="preserve">MPSC or </w:t>
      </w:r>
      <w:r w:rsidR="003759DB">
        <w:t xml:space="preserve">the </w:t>
      </w:r>
      <w:r w:rsidR="00E05F6C">
        <w:t>Australian</w:t>
      </w:r>
      <w:r w:rsidR="009E4D57">
        <w:t xml:space="preserve"> </w:t>
      </w:r>
      <w:r w:rsidR="0087520F">
        <w:t>G</w:t>
      </w:r>
      <w:r w:rsidR="009E4D57">
        <w:t xml:space="preserve">overnment, and </w:t>
      </w:r>
      <w:r w:rsidR="00AB3ED3">
        <w:t xml:space="preserve">that </w:t>
      </w:r>
      <w:r w:rsidR="00CB2C02">
        <w:t xml:space="preserve">industry </w:t>
      </w:r>
      <w:r w:rsidR="00873818">
        <w:t xml:space="preserve">and non-government stakeholders could </w:t>
      </w:r>
      <w:r w:rsidR="00CB2C02">
        <w:t xml:space="preserve">have been </w:t>
      </w:r>
      <w:r w:rsidR="00CF00DF">
        <w:t xml:space="preserve">better </w:t>
      </w:r>
      <w:r w:rsidR="00F200BD">
        <w:t xml:space="preserve">engaged to lead or participate in more </w:t>
      </w:r>
      <w:r w:rsidR="009E4D57">
        <w:t xml:space="preserve">activities. </w:t>
      </w:r>
    </w:p>
    <w:p w14:paraId="37A326B4" w14:textId="606AF815" w:rsidR="008156E9" w:rsidRPr="00F762A3" w:rsidRDefault="00F600B1" w:rsidP="00F762A3">
      <w:proofErr w:type="gramStart"/>
      <w:r>
        <w:t>A number of</w:t>
      </w:r>
      <w:proofErr w:type="gramEnd"/>
      <w:r>
        <w:t xml:space="preserve"> </w:t>
      </w:r>
      <w:r w:rsidR="00AD5B04">
        <w:t>r</w:t>
      </w:r>
      <w:r w:rsidR="009E4D57">
        <w:t>espondents</w:t>
      </w:r>
      <w:r w:rsidR="00C65936">
        <w:t xml:space="preserve"> commented</w:t>
      </w:r>
      <w:r w:rsidR="009E4D57">
        <w:t xml:space="preserve"> that the scope </w:t>
      </w:r>
      <w:r w:rsidR="0009002D">
        <w:t>for</w:t>
      </w:r>
      <w:r w:rsidR="009E4D57">
        <w:t xml:space="preserve"> deliver</w:t>
      </w:r>
      <w:r w:rsidR="0027016C">
        <w:t xml:space="preserve">ing </w:t>
      </w:r>
      <w:r w:rsidR="009E4D57">
        <w:t>some activities was unclear</w:t>
      </w:r>
      <w:r w:rsidR="0027016C">
        <w:t xml:space="preserve"> </w:t>
      </w:r>
      <w:r w:rsidR="00E01F64">
        <w:t xml:space="preserve">because </w:t>
      </w:r>
      <w:r w:rsidR="009E4D57">
        <w:t>responsibilities chang</w:t>
      </w:r>
      <w:r w:rsidR="002C6F1F">
        <w:t>ed</w:t>
      </w:r>
      <w:r w:rsidR="009E4D57">
        <w:t xml:space="preserve"> as the activity progressed</w:t>
      </w:r>
      <w:r w:rsidR="00A21C10">
        <w:t xml:space="preserve">. </w:t>
      </w:r>
      <w:r w:rsidR="00A655DA">
        <w:t>There were comments</w:t>
      </w:r>
      <w:r w:rsidR="00CD34FB">
        <w:t xml:space="preserve"> </w:t>
      </w:r>
      <w:r w:rsidR="00272C43">
        <w:t xml:space="preserve">that </w:t>
      </w:r>
      <w:r w:rsidR="009E4D57">
        <w:t>MPSC was usually consulted in cases when there was a lack of clarity</w:t>
      </w:r>
      <w:r w:rsidR="00A32616">
        <w:t>,</w:t>
      </w:r>
      <w:r w:rsidR="00F87A7F">
        <w:t xml:space="preserve"> and</w:t>
      </w:r>
      <w:r w:rsidR="000A751F">
        <w:t xml:space="preserve"> </w:t>
      </w:r>
      <w:r w:rsidR="009E4D57">
        <w:t xml:space="preserve">activities led by </w:t>
      </w:r>
      <w:r w:rsidR="00AB3ED3">
        <w:t xml:space="preserve">MPSC </w:t>
      </w:r>
      <w:r w:rsidR="009E4D57">
        <w:t xml:space="preserve">task groups had defined responsibilities outlined in their respective </w:t>
      </w:r>
      <w:r w:rsidR="00A57E08">
        <w:t>t</w:t>
      </w:r>
      <w:r w:rsidR="009E4D57">
        <w:t xml:space="preserve">erms of </w:t>
      </w:r>
      <w:r w:rsidR="00A57E08">
        <w:t>r</w:t>
      </w:r>
      <w:r w:rsidR="009E4D57">
        <w:t xml:space="preserve">eference. </w:t>
      </w:r>
    </w:p>
    <w:p w14:paraId="5341101C" w14:textId="67F9BDA3" w:rsidR="00CD3F1E" w:rsidRDefault="00784BDA" w:rsidP="0063665F">
      <w:pPr>
        <w:pStyle w:val="Heading3"/>
        <w:numPr>
          <w:ilvl w:val="1"/>
          <w:numId w:val="3"/>
        </w:numPr>
        <w:spacing w:after="120"/>
        <w:rPr>
          <w:rFonts w:eastAsiaTheme="minorEastAsia"/>
          <w:lang w:eastAsia="ja-JP"/>
        </w:rPr>
      </w:pPr>
      <w:bookmarkStart w:id="35" w:name="_Toc188431425"/>
      <w:r>
        <w:rPr>
          <w:rFonts w:eastAsiaTheme="minorEastAsia"/>
          <w:lang w:eastAsia="ja-JP"/>
        </w:rPr>
        <w:t>Monitoring and prioritisation</w:t>
      </w:r>
      <w:bookmarkEnd w:id="35"/>
    </w:p>
    <w:p w14:paraId="32EFBE7A" w14:textId="4D6A4F3A" w:rsidR="00CE5520" w:rsidRPr="0063665F" w:rsidRDefault="00CE5520" w:rsidP="0063665F">
      <w:pPr>
        <w:rPr>
          <w:lang w:eastAsia="ja-JP"/>
        </w:rPr>
      </w:pPr>
      <w:r>
        <w:rPr>
          <w:noProof/>
          <w:lang w:eastAsia="ja-JP"/>
        </w:rPr>
        <mc:AlternateContent>
          <mc:Choice Requires="wps">
            <w:drawing>
              <wp:inline distT="0" distB="0" distL="0" distR="0" wp14:anchorId="026E3872" wp14:editId="413473CF">
                <wp:extent cx="5731510" cy="2392680"/>
                <wp:effectExtent l="0" t="0" r="2540" b="7620"/>
                <wp:docPr id="2075217195" name="Text Box 2"/>
                <wp:cNvGraphicFramePr/>
                <a:graphic xmlns:a="http://schemas.openxmlformats.org/drawingml/2006/main">
                  <a:graphicData uri="http://schemas.microsoft.com/office/word/2010/wordprocessingShape">
                    <wps:wsp>
                      <wps:cNvSpPr txBox="1"/>
                      <wps:spPr>
                        <a:xfrm>
                          <a:off x="0" y="0"/>
                          <a:ext cx="5731510" cy="2392680"/>
                        </a:xfrm>
                        <a:prstGeom prst="rect">
                          <a:avLst/>
                        </a:prstGeom>
                        <a:solidFill>
                          <a:srgbClr val="E1ECEE"/>
                        </a:solidFill>
                        <a:ln w="6350">
                          <a:noFill/>
                        </a:ln>
                      </wps:spPr>
                      <wps:txbx>
                        <w:txbxContent>
                          <w:p w14:paraId="28E8B06E" w14:textId="77777777" w:rsidR="00CE5520" w:rsidRDefault="00CE5520" w:rsidP="00CE5520">
                            <w:pPr>
                              <w:pStyle w:val="Heading4"/>
                              <w:rPr>
                                <w:color w:val="00525F"/>
                                <w:sz w:val="32"/>
                                <w:szCs w:val="28"/>
                              </w:rPr>
                            </w:pPr>
                            <w:r w:rsidRPr="00F76F65">
                              <w:rPr>
                                <w:noProof/>
                              </w:rPr>
                              <w:drawing>
                                <wp:inline distT="0" distB="0" distL="0" distR="0" wp14:anchorId="74D13379" wp14:editId="18B0B05B">
                                  <wp:extent cx="5634924" cy="151765"/>
                                  <wp:effectExtent l="0" t="0" r="4445" b="635"/>
                                  <wp:docPr id="14270128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01C52D87" w14:textId="77777777" w:rsidR="00CE5520" w:rsidRPr="00995A46" w:rsidRDefault="00CE5520" w:rsidP="00CE5520">
                            <w:pPr>
                              <w:pStyle w:val="Heading4"/>
                              <w:spacing w:after="240"/>
                              <w:rPr>
                                <w:color w:val="00525F"/>
                                <w:sz w:val="32"/>
                                <w:szCs w:val="28"/>
                              </w:rPr>
                            </w:pPr>
                            <w:bookmarkStart w:id="36" w:name="Keyfindings_3"/>
                            <w:bookmarkEnd w:id="36"/>
                            <w:r w:rsidRPr="00995A46">
                              <w:rPr>
                                <w:color w:val="00525F"/>
                                <w:sz w:val="32"/>
                                <w:szCs w:val="28"/>
                              </w:rPr>
                              <w:t xml:space="preserve">Key findings – </w:t>
                            </w:r>
                            <w:r>
                              <w:rPr>
                                <w:color w:val="00525F"/>
                                <w:sz w:val="32"/>
                                <w:szCs w:val="28"/>
                              </w:rPr>
                              <w:t>monitoring and prioritisation</w:t>
                            </w:r>
                          </w:p>
                          <w:p w14:paraId="0470450D" w14:textId="7639EB0E" w:rsidR="00CE5520" w:rsidRPr="006A6112" w:rsidRDefault="00CE5520" w:rsidP="00CE5520">
                            <w:pPr>
                              <w:pStyle w:val="ListParagraph"/>
                              <w:numPr>
                                <w:ilvl w:val="0"/>
                                <w:numId w:val="27"/>
                              </w:numPr>
                            </w:pPr>
                            <w:r>
                              <w:t>MPSC was the most effective group to oversee monitoring and prioritise the plan’s activities.</w:t>
                            </w:r>
                          </w:p>
                          <w:p w14:paraId="6215AF42" w14:textId="77777777" w:rsidR="00CE5520" w:rsidRDefault="00CE5520" w:rsidP="00CE5520">
                            <w:pPr>
                              <w:pStyle w:val="ListParagraph"/>
                              <w:numPr>
                                <w:ilvl w:val="0"/>
                                <w:numId w:val="27"/>
                              </w:numPr>
                            </w:pPr>
                            <w:r>
                              <w:t>Biannual reporting by a</w:t>
                            </w:r>
                            <w:r w:rsidRPr="00604EBC">
                              <w:t>ctivity leads</w:t>
                            </w:r>
                            <w:r>
                              <w:t xml:space="preserve"> was an appropriate frequency to track the implementation progress of the plan.</w:t>
                            </w:r>
                          </w:p>
                          <w:p w14:paraId="74F155E6" w14:textId="77777777" w:rsidR="00CE5520" w:rsidRDefault="00CE5520" w:rsidP="00CE5520">
                            <w:pPr>
                              <w:pStyle w:val="ListParagraph"/>
                              <w:numPr>
                                <w:ilvl w:val="0"/>
                                <w:numId w:val="27"/>
                              </w:numPr>
                            </w:pPr>
                            <w:r>
                              <w:t>A successor plan would benefit from having a clear value proposition to further engage all stakeholders and foster a culture of shared ownership.</w:t>
                            </w:r>
                          </w:p>
                          <w:p w14:paraId="69794ECA" w14:textId="345BED85" w:rsidR="00CE5520" w:rsidRPr="006A6112" w:rsidRDefault="00CE5520" w:rsidP="00CE5520">
                            <w:pPr>
                              <w:pStyle w:val="ListParagraph"/>
                              <w:numPr>
                                <w:ilvl w:val="0"/>
                                <w:numId w:val="27"/>
                              </w:numPr>
                            </w:pPr>
                            <w:r>
                              <w:t xml:space="preserve">Outcomes of a successor </w:t>
                            </w:r>
                            <w:r w:rsidR="00B94690">
                              <w:t xml:space="preserve">plan </w:t>
                            </w:r>
                            <w:r>
                              <w:t>should be communicated through multiple mechanisms and be visible to all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6E3872" id="_x0000_s1028" type="#_x0000_t202" style="width:451.3pt;height:18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" fillcolor="#e1ecee" stroked="f" strokeweight=".5pt">
                <v:textbox>
                  <w:txbxContent>
                    <w:p w14:paraId="28E8B06E" w14:textId="77777777" w:rsidR="00CE5520" w:rsidRDefault="00CE5520" w:rsidP="00CE5520">
                      <w:pPr>
                        <w:pStyle w:val="Heading4"/>
                        <w:rPr>
                          <w:color w:val="00525F"/>
                          <w:sz w:val="32"/>
                          <w:szCs w:val="28"/>
                        </w:rPr>
                      </w:pPr>
                      <w:r w:rsidRPr="00F76F65">
                        <w:rPr>
                          <w:noProof/>
                        </w:rPr>
                        <w:drawing>
                          <wp:inline distT="0" distB="0" distL="0" distR="0" wp14:anchorId="74D13379" wp14:editId="18B0B05B">
                            <wp:extent cx="5634924" cy="151765"/>
                            <wp:effectExtent l="0" t="0" r="4445" b="635"/>
                            <wp:docPr id="15811286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01C52D87" w14:textId="77777777" w:rsidR="00CE5520" w:rsidRPr="00995A46" w:rsidRDefault="00CE5520" w:rsidP="00CE5520">
                      <w:pPr>
                        <w:pStyle w:val="Heading4"/>
                        <w:spacing w:after="240"/>
                        <w:rPr>
                          <w:color w:val="00525F"/>
                          <w:sz w:val="32"/>
                          <w:szCs w:val="28"/>
                        </w:rPr>
                      </w:pPr>
                      <w:bookmarkStart w:id="39" w:name="Keyfindings_3"/>
                      <w:bookmarkEnd w:id="39"/>
                      <w:r w:rsidRPr="00995A46">
                        <w:rPr>
                          <w:color w:val="00525F"/>
                          <w:sz w:val="32"/>
                          <w:szCs w:val="28"/>
                        </w:rPr>
                        <w:t xml:space="preserve">Key findings – </w:t>
                      </w:r>
                      <w:r>
                        <w:rPr>
                          <w:color w:val="00525F"/>
                          <w:sz w:val="32"/>
                          <w:szCs w:val="28"/>
                        </w:rPr>
                        <w:t>monitoring and prioritisation</w:t>
                      </w:r>
                    </w:p>
                    <w:p w14:paraId="0470450D" w14:textId="7639EB0E" w:rsidR="00CE5520" w:rsidRPr="006A6112" w:rsidRDefault="00CE5520" w:rsidP="00CE5520">
                      <w:pPr>
                        <w:pStyle w:val="ListParagraph"/>
                        <w:numPr>
                          <w:ilvl w:val="0"/>
                          <w:numId w:val="27"/>
                        </w:numPr>
                      </w:pPr>
                      <w:r>
                        <w:t>MPSC was the most effective group to oversee monitoring and prioritise the plan’s activities.</w:t>
                      </w:r>
                    </w:p>
                    <w:p w14:paraId="6215AF42" w14:textId="77777777" w:rsidR="00CE5520" w:rsidRDefault="00CE5520" w:rsidP="00CE5520">
                      <w:pPr>
                        <w:pStyle w:val="ListParagraph"/>
                        <w:numPr>
                          <w:ilvl w:val="0"/>
                          <w:numId w:val="27"/>
                        </w:numPr>
                      </w:pPr>
                      <w:r>
                        <w:t>Biannual reporting by a</w:t>
                      </w:r>
                      <w:r w:rsidRPr="00604EBC">
                        <w:t>ctivity leads</w:t>
                      </w:r>
                      <w:r>
                        <w:t xml:space="preserve"> was an appropriate frequency to track the implementation progress of the plan.</w:t>
                      </w:r>
                    </w:p>
                    <w:p w14:paraId="74F155E6" w14:textId="77777777" w:rsidR="00CE5520" w:rsidRDefault="00CE5520" w:rsidP="00CE5520">
                      <w:pPr>
                        <w:pStyle w:val="ListParagraph"/>
                        <w:numPr>
                          <w:ilvl w:val="0"/>
                          <w:numId w:val="27"/>
                        </w:numPr>
                      </w:pPr>
                      <w:r>
                        <w:t>A successor plan would benefit from having a clear value proposition to further engage all stakeholders and foster a culture of shared ownership.</w:t>
                      </w:r>
                    </w:p>
                    <w:p w14:paraId="69794ECA" w14:textId="345BED85" w:rsidR="00CE5520" w:rsidRPr="006A6112" w:rsidRDefault="00CE5520" w:rsidP="00CE5520">
                      <w:pPr>
                        <w:pStyle w:val="ListParagraph"/>
                        <w:numPr>
                          <w:ilvl w:val="0"/>
                          <w:numId w:val="27"/>
                        </w:numPr>
                      </w:pPr>
                      <w:r>
                        <w:t xml:space="preserve">Outcomes of a successor </w:t>
                      </w:r>
                      <w:r w:rsidR="00B94690">
                        <w:t xml:space="preserve">plan </w:t>
                      </w:r>
                      <w:r>
                        <w:t>should be communicated through multiple mechanisms and be visible to all stakeholders.</w:t>
                      </w:r>
                    </w:p>
                  </w:txbxContent>
                </v:textbox>
                <w10:anchorlock/>
              </v:shape>
            </w:pict>
          </mc:Fallback>
        </mc:AlternateContent>
      </w:r>
    </w:p>
    <w:p w14:paraId="0241DC47" w14:textId="66B3848D" w:rsidR="008049C2" w:rsidRPr="00192A91" w:rsidRDefault="00BE3DA1" w:rsidP="00BE3DA1">
      <w:r w:rsidRPr="00192A91">
        <w:t xml:space="preserve">Activity leads reported biannually to </w:t>
      </w:r>
      <w:r w:rsidR="000C7D34">
        <w:t>DAFF</w:t>
      </w:r>
      <w:r w:rsidRPr="00192A91">
        <w:t xml:space="preserve"> (as the </w:t>
      </w:r>
      <w:r w:rsidR="004E6B8C">
        <w:t xml:space="preserve">progress </w:t>
      </w:r>
      <w:r w:rsidRPr="00192A91">
        <w:t>report</w:t>
      </w:r>
      <w:r w:rsidR="004E6B8C">
        <w:t>ing</w:t>
      </w:r>
      <w:r w:rsidRPr="00192A91">
        <w:t xml:space="preserve"> coordinator). This information was then collated, presented to the MPSC</w:t>
      </w:r>
      <w:r w:rsidR="00A4044C">
        <w:t xml:space="preserve"> at biannual meetings</w:t>
      </w:r>
      <w:r w:rsidRPr="00192A91">
        <w:t xml:space="preserve">, and published on </w:t>
      </w:r>
      <w:hyperlink r:id="rId35" w:history="1">
        <w:r w:rsidRPr="00E42624">
          <w:rPr>
            <w:rStyle w:val="Hyperlink"/>
          </w:rPr>
          <w:t>marinepests.gov.au</w:t>
        </w:r>
      </w:hyperlink>
      <w:r w:rsidRPr="00192A91">
        <w:t>.</w:t>
      </w:r>
    </w:p>
    <w:p w14:paraId="26F1C021" w14:textId="1F756C73" w:rsidR="00BE3DA1" w:rsidRDefault="00BE3DA1" w:rsidP="00BE3DA1">
      <w:r>
        <w:t>Most respondents (75%) thought that biannual reporting o</w:t>
      </w:r>
      <w:r w:rsidR="0052536E">
        <w:t>f</w:t>
      </w:r>
      <w:r>
        <w:t xml:space="preserve"> </w:t>
      </w:r>
      <w:r w:rsidR="001C34B8">
        <w:t>MarinePestPlan</w:t>
      </w:r>
      <w:r>
        <w:t xml:space="preserve"> </w:t>
      </w:r>
      <w:r w:rsidR="000B2AA6">
        <w:t>2018-2023</w:t>
      </w:r>
      <w:r>
        <w:t xml:space="preserve"> progress was appropriate</w:t>
      </w:r>
      <w:r w:rsidR="00C662AD">
        <w:t xml:space="preserve"> (</w:t>
      </w:r>
      <w:r w:rsidR="00C662AD">
        <w:fldChar w:fldCharType="begin"/>
      </w:r>
      <w:r w:rsidR="00C662AD">
        <w:instrText xml:space="preserve"> REF _Ref172117446 \h </w:instrText>
      </w:r>
      <w:r w:rsidR="00C662AD">
        <w:fldChar w:fldCharType="separate"/>
      </w:r>
      <w:r w:rsidR="009B09D0">
        <w:t xml:space="preserve">Figure </w:t>
      </w:r>
      <w:r w:rsidR="009B09D0">
        <w:rPr>
          <w:noProof/>
        </w:rPr>
        <w:t>6</w:t>
      </w:r>
      <w:r w:rsidR="00C662AD">
        <w:fldChar w:fldCharType="end"/>
      </w:r>
      <w:r w:rsidR="00C662AD">
        <w:t>)</w:t>
      </w:r>
      <w:r>
        <w:t xml:space="preserve">. </w:t>
      </w:r>
    </w:p>
    <w:p w14:paraId="714A07DD" w14:textId="47978D90" w:rsidR="00852877" w:rsidRDefault="00852877" w:rsidP="00852877">
      <w:pPr>
        <w:pStyle w:val="Caption"/>
      </w:pPr>
      <w:bookmarkStart w:id="37" w:name="_Ref172117446"/>
      <w:bookmarkStart w:id="38" w:name="_Toc175050757"/>
      <w:r>
        <w:t xml:space="preserve">Figure </w:t>
      </w:r>
      <w:r w:rsidR="00535C80">
        <w:fldChar w:fldCharType="begin"/>
      </w:r>
      <w:r w:rsidR="00535C80">
        <w:instrText xml:space="preserve"> SEQ Figure \* ARABIC </w:instrText>
      </w:r>
      <w:r w:rsidR="00535C80">
        <w:fldChar w:fldCharType="separate"/>
      </w:r>
      <w:r w:rsidR="009B09D0">
        <w:rPr>
          <w:noProof/>
        </w:rPr>
        <w:t>6</w:t>
      </w:r>
      <w:r w:rsidR="00535C80">
        <w:fldChar w:fldCharType="end"/>
      </w:r>
      <w:bookmarkEnd w:id="37"/>
      <w:r>
        <w:t xml:space="preserve"> </w:t>
      </w:r>
      <w:r w:rsidR="00CB5204">
        <w:t xml:space="preserve">Appropriateness of biannual reporting of </w:t>
      </w:r>
      <w:r w:rsidR="0056048E">
        <w:t>MarinePestPlan</w:t>
      </w:r>
      <w:r w:rsidR="007F6E9D">
        <w:t xml:space="preserve"> 2018-2023’s progress</w:t>
      </w:r>
      <w:r w:rsidR="004C731F">
        <w:t xml:space="preserve"> (% of respondents, n = 24)</w:t>
      </w:r>
      <w:bookmarkEnd w:id="38"/>
    </w:p>
    <w:p w14:paraId="44F22049" w14:textId="3F57A629" w:rsidR="00852877" w:rsidRDefault="008A3486" w:rsidP="0063665F">
      <w:pPr>
        <w:spacing w:after="0"/>
        <w:rPr>
          <w:noProof/>
          <w:shd w:val="clear" w:color="auto" w:fill="D2E3E6"/>
        </w:rPr>
      </w:pPr>
      <w:r w:rsidRPr="00723E0F">
        <w:rPr>
          <w:noProof/>
          <w:shd w:val="clear" w:color="auto" w:fill="D2E3E6"/>
        </w:rPr>
        <w:drawing>
          <wp:inline distT="0" distB="0" distL="0" distR="0" wp14:anchorId="208E3EF3" wp14:editId="7ADF320F">
            <wp:extent cx="5724525" cy="872490"/>
            <wp:effectExtent l="0" t="0" r="0" b="3810"/>
            <wp:docPr id="1927132071" name="Chart 5" descr="Coloured bar graph showing appropriateness of biannual reporting of MarinePestPlan's progr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87D0B3E" w14:textId="50253891" w:rsidR="00CB4D5F" w:rsidRPr="00CB4D5F" w:rsidRDefault="00CB4D5F" w:rsidP="00AB584B">
      <w:pPr>
        <w:tabs>
          <w:tab w:val="left" w:pos="5960"/>
        </w:tabs>
      </w:pPr>
      <w:r>
        <w:tab/>
      </w:r>
    </w:p>
    <w:p w14:paraId="23648B74" w14:textId="02BC34FE" w:rsidR="00BE3DA1" w:rsidRDefault="00BE3DA1" w:rsidP="00BE3DA1">
      <w:pPr>
        <w:rPr>
          <w:b/>
          <w:bCs/>
        </w:rPr>
      </w:pPr>
      <w:r>
        <w:lastRenderedPageBreak/>
        <w:t xml:space="preserve">Respondents commented that biannual reporting was </w:t>
      </w:r>
      <w:r w:rsidR="60856BF0">
        <w:t xml:space="preserve">frequent </w:t>
      </w:r>
      <w:r>
        <w:t xml:space="preserve">enough to track the implementation progress and was not overly burdensome for those who created the reports. </w:t>
      </w:r>
      <w:r w:rsidR="00CD34FB">
        <w:t xml:space="preserve">There were comments </w:t>
      </w:r>
      <w:r>
        <w:t xml:space="preserve">that the reports </w:t>
      </w:r>
      <w:r w:rsidR="00966FC0">
        <w:t xml:space="preserve">could </w:t>
      </w:r>
      <w:r>
        <w:t xml:space="preserve">be outcome-focused rather than process-focused, and </w:t>
      </w:r>
      <w:r w:rsidR="00966FC0">
        <w:t xml:space="preserve">recommendations that </w:t>
      </w:r>
      <w:r>
        <w:t xml:space="preserve">stakeholders </w:t>
      </w:r>
      <w:r w:rsidR="00966FC0">
        <w:t>are</w:t>
      </w:r>
      <w:r>
        <w:t xml:space="preserve"> notified once the reports were published </w:t>
      </w:r>
      <w:r w:rsidR="0003231E">
        <w:t xml:space="preserve">because </w:t>
      </w:r>
      <w:r>
        <w:t xml:space="preserve">websites are not </w:t>
      </w:r>
      <w:r w:rsidR="009504AC">
        <w:t>regularly checked</w:t>
      </w:r>
      <w:r>
        <w:t xml:space="preserve"> for updates. </w:t>
      </w:r>
    </w:p>
    <w:p w14:paraId="2ACDC8E0" w14:textId="32C95C6A" w:rsidR="00BE3DA1" w:rsidRDefault="00BE3DA1" w:rsidP="00BE3DA1">
      <w:r w:rsidRPr="00873D8F">
        <w:t xml:space="preserve">MPSC </w:t>
      </w:r>
      <w:r w:rsidR="00873D8F">
        <w:t xml:space="preserve">was </w:t>
      </w:r>
      <w:r w:rsidR="00850D61">
        <w:t>responsible for</w:t>
      </w:r>
      <w:r w:rsidRPr="00873D8F">
        <w:t xml:space="preserve"> monitor</w:t>
      </w:r>
      <w:r w:rsidR="00850D61">
        <w:t>ing</w:t>
      </w:r>
      <w:r w:rsidRPr="00873D8F">
        <w:t xml:space="preserve"> and prioritis</w:t>
      </w:r>
      <w:r w:rsidR="00850D61">
        <w:t>ing</w:t>
      </w:r>
      <w:r w:rsidRPr="00873D8F">
        <w:t xml:space="preserve"> activities</w:t>
      </w:r>
      <w:r w:rsidR="007D3B2F">
        <w:t xml:space="preserve"> in MarinePestPlan 2018-2023</w:t>
      </w:r>
      <w:r w:rsidR="00850D61">
        <w:t xml:space="preserve">. </w:t>
      </w:r>
      <w:r w:rsidR="00550BE3">
        <w:t>Most</w:t>
      </w:r>
      <w:r>
        <w:t xml:space="preserve"> respondents (67%) thought that MPSC was the most effective group to monitor and prioritise the plan’s activities</w:t>
      </w:r>
      <w:r w:rsidR="00690CAE">
        <w:t xml:space="preserve"> (</w:t>
      </w:r>
      <w:r w:rsidR="0096723A">
        <w:fldChar w:fldCharType="begin"/>
      </w:r>
      <w:r w:rsidR="0096723A">
        <w:instrText xml:space="preserve"> REF _Ref172117623 \h </w:instrText>
      </w:r>
      <w:r w:rsidR="0096723A">
        <w:fldChar w:fldCharType="separate"/>
      </w:r>
      <w:r w:rsidR="009B09D0">
        <w:t xml:space="preserve">Figure </w:t>
      </w:r>
      <w:r w:rsidR="009B09D0">
        <w:rPr>
          <w:noProof/>
        </w:rPr>
        <w:t>7</w:t>
      </w:r>
      <w:r w:rsidR="0096723A">
        <w:fldChar w:fldCharType="end"/>
      </w:r>
      <w:r w:rsidR="00690CAE">
        <w:t>)</w:t>
      </w:r>
      <w:r>
        <w:t xml:space="preserve">. </w:t>
      </w:r>
    </w:p>
    <w:p w14:paraId="5D9FCC8B" w14:textId="2C25B954" w:rsidR="0096723A" w:rsidRDefault="0096723A" w:rsidP="0096723A">
      <w:pPr>
        <w:pStyle w:val="Caption"/>
      </w:pPr>
      <w:bookmarkStart w:id="39" w:name="_Ref172117623"/>
      <w:bookmarkStart w:id="40" w:name="_Toc175050758"/>
      <w:r>
        <w:t xml:space="preserve">Figure </w:t>
      </w:r>
      <w:r w:rsidR="00535C80">
        <w:fldChar w:fldCharType="begin"/>
      </w:r>
      <w:r w:rsidR="00535C80">
        <w:instrText xml:space="preserve"> SEQ Figure \* ARABIC </w:instrText>
      </w:r>
      <w:r w:rsidR="00535C80">
        <w:fldChar w:fldCharType="separate"/>
      </w:r>
      <w:r w:rsidR="009B09D0">
        <w:rPr>
          <w:noProof/>
        </w:rPr>
        <w:t>7</w:t>
      </w:r>
      <w:r w:rsidR="00535C80">
        <w:fldChar w:fldCharType="end"/>
      </w:r>
      <w:bookmarkEnd w:id="39"/>
      <w:r>
        <w:t xml:space="preserve"> </w:t>
      </w:r>
      <w:r w:rsidR="00465C4B">
        <w:t>Effectiveness of the MPSC</w:t>
      </w:r>
      <w:r w:rsidR="00C77B30">
        <w:t xml:space="preserve"> in monitoring and prioritising activities </w:t>
      </w:r>
      <w:r w:rsidR="00B9402C">
        <w:t>for</w:t>
      </w:r>
      <w:r w:rsidR="00C77B30">
        <w:t xml:space="preserve"> MarinePestPlan 2018-2023</w:t>
      </w:r>
      <w:r w:rsidR="004C731F">
        <w:t xml:space="preserve"> (% of respondents, n = 24)</w:t>
      </w:r>
      <w:bookmarkEnd w:id="40"/>
    </w:p>
    <w:p w14:paraId="27558001" w14:textId="6135A494" w:rsidR="00EC086E" w:rsidRDefault="00690CAE" w:rsidP="0063665F">
      <w:pPr>
        <w:spacing w:after="0"/>
      </w:pPr>
      <w:r w:rsidRPr="00723E0F">
        <w:rPr>
          <w:noProof/>
          <w:shd w:val="clear" w:color="auto" w:fill="D2E3E6"/>
        </w:rPr>
        <w:drawing>
          <wp:inline distT="0" distB="0" distL="0" distR="0" wp14:anchorId="393E51EF" wp14:editId="42CA567C">
            <wp:extent cx="5724525" cy="872490"/>
            <wp:effectExtent l="0" t="0" r="0" b="3810"/>
            <wp:docPr id="923513757" name="Chart 5" descr="Coloured bar graph showing effectiveness of MPSC in monitoring and prioritising activities for MarinePestPla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1FFD7A" w14:textId="60603FB1" w:rsidR="0000555E" w:rsidRDefault="0000555E" w:rsidP="0000555E">
      <w:r>
        <w:t xml:space="preserve">Half of the respondents (54%) indicated that MPSC monitoring, reporting, and implementation process was inclusive </w:t>
      </w:r>
      <w:r w:rsidR="0067247C">
        <w:t xml:space="preserve">of </w:t>
      </w:r>
      <w:r>
        <w:t xml:space="preserve">marine </w:t>
      </w:r>
      <w:r w:rsidR="00FF65D5">
        <w:t>pest</w:t>
      </w:r>
      <w:r w:rsidR="002D03AF">
        <w:t xml:space="preserve"> biosecurity</w:t>
      </w:r>
      <w:r w:rsidR="00FF65D5">
        <w:t xml:space="preserve"> </w:t>
      </w:r>
      <w:r>
        <w:t>stakeholders</w:t>
      </w:r>
      <w:r w:rsidR="00550BE3">
        <w:t xml:space="preserve"> (</w:t>
      </w:r>
      <w:r>
        <w:fldChar w:fldCharType="begin"/>
      </w:r>
      <w:r>
        <w:instrText xml:space="preserve"> REF _Ref172118465 \h </w:instrText>
      </w:r>
      <w:r>
        <w:fldChar w:fldCharType="separate"/>
      </w:r>
      <w:r w:rsidR="009B09D0">
        <w:t xml:space="preserve">Figure </w:t>
      </w:r>
      <w:r w:rsidR="009B09D0">
        <w:rPr>
          <w:noProof/>
        </w:rPr>
        <w:t>8</w:t>
      </w:r>
      <w:r>
        <w:fldChar w:fldCharType="end"/>
      </w:r>
      <w:r w:rsidR="005A24DE">
        <w:t xml:space="preserve">); however, </w:t>
      </w:r>
      <w:r w:rsidR="00C2764E">
        <w:t>over a quarter of respondents</w:t>
      </w:r>
      <w:r w:rsidR="00BE20C8">
        <w:t xml:space="preserve"> (29%)</w:t>
      </w:r>
      <w:r>
        <w:t xml:space="preserve"> indicated that the</w:t>
      </w:r>
      <w:r w:rsidR="00C2764E">
        <w:t xml:space="preserve"> MPSC</w:t>
      </w:r>
      <w:r>
        <w:t xml:space="preserve"> process was not inclusive</w:t>
      </w:r>
      <w:r w:rsidR="00BA225A">
        <w:t xml:space="preserve">. </w:t>
      </w:r>
    </w:p>
    <w:p w14:paraId="4C17547D" w14:textId="06ED9FFE" w:rsidR="00550BE3" w:rsidRDefault="00550BE3" w:rsidP="00550BE3">
      <w:pPr>
        <w:pStyle w:val="Caption"/>
      </w:pPr>
      <w:bookmarkStart w:id="41" w:name="_Ref172118465"/>
      <w:bookmarkStart w:id="42" w:name="_Toc175050759"/>
      <w:r>
        <w:t xml:space="preserve">Figure </w:t>
      </w:r>
      <w:r w:rsidR="00535C80">
        <w:fldChar w:fldCharType="begin"/>
      </w:r>
      <w:r w:rsidR="00535C80">
        <w:instrText xml:space="preserve"> SEQ Figure \* ARABIC </w:instrText>
      </w:r>
      <w:r w:rsidR="00535C80">
        <w:fldChar w:fldCharType="separate"/>
      </w:r>
      <w:r w:rsidR="009B09D0">
        <w:rPr>
          <w:noProof/>
        </w:rPr>
        <w:t>8</w:t>
      </w:r>
      <w:r w:rsidR="00535C80">
        <w:fldChar w:fldCharType="end"/>
      </w:r>
      <w:bookmarkEnd w:id="41"/>
      <w:r>
        <w:t xml:space="preserve"> </w:t>
      </w:r>
      <w:r w:rsidR="009D6DD1">
        <w:t xml:space="preserve">Inclusivity </w:t>
      </w:r>
      <w:r w:rsidR="0058230E">
        <w:t xml:space="preserve">of </w:t>
      </w:r>
      <w:r w:rsidR="00E56E02">
        <w:t xml:space="preserve">marine </w:t>
      </w:r>
      <w:r w:rsidR="00FF65D5">
        <w:t>pest</w:t>
      </w:r>
      <w:r w:rsidR="002D03AF">
        <w:t xml:space="preserve"> biosecurity</w:t>
      </w:r>
      <w:r w:rsidR="00FF65D5">
        <w:t xml:space="preserve"> </w:t>
      </w:r>
      <w:r w:rsidR="00E56E02">
        <w:t>stakeholders in the MPSC monitoring, reporting, and implementation process</w:t>
      </w:r>
      <w:r w:rsidR="009D6DD1">
        <w:t xml:space="preserve"> (% of respondents, n = 24)</w:t>
      </w:r>
      <w:bookmarkEnd w:id="42"/>
    </w:p>
    <w:p w14:paraId="680E18E3" w14:textId="5507D141" w:rsidR="00025884" w:rsidRDefault="00606BE7" w:rsidP="0063665F">
      <w:pPr>
        <w:spacing w:after="0"/>
      </w:pPr>
      <w:r w:rsidRPr="00723E0F">
        <w:rPr>
          <w:noProof/>
          <w:shd w:val="clear" w:color="auto" w:fill="D2E3E6"/>
        </w:rPr>
        <w:drawing>
          <wp:inline distT="0" distB="0" distL="0" distR="0" wp14:anchorId="193C78C2" wp14:editId="1DFB5E9C">
            <wp:extent cx="5724525" cy="872490"/>
            <wp:effectExtent l="0" t="0" r="0" b="3810"/>
            <wp:docPr id="1897745787" name="Chart 5" descr="Coloured bar graph showing inclusivity of marine pest biosecurity stakeholders in the MPSC monitoring, reporting, and implementation proc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9814424" w14:textId="6BBD8B04" w:rsidR="0000555E" w:rsidRDefault="00DA709F" w:rsidP="00BE3DA1">
      <w:r>
        <w:t xml:space="preserve">A higher proportion </w:t>
      </w:r>
      <w:r w:rsidR="003D7FF0">
        <w:t xml:space="preserve">of </w:t>
      </w:r>
      <w:r w:rsidR="0000555E">
        <w:t xml:space="preserve">non-government respondents </w:t>
      </w:r>
      <w:r w:rsidR="00826CF2">
        <w:t>(50%)</w:t>
      </w:r>
      <w:r w:rsidR="0000555E">
        <w:t xml:space="preserve"> </w:t>
      </w:r>
      <w:r w:rsidR="00F64675">
        <w:t xml:space="preserve">thought </w:t>
      </w:r>
      <w:r w:rsidR="0000555E">
        <w:t xml:space="preserve">the process </w:t>
      </w:r>
      <w:r w:rsidR="003D7FF0">
        <w:t xml:space="preserve">was </w:t>
      </w:r>
      <w:r w:rsidR="0000555E">
        <w:t>not inclusive</w:t>
      </w:r>
      <w:r w:rsidR="002D0627">
        <w:t xml:space="preserve"> compared to government re</w:t>
      </w:r>
      <w:r w:rsidR="00710683">
        <w:t>spondents (14%)</w:t>
      </w:r>
      <w:r w:rsidR="0000555E">
        <w:t xml:space="preserve">. Respondents </w:t>
      </w:r>
      <w:r w:rsidR="00553D3A">
        <w:t xml:space="preserve">commented </w:t>
      </w:r>
      <w:r w:rsidR="0000555E">
        <w:t xml:space="preserve">that it can be hard to maintain engagement with </w:t>
      </w:r>
      <w:r w:rsidR="00237B70">
        <w:t>all</w:t>
      </w:r>
      <w:r w:rsidR="0000555E">
        <w:t xml:space="preserve"> stakeholder groups and that the level of involvement fluctuated throughout the life of the plan. </w:t>
      </w:r>
      <w:r w:rsidR="00553D3A">
        <w:t xml:space="preserve">Respondents </w:t>
      </w:r>
      <w:r w:rsidR="0000555E">
        <w:t xml:space="preserve">suggested that a clear value proposition </w:t>
      </w:r>
      <w:r w:rsidR="00684FE2">
        <w:t xml:space="preserve">was needed </w:t>
      </w:r>
      <w:r w:rsidR="0000555E">
        <w:t xml:space="preserve">to further engage </w:t>
      </w:r>
      <w:r w:rsidR="00237B70">
        <w:t>all</w:t>
      </w:r>
      <w:r w:rsidR="0000555E">
        <w:t xml:space="preserve"> stakeholders including encouraging a sense of ownership in the development </w:t>
      </w:r>
      <w:r w:rsidR="00B34FDB">
        <w:t xml:space="preserve">and implementation </w:t>
      </w:r>
      <w:r w:rsidR="0000555E">
        <w:t>of the plan</w:t>
      </w:r>
      <w:r w:rsidR="00BE20C8">
        <w:t>,</w:t>
      </w:r>
      <w:r w:rsidR="0000555E">
        <w:t xml:space="preserve"> </w:t>
      </w:r>
      <w:r w:rsidR="00BE20C8">
        <w:t>f</w:t>
      </w:r>
      <w:r w:rsidR="0000555E">
        <w:t xml:space="preserve">or example, </w:t>
      </w:r>
      <w:r w:rsidR="00955F4F">
        <w:t xml:space="preserve">by </w:t>
      </w:r>
      <w:r w:rsidR="0000555E">
        <w:t xml:space="preserve">having </w:t>
      </w:r>
      <w:r w:rsidR="00955F4F">
        <w:t>non-</w:t>
      </w:r>
      <w:r w:rsidR="0000555E">
        <w:t xml:space="preserve">government </w:t>
      </w:r>
      <w:r w:rsidR="00955F4F">
        <w:t xml:space="preserve">organisations </w:t>
      </w:r>
      <w:r w:rsidR="0000555E">
        <w:t xml:space="preserve">leading activities. </w:t>
      </w:r>
      <w:r w:rsidR="007C43DB">
        <w:t>Common priorities</w:t>
      </w:r>
      <w:r w:rsidR="00553D3A">
        <w:t xml:space="preserve"> which foster</w:t>
      </w:r>
      <w:r w:rsidR="005533B8">
        <w:t xml:space="preserve"> ownership </w:t>
      </w:r>
      <w:r w:rsidR="00DE2785">
        <w:t>of activities</w:t>
      </w:r>
      <w:r w:rsidR="004850CD">
        <w:t xml:space="preserve"> </w:t>
      </w:r>
      <w:r w:rsidR="00384329">
        <w:t>by</w:t>
      </w:r>
      <w:r w:rsidR="00356203">
        <w:t xml:space="preserve"> </w:t>
      </w:r>
      <w:r w:rsidR="004A6521">
        <w:t>all stakeholders</w:t>
      </w:r>
      <w:r w:rsidR="00E24424">
        <w:t xml:space="preserve"> </w:t>
      </w:r>
      <w:r w:rsidR="00903179">
        <w:t>was</w:t>
      </w:r>
      <w:r w:rsidR="003E5696">
        <w:t xml:space="preserve"> considered</w:t>
      </w:r>
      <w:r w:rsidR="00A97E11">
        <w:t xml:space="preserve"> </w:t>
      </w:r>
      <w:r w:rsidR="00DF1BF6">
        <w:t xml:space="preserve">an </w:t>
      </w:r>
      <w:r w:rsidR="00A97E11">
        <w:t xml:space="preserve">essential </w:t>
      </w:r>
      <w:r w:rsidR="00DF1BF6">
        <w:t xml:space="preserve">foundation </w:t>
      </w:r>
      <w:r w:rsidR="000B60AD">
        <w:t>for</w:t>
      </w:r>
      <w:r w:rsidR="009C170D">
        <w:t xml:space="preserve"> </w:t>
      </w:r>
      <w:r w:rsidR="00BF1988">
        <w:t xml:space="preserve">future </w:t>
      </w:r>
      <w:r w:rsidR="00356203">
        <w:t xml:space="preserve">monitoring </w:t>
      </w:r>
      <w:r w:rsidR="00287E2F">
        <w:t>and prioritisation</w:t>
      </w:r>
      <w:r w:rsidR="00BF1988">
        <w:t xml:space="preserve"> of </w:t>
      </w:r>
      <w:r w:rsidR="00CB10EF">
        <w:t>a successor plan.</w:t>
      </w:r>
    </w:p>
    <w:p w14:paraId="47DE4007" w14:textId="7410BA62" w:rsidR="00AA46F5" w:rsidRDefault="00736F20" w:rsidP="00BE3DA1">
      <w:r>
        <w:t>Additional s</w:t>
      </w:r>
      <w:r w:rsidR="00AA46F5">
        <w:t>uggestions</w:t>
      </w:r>
      <w:r w:rsidR="00763BB9">
        <w:t xml:space="preserve"> from respondents</w:t>
      </w:r>
      <w:r w:rsidR="00AA46F5">
        <w:t xml:space="preserve"> to improve the </w:t>
      </w:r>
      <w:r w:rsidR="005D659D">
        <w:t xml:space="preserve">monitoring and prioritisation of </w:t>
      </w:r>
      <w:r w:rsidR="001C34B8">
        <w:t>MarinePestPlan</w:t>
      </w:r>
      <w:r w:rsidR="005D659D">
        <w:t xml:space="preserve"> 2018-2023 are summarised below: </w:t>
      </w:r>
    </w:p>
    <w:p w14:paraId="0089ECC2" w14:textId="07A19F73" w:rsidR="005D659D" w:rsidRDefault="0027039C" w:rsidP="005D659D">
      <w:pPr>
        <w:pStyle w:val="ListParagraph"/>
        <w:numPr>
          <w:ilvl w:val="0"/>
          <w:numId w:val="19"/>
        </w:numPr>
      </w:pPr>
      <w:r>
        <w:t>Appointing a plan</w:t>
      </w:r>
      <w:r w:rsidR="003519EA">
        <w:t xml:space="preserve"> coordinator </w:t>
      </w:r>
      <w:r w:rsidR="008A0F4A">
        <w:t xml:space="preserve">to follow-up with activity leads and collate information into </w:t>
      </w:r>
      <w:r w:rsidR="00E23BE4">
        <w:t xml:space="preserve">progress </w:t>
      </w:r>
      <w:r w:rsidR="008A0F4A">
        <w:t>report</w:t>
      </w:r>
      <w:r w:rsidR="00E23BE4">
        <w:t>s</w:t>
      </w:r>
    </w:p>
    <w:p w14:paraId="0E676187" w14:textId="5E6EA72A" w:rsidR="000F77CD" w:rsidRDefault="000F77CD" w:rsidP="000F77CD">
      <w:pPr>
        <w:pStyle w:val="ListParagraph"/>
        <w:numPr>
          <w:ilvl w:val="0"/>
          <w:numId w:val="19"/>
        </w:numPr>
      </w:pPr>
      <w:r>
        <w:t>Establishing a group responsible for monitoring and review of the plan’s implementation</w:t>
      </w:r>
    </w:p>
    <w:p w14:paraId="62894002" w14:textId="560FCC6D" w:rsidR="008A0F4A" w:rsidRDefault="008A0F4A" w:rsidP="005D659D">
      <w:pPr>
        <w:pStyle w:val="ListParagraph"/>
        <w:numPr>
          <w:ilvl w:val="0"/>
          <w:numId w:val="19"/>
        </w:numPr>
      </w:pPr>
      <w:r>
        <w:t>Better engag</w:t>
      </w:r>
      <w:r w:rsidR="003C7B10">
        <w:t>ement of</w:t>
      </w:r>
      <w:r>
        <w:t xml:space="preserve"> non-government stakeholders in the monitoring and prioritisation process</w:t>
      </w:r>
    </w:p>
    <w:p w14:paraId="7A892413" w14:textId="32C5AB9C" w:rsidR="00B444B1" w:rsidRDefault="00B444B1" w:rsidP="005D659D">
      <w:pPr>
        <w:pStyle w:val="ListParagraph"/>
        <w:numPr>
          <w:ilvl w:val="0"/>
          <w:numId w:val="19"/>
        </w:numPr>
      </w:pPr>
      <w:r>
        <w:lastRenderedPageBreak/>
        <w:t>Communicating the outcomes of completed activities through channels such as social media, webinars</w:t>
      </w:r>
      <w:r w:rsidR="00252859">
        <w:t xml:space="preserve"> (e.g., AQUAPLAN activity webinars),</w:t>
      </w:r>
      <w:r>
        <w:t xml:space="preserve"> and stakeholder surveys</w:t>
      </w:r>
      <w:r w:rsidR="00E2064E">
        <w:t>.</w:t>
      </w:r>
    </w:p>
    <w:p w14:paraId="45615706" w14:textId="1AF53748" w:rsidR="00C272CC" w:rsidRDefault="00B71E2B" w:rsidP="00CB4C27">
      <w:pPr>
        <w:pStyle w:val="Heading4"/>
        <w:spacing w:after="120"/>
        <w:rPr>
          <w:rFonts w:eastAsiaTheme="minorEastAsia"/>
          <w:lang w:eastAsia="ja-JP"/>
        </w:rPr>
      </w:pPr>
      <w:r>
        <w:rPr>
          <w:rFonts w:eastAsiaTheme="minorEastAsia"/>
          <w:lang w:eastAsia="ja-JP"/>
        </w:rPr>
        <w:t xml:space="preserve">4.2.1 </w:t>
      </w:r>
      <w:r w:rsidR="00C272CC">
        <w:rPr>
          <w:rFonts w:eastAsiaTheme="minorEastAsia"/>
          <w:lang w:eastAsia="ja-JP"/>
        </w:rPr>
        <w:t>M</w:t>
      </w:r>
      <w:r>
        <w:rPr>
          <w:rFonts w:eastAsiaTheme="minorEastAsia"/>
          <w:lang w:eastAsia="ja-JP"/>
        </w:rPr>
        <w:t>id-term</w:t>
      </w:r>
      <w:r w:rsidR="00CB4C27">
        <w:rPr>
          <w:rFonts w:eastAsiaTheme="minorEastAsia"/>
          <w:lang w:eastAsia="ja-JP"/>
        </w:rPr>
        <w:t xml:space="preserve"> review of MarinePestPlan 2018-2023</w:t>
      </w:r>
    </w:p>
    <w:p w14:paraId="7C526661" w14:textId="753E3706" w:rsidR="00BE3DA1" w:rsidRPr="000E2C80" w:rsidRDefault="00BE3DA1" w:rsidP="00BE3DA1">
      <w:r w:rsidRPr="000E2C80">
        <w:t xml:space="preserve">In October 2020, a </w:t>
      </w:r>
      <w:hyperlink r:id="rId39" w:history="1">
        <w:r w:rsidR="00C2420D" w:rsidRPr="00946ADD">
          <w:rPr>
            <w:rStyle w:val="Hyperlink"/>
          </w:rPr>
          <w:t>mid-term review</w:t>
        </w:r>
      </w:hyperlink>
      <w:r w:rsidR="00C2420D" w:rsidRPr="00C2420D">
        <w:rPr>
          <w:u w:color="0070C0"/>
        </w:rPr>
        <w:t xml:space="preserve"> of MarinePestPlan 2018-2023</w:t>
      </w:r>
      <w:r w:rsidRPr="000E2C80">
        <w:t xml:space="preserve"> was conducted to document progress on activities, to guide prioritisation of incomplete activities, and to assess whether change</w:t>
      </w:r>
      <w:r w:rsidR="000A5C1E">
        <w:t>s</w:t>
      </w:r>
      <w:r w:rsidRPr="000E2C80">
        <w:t xml:space="preserve"> w</w:t>
      </w:r>
      <w:r w:rsidR="000A5C1E">
        <w:t>ere</w:t>
      </w:r>
      <w:r w:rsidRPr="000E2C80">
        <w:t xml:space="preserve"> needed for objectives or activities within the plan. The mid-term review was published on </w:t>
      </w:r>
      <w:hyperlink r:id="rId40" w:history="1">
        <w:r w:rsidR="003C7B10" w:rsidRPr="00E42624">
          <w:rPr>
            <w:rStyle w:val="Hyperlink"/>
          </w:rPr>
          <w:t>marinepests.gov.au</w:t>
        </w:r>
      </w:hyperlink>
      <w:r w:rsidR="003C7B10">
        <w:rPr>
          <w:rStyle w:val="Hyperlink"/>
        </w:rPr>
        <w:t xml:space="preserve"> </w:t>
      </w:r>
      <w:r w:rsidRPr="000E2C80">
        <w:t xml:space="preserve">in 2021. </w:t>
      </w:r>
      <w:r w:rsidR="006F3A9B">
        <w:t xml:space="preserve">The </w:t>
      </w:r>
      <w:r w:rsidR="003E4584">
        <w:t xml:space="preserve">mid-term review </w:t>
      </w:r>
      <w:r w:rsidR="00E7564C">
        <w:t xml:space="preserve">did not </w:t>
      </w:r>
      <w:r w:rsidR="000B2699">
        <w:t>identify</w:t>
      </w:r>
      <w:r w:rsidR="00E7564C">
        <w:t xml:space="preserve"> any</w:t>
      </w:r>
      <w:r w:rsidR="002E776F">
        <w:t xml:space="preserve"> activities </w:t>
      </w:r>
      <w:r w:rsidR="00E7564C">
        <w:t>for removal</w:t>
      </w:r>
      <w:r w:rsidR="00AA4692">
        <w:t xml:space="preserve"> or significant changes to the scope </w:t>
      </w:r>
      <w:r w:rsidR="00943C0E">
        <w:t>of</w:t>
      </w:r>
      <w:r w:rsidR="00AA4692">
        <w:t xml:space="preserve"> activities</w:t>
      </w:r>
      <w:r w:rsidR="008E478D">
        <w:t xml:space="preserve">. The mid-term review </w:t>
      </w:r>
      <w:r w:rsidR="008851BF">
        <w:t>identif</w:t>
      </w:r>
      <w:r w:rsidR="008E478D">
        <w:t>ied</w:t>
      </w:r>
      <w:r w:rsidR="008851BF">
        <w:t xml:space="preserve"> </w:t>
      </w:r>
      <w:r w:rsidR="005B2744">
        <w:t xml:space="preserve">that </w:t>
      </w:r>
      <w:r w:rsidR="00491F5E">
        <w:t xml:space="preserve">one additional activity </w:t>
      </w:r>
      <w:r w:rsidR="002B560F">
        <w:t>should</w:t>
      </w:r>
      <w:r w:rsidR="00491F5E">
        <w:t xml:space="preserve"> be added</w:t>
      </w:r>
      <w:r w:rsidR="006476C6">
        <w:t xml:space="preserve"> (Activity 2.9)</w:t>
      </w:r>
      <w:r w:rsidR="00491F5E">
        <w:t xml:space="preserve"> </w:t>
      </w:r>
      <w:r w:rsidR="006476C6">
        <w:t>to develop</w:t>
      </w:r>
      <w:r w:rsidR="006F3174">
        <w:t xml:space="preserve"> </w:t>
      </w:r>
      <w:r w:rsidR="006476C6">
        <w:t>the</w:t>
      </w:r>
      <w:r w:rsidR="005632E4">
        <w:t xml:space="preserve"> </w:t>
      </w:r>
      <w:hyperlink r:id="rId41" w:history="1">
        <w:r w:rsidR="005632E4" w:rsidRPr="00B82770">
          <w:rPr>
            <w:rStyle w:val="Hyperlink"/>
          </w:rPr>
          <w:t>National Marine Pest Surveillance Work-Plan</w:t>
        </w:r>
      </w:hyperlink>
      <w:r w:rsidR="00B82770">
        <w:t xml:space="preserve">, </w:t>
      </w:r>
      <w:r w:rsidR="00BC757D">
        <w:t xml:space="preserve">to guide implementation of the </w:t>
      </w:r>
      <w:hyperlink r:id="rId42" w:history="1">
        <w:r w:rsidR="00BC757D" w:rsidRPr="00571ABA">
          <w:rPr>
            <w:rStyle w:val="Hyperlink"/>
          </w:rPr>
          <w:t>National Marine Pest Surveillance Strategy</w:t>
        </w:r>
      </w:hyperlink>
      <w:r w:rsidR="007A71AB">
        <w:t>.</w:t>
      </w:r>
    </w:p>
    <w:p w14:paraId="5053A5A8" w14:textId="78E8638A" w:rsidR="005A227C" w:rsidRDefault="00375F0F" w:rsidP="00F762A3">
      <w:r>
        <w:t>Less than half (42</w:t>
      </w:r>
      <w:r w:rsidR="00E428A9">
        <w:t>%</w:t>
      </w:r>
      <w:r>
        <w:t>)</w:t>
      </w:r>
      <w:r w:rsidR="00E428A9">
        <w:t xml:space="preserve"> </w:t>
      </w:r>
      <w:r w:rsidR="002C1F58">
        <w:t>of respondents</w:t>
      </w:r>
      <w:r w:rsidR="00E428A9">
        <w:t xml:space="preserve"> </w:t>
      </w:r>
      <w:r w:rsidR="00ED3E83">
        <w:t xml:space="preserve">considered the </w:t>
      </w:r>
      <w:r w:rsidR="00ED3E83" w:rsidRPr="0FF9F767">
        <w:rPr>
          <w:rFonts w:ascii="Calibri" w:eastAsia="Times New Roman" w:hAnsi="Calibri" w:cs="Calibri"/>
          <w:color w:val="000000" w:themeColor="text1"/>
          <w:lang w:eastAsia="en-AU"/>
        </w:rPr>
        <w:t>mid-term review to be effective</w:t>
      </w:r>
      <w:r w:rsidR="00ED3E83">
        <w:t xml:space="preserve"> </w:t>
      </w:r>
      <w:r w:rsidR="002C6D6C">
        <w:t xml:space="preserve">in tracking </w:t>
      </w:r>
      <w:r w:rsidR="00EE1884">
        <w:t xml:space="preserve">progress and prioritisation of </w:t>
      </w:r>
      <w:r w:rsidR="001C34B8">
        <w:t>MarinePestPlan</w:t>
      </w:r>
      <w:r w:rsidR="00EE1884">
        <w:t xml:space="preserve"> 2018-2023 activities</w:t>
      </w:r>
      <w:r w:rsidR="00726BA4">
        <w:t xml:space="preserve"> (</w:t>
      </w:r>
      <w:r>
        <w:fldChar w:fldCharType="begin"/>
      </w:r>
      <w:r>
        <w:instrText xml:space="preserve"> REF _Ref172118610 \h </w:instrText>
      </w:r>
      <w:r>
        <w:fldChar w:fldCharType="separate"/>
      </w:r>
      <w:r w:rsidR="009B09D0">
        <w:t xml:space="preserve">Figure </w:t>
      </w:r>
      <w:r w:rsidR="009B09D0">
        <w:rPr>
          <w:noProof/>
        </w:rPr>
        <w:t>9</w:t>
      </w:r>
      <w:r>
        <w:fldChar w:fldCharType="end"/>
      </w:r>
      <w:r w:rsidR="00726BA4">
        <w:t>)</w:t>
      </w:r>
      <w:r w:rsidR="00654391">
        <w:t>.</w:t>
      </w:r>
      <w:r w:rsidR="00EE1884">
        <w:t xml:space="preserve"> </w:t>
      </w:r>
    </w:p>
    <w:p w14:paraId="35EDC6C6" w14:textId="69E5561C" w:rsidR="00726BA4" w:rsidRDefault="00726BA4" w:rsidP="00726BA4">
      <w:pPr>
        <w:pStyle w:val="Caption"/>
      </w:pPr>
      <w:bookmarkStart w:id="43" w:name="_Ref172118610"/>
      <w:bookmarkStart w:id="44" w:name="_Toc175050760"/>
      <w:r>
        <w:t xml:space="preserve">Figure </w:t>
      </w:r>
      <w:r w:rsidR="00535C80">
        <w:fldChar w:fldCharType="begin"/>
      </w:r>
      <w:r w:rsidR="00535C80">
        <w:instrText xml:space="preserve"> SEQ Figure \* ARABIC </w:instrText>
      </w:r>
      <w:r w:rsidR="00535C80">
        <w:fldChar w:fldCharType="separate"/>
      </w:r>
      <w:r w:rsidR="009B09D0">
        <w:rPr>
          <w:noProof/>
        </w:rPr>
        <w:t>9</w:t>
      </w:r>
      <w:r w:rsidR="00535C80">
        <w:fldChar w:fldCharType="end"/>
      </w:r>
      <w:bookmarkEnd w:id="43"/>
      <w:r>
        <w:t xml:space="preserve"> </w:t>
      </w:r>
      <w:r w:rsidR="00631A9C">
        <w:t>Effectiv</w:t>
      </w:r>
      <w:r w:rsidR="002B2249">
        <w:t>eness of the mid-term review for tracking progress and prioritisation of MarinePestPlan 2018-2023 activities</w:t>
      </w:r>
      <w:r w:rsidR="00ED4F2B">
        <w:t xml:space="preserve"> (% of respondents, n = 24)</w:t>
      </w:r>
      <w:bookmarkEnd w:id="44"/>
    </w:p>
    <w:p w14:paraId="0CDB3B1B" w14:textId="6E0BCFF5" w:rsidR="005A227C" w:rsidRDefault="005A227C" w:rsidP="0063665F">
      <w:pPr>
        <w:spacing w:after="0"/>
      </w:pPr>
      <w:r w:rsidRPr="00723E0F">
        <w:rPr>
          <w:noProof/>
          <w:shd w:val="clear" w:color="auto" w:fill="D2E3E6"/>
        </w:rPr>
        <w:drawing>
          <wp:inline distT="0" distB="0" distL="0" distR="0" wp14:anchorId="5635E988" wp14:editId="175242A7">
            <wp:extent cx="5729605" cy="872490"/>
            <wp:effectExtent l="0" t="0" r="4445" b="3810"/>
            <wp:docPr id="202553790" name="Chart 5" descr="Coloured bar graph showing effectiveness of the mid-term review for tracking progress and prioritisation of MarinePestPlan activ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B1F69C7" w14:textId="667CA2DC" w:rsidR="00F762A3" w:rsidRPr="001F3E6C" w:rsidRDefault="005704EF" w:rsidP="00F762A3">
      <w:r>
        <w:t>Of</w:t>
      </w:r>
      <w:r w:rsidR="00A037ED">
        <w:t xml:space="preserve"> </w:t>
      </w:r>
      <w:r w:rsidR="00793CA7">
        <w:t xml:space="preserve">the </w:t>
      </w:r>
      <w:r w:rsidR="0048384C">
        <w:t>respondents who thought the mid-term review was effective, comments highlighted that</w:t>
      </w:r>
      <w:r w:rsidR="00BE3DA1">
        <w:rPr>
          <w:rFonts w:ascii="Calibri" w:eastAsia="Times New Roman" w:hAnsi="Calibri" w:cs="Calibri"/>
          <w:color w:val="000000"/>
          <w:lang w:eastAsia="en-AU"/>
        </w:rPr>
        <w:t xml:space="preserve"> a mid-term review </w:t>
      </w:r>
      <w:r w:rsidR="0048457E">
        <w:rPr>
          <w:rFonts w:ascii="Calibri" w:eastAsia="Times New Roman" w:hAnsi="Calibri" w:cs="Calibri"/>
          <w:color w:val="000000"/>
          <w:lang w:eastAsia="en-AU"/>
        </w:rPr>
        <w:t xml:space="preserve">was </w:t>
      </w:r>
      <w:r w:rsidR="00BE3DA1">
        <w:rPr>
          <w:rFonts w:ascii="Calibri" w:eastAsia="Times New Roman" w:hAnsi="Calibri" w:cs="Calibri"/>
          <w:color w:val="000000"/>
          <w:lang w:eastAsia="en-AU"/>
        </w:rPr>
        <w:t xml:space="preserve">necessary to allow for amendments to be made, </w:t>
      </w:r>
      <w:r w:rsidR="0048457E">
        <w:rPr>
          <w:rFonts w:ascii="Calibri" w:eastAsia="Times New Roman" w:hAnsi="Calibri" w:cs="Calibri"/>
          <w:color w:val="000000"/>
          <w:lang w:eastAsia="en-AU"/>
        </w:rPr>
        <w:t xml:space="preserve">to </w:t>
      </w:r>
      <w:r w:rsidR="00BE3DA1">
        <w:rPr>
          <w:rFonts w:ascii="Calibri" w:eastAsia="Times New Roman" w:hAnsi="Calibri" w:cs="Calibri"/>
          <w:color w:val="000000"/>
          <w:lang w:eastAsia="en-AU"/>
        </w:rPr>
        <w:t>reprioritise activities to maintain strategic direction</w:t>
      </w:r>
      <w:r w:rsidR="00230B29">
        <w:rPr>
          <w:rFonts w:ascii="Calibri" w:eastAsia="Times New Roman" w:hAnsi="Calibri" w:cs="Calibri"/>
          <w:color w:val="000000"/>
          <w:lang w:eastAsia="en-AU"/>
        </w:rPr>
        <w:t>,</w:t>
      </w:r>
      <w:r w:rsidR="00BE3DA1">
        <w:rPr>
          <w:rFonts w:ascii="Calibri" w:eastAsia="Times New Roman" w:hAnsi="Calibri" w:cs="Calibri"/>
          <w:color w:val="000000"/>
          <w:lang w:eastAsia="en-AU"/>
        </w:rPr>
        <w:t xml:space="preserve"> and </w:t>
      </w:r>
      <w:r w:rsidR="004D57B6">
        <w:rPr>
          <w:rFonts w:ascii="Calibri" w:eastAsia="Times New Roman" w:hAnsi="Calibri" w:cs="Calibri"/>
          <w:color w:val="000000"/>
          <w:lang w:eastAsia="en-AU"/>
        </w:rPr>
        <w:t xml:space="preserve">to </w:t>
      </w:r>
      <w:r w:rsidR="00BE3DA1">
        <w:rPr>
          <w:rFonts w:ascii="Calibri" w:eastAsia="Times New Roman" w:hAnsi="Calibri" w:cs="Calibri"/>
          <w:color w:val="000000"/>
          <w:lang w:eastAsia="en-AU"/>
        </w:rPr>
        <w:t>evaluat</w:t>
      </w:r>
      <w:r w:rsidR="000A5C1E">
        <w:rPr>
          <w:rFonts w:ascii="Calibri" w:eastAsia="Times New Roman" w:hAnsi="Calibri" w:cs="Calibri"/>
          <w:color w:val="000000"/>
          <w:lang w:eastAsia="en-AU"/>
        </w:rPr>
        <w:t>e</w:t>
      </w:r>
      <w:r w:rsidR="00BE3DA1">
        <w:rPr>
          <w:rFonts w:ascii="Calibri" w:eastAsia="Times New Roman" w:hAnsi="Calibri" w:cs="Calibri"/>
          <w:color w:val="000000"/>
          <w:lang w:eastAsia="en-AU"/>
        </w:rPr>
        <w:t xml:space="preserve"> implementation progress. </w:t>
      </w:r>
      <w:r w:rsidR="00230B29">
        <w:rPr>
          <w:rFonts w:ascii="Calibri" w:eastAsia="Times New Roman" w:hAnsi="Calibri" w:cs="Calibri"/>
          <w:color w:val="000000"/>
          <w:lang w:eastAsia="en-AU"/>
        </w:rPr>
        <w:t xml:space="preserve">Some respondents commented that they were unaware that the mid-term review document existed. </w:t>
      </w:r>
      <w:r w:rsidR="0057042C">
        <w:rPr>
          <w:rFonts w:ascii="Calibri" w:eastAsia="Times New Roman" w:hAnsi="Calibri" w:cs="Calibri"/>
          <w:color w:val="000000"/>
          <w:lang w:eastAsia="en-AU"/>
        </w:rPr>
        <w:t xml:space="preserve">Respondents who thought the mid-term review was ineffective did not </w:t>
      </w:r>
      <w:r w:rsidR="00A627C2">
        <w:rPr>
          <w:rFonts w:ascii="Calibri" w:eastAsia="Times New Roman" w:hAnsi="Calibri" w:cs="Calibri"/>
          <w:color w:val="000000"/>
          <w:lang w:eastAsia="en-AU"/>
        </w:rPr>
        <w:t>provide comment.</w:t>
      </w:r>
    </w:p>
    <w:p w14:paraId="22999AC4" w14:textId="3FD8DBE4" w:rsidR="006966D0" w:rsidRDefault="006966D0" w:rsidP="0063665F">
      <w:pPr>
        <w:pStyle w:val="Heading3"/>
        <w:numPr>
          <w:ilvl w:val="1"/>
          <w:numId w:val="3"/>
        </w:numPr>
        <w:spacing w:after="120"/>
        <w:rPr>
          <w:rFonts w:eastAsiaTheme="minorEastAsia"/>
          <w:lang w:eastAsia="ja-JP"/>
        </w:rPr>
      </w:pPr>
      <w:bookmarkStart w:id="45" w:name="_Toc174095844"/>
      <w:bookmarkStart w:id="46" w:name="_Toc174693845"/>
      <w:bookmarkStart w:id="47" w:name="_Toc174968449"/>
      <w:bookmarkStart w:id="48" w:name="_Toc174976766"/>
      <w:bookmarkStart w:id="49" w:name="_Toc175050722"/>
      <w:bookmarkStart w:id="50" w:name="_Resourcing"/>
      <w:bookmarkStart w:id="51" w:name="_Toc188431426"/>
      <w:bookmarkEnd w:id="45"/>
      <w:bookmarkEnd w:id="46"/>
      <w:bookmarkEnd w:id="47"/>
      <w:bookmarkEnd w:id="48"/>
      <w:bookmarkEnd w:id="49"/>
      <w:bookmarkEnd w:id="50"/>
      <w:r>
        <w:rPr>
          <w:rFonts w:eastAsiaTheme="minorEastAsia"/>
          <w:lang w:eastAsia="ja-JP"/>
        </w:rPr>
        <w:t>Resourcing</w:t>
      </w:r>
      <w:bookmarkEnd w:id="51"/>
    </w:p>
    <w:p w14:paraId="7103D7AC" w14:textId="4AF01471" w:rsidR="00E42092" w:rsidRPr="0063665F" w:rsidRDefault="00E42092" w:rsidP="0063665F">
      <w:pPr>
        <w:rPr>
          <w:lang w:eastAsia="ja-JP"/>
        </w:rPr>
      </w:pPr>
      <w:r>
        <w:rPr>
          <w:noProof/>
          <w:lang w:eastAsia="ja-JP"/>
        </w:rPr>
        <mc:AlternateContent>
          <mc:Choice Requires="wps">
            <w:drawing>
              <wp:inline distT="0" distB="0" distL="0" distR="0" wp14:anchorId="774D1996" wp14:editId="3F100F8E">
                <wp:extent cx="5731510" cy="2419350"/>
                <wp:effectExtent l="0" t="0" r="2540" b="0"/>
                <wp:docPr id="596123916" name="Text Box 2"/>
                <wp:cNvGraphicFramePr/>
                <a:graphic xmlns:a="http://schemas.openxmlformats.org/drawingml/2006/main">
                  <a:graphicData uri="http://schemas.microsoft.com/office/word/2010/wordprocessingShape">
                    <wps:wsp>
                      <wps:cNvSpPr txBox="1"/>
                      <wps:spPr>
                        <a:xfrm>
                          <a:off x="0" y="0"/>
                          <a:ext cx="5731510" cy="2419350"/>
                        </a:xfrm>
                        <a:prstGeom prst="rect">
                          <a:avLst/>
                        </a:prstGeom>
                        <a:solidFill>
                          <a:srgbClr val="E1ECEE"/>
                        </a:solidFill>
                        <a:ln w="6350">
                          <a:noFill/>
                        </a:ln>
                      </wps:spPr>
                      <wps:txbx>
                        <w:txbxContent>
                          <w:p w14:paraId="1BB22AFC" w14:textId="77777777" w:rsidR="00E42092" w:rsidRDefault="00E42092" w:rsidP="00E42092">
                            <w:pPr>
                              <w:pStyle w:val="Heading4"/>
                              <w:rPr>
                                <w:color w:val="00525F"/>
                                <w:sz w:val="32"/>
                                <w:szCs w:val="28"/>
                              </w:rPr>
                            </w:pPr>
                            <w:r w:rsidRPr="00F76F65">
                              <w:rPr>
                                <w:noProof/>
                              </w:rPr>
                              <w:drawing>
                                <wp:inline distT="0" distB="0" distL="0" distR="0" wp14:anchorId="01363D84" wp14:editId="18E2AC13">
                                  <wp:extent cx="5634924" cy="151765"/>
                                  <wp:effectExtent l="0" t="0" r="4445" b="635"/>
                                  <wp:docPr id="4035377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1D27B67A" w14:textId="77777777" w:rsidR="00E42092" w:rsidRPr="006E0911" w:rsidRDefault="00E42092" w:rsidP="00E42092">
                            <w:pPr>
                              <w:pStyle w:val="Heading4"/>
                              <w:spacing w:after="240"/>
                              <w:rPr>
                                <w:color w:val="00525F"/>
                                <w:sz w:val="32"/>
                                <w:szCs w:val="28"/>
                              </w:rPr>
                            </w:pPr>
                            <w:bookmarkStart w:id="52" w:name="Keyfindings_4"/>
                            <w:bookmarkEnd w:id="52"/>
                            <w:r w:rsidRPr="006E0911">
                              <w:rPr>
                                <w:color w:val="00525F"/>
                                <w:sz w:val="32"/>
                                <w:szCs w:val="28"/>
                              </w:rPr>
                              <w:t xml:space="preserve">Key findings – </w:t>
                            </w:r>
                            <w:r>
                              <w:rPr>
                                <w:color w:val="00525F"/>
                                <w:sz w:val="32"/>
                                <w:szCs w:val="28"/>
                              </w:rPr>
                              <w:t>resourcing</w:t>
                            </w:r>
                            <w:r w:rsidRPr="006E0911">
                              <w:rPr>
                                <w:color w:val="00525F"/>
                                <w:sz w:val="32"/>
                                <w:szCs w:val="28"/>
                              </w:rPr>
                              <w:t xml:space="preserve"> of MarinePestPlan 2018-2023</w:t>
                            </w:r>
                          </w:p>
                          <w:p w14:paraId="17903140" w14:textId="7246F19C" w:rsidR="00E42092" w:rsidRDefault="00E42092" w:rsidP="00E42092">
                            <w:pPr>
                              <w:pStyle w:val="ListParagraph"/>
                              <w:numPr>
                                <w:ilvl w:val="0"/>
                                <w:numId w:val="27"/>
                              </w:numPr>
                            </w:pPr>
                            <w:r w:rsidRPr="00030BA4">
                              <w:rPr>
                                <w:lang w:eastAsia="ja-JP"/>
                              </w:rPr>
                              <w:t xml:space="preserve">MarinePestPlan 2018-2023 attracted over $3.5 million in financial investment, however most respondents </w:t>
                            </w:r>
                            <w:r w:rsidR="00030BA4" w:rsidRPr="00030BA4">
                              <w:rPr>
                                <w:lang w:eastAsia="ja-JP"/>
                              </w:rPr>
                              <w:t>were not</w:t>
                            </w:r>
                            <w:r w:rsidR="00030BA4">
                              <w:rPr>
                                <w:lang w:eastAsia="ja-JP"/>
                              </w:rPr>
                              <w:t xml:space="preserve"> aware of the amount of funding the </w:t>
                            </w:r>
                            <w:r w:rsidR="00A93AC2">
                              <w:rPr>
                                <w:lang w:eastAsia="ja-JP"/>
                              </w:rPr>
                              <w:t>P</w:t>
                            </w:r>
                            <w:r w:rsidR="00030BA4">
                              <w:rPr>
                                <w:lang w:eastAsia="ja-JP"/>
                              </w:rPr>
                              <w:t>lan had attracted.</w:t>
                            </w:r>
                            <w:r>
                              <w:rPr>
                                <w:lang w:eastAsia="ja-JP"/>
                              </w:rPr>
                              <w:t xml:space="preserve">  </w:t>
                            </w:r>
                          </w:p>
                          <w:p w14:paraId="11BE304E" w14:textId="77777777" w:rsidR="00E42092" w:rsidRDefault="00E42092" w:rsidP="00E42092">
                            <w:pPr>
                              <w:pStyle w:val="ListParagraph"/>
                              <w:numPr>
                                <w:ilvl w:val="0"/>
                                <w:numId w:val="27"/>
                              </w:numPr>
                            </w:pPr>
                            <w:r w:rsidRPr="00CC442C">
                              <w:rPr>
                                <w:lang w:eastAsia="ja-JP"/>
                              </w:rPr>
                              <w:t>MarinePestPla</w:t>
                            </w:r>
                            <w:r>
                              <w:rPr>
                                <w:lang w:eastAsia="ja-JP"/>
                              </w:rPr>
                              <w:t>n 2018-2023 attracted</w:t>
                            </w:r>
                            <w:r w:rsidRPr="00CC442C">
                              <w:rPr>
                                <w:lang w:eastAsia="ja-JP"/>
                              </w:rPr>
                              <w:t xml:space="preserve"> significant in-kind support from all stakeholder groups.</w:t>
                            </w:r>
                          </w:p>
                          <w:p w14:paraId="484FE1D3" w14:textId="77777777" w:rsidR="00E42092" w:rsidRDefault="00E42092" w:rsidP="00E42092">
                            <w:pPr>
                              <w:pStyle w:val="ListParagraph"/>
                              <w:numPr>
                                <w:ilvl w:val="0"/>
                                <w:numId w:val="27"/>
                              </w:numPr>
                            </w:pPr>
                            <w:r w:rsidRPr="00CC442C">
                              <w:t xml:space="preserve">Greater stakeholder engagement in a successor plan will improve stakeholder investment </w:t>
                            </w:r>
                            <w:r>
                              <w:t xml:space="preserve">and </w:t>
                            </w:r>
                            <w:r w:rsidRPr="00CC442C">
                              <w:t>achieve outcomes of common benefit</w:t>
                            </w:r>
                            <w:r>
                              <w:t>.</w:t>
                            </w:r>
                          </w:p>
                          <w:p w14:paraId="3B972C0D" w14:textId="77777777" w:rsidR="00E42092" w:rsidRDefault="00E42092" w:rsidP="00E42092">
                            <w:pPr>
                              <w:pStyle w:val="ListParagraph"/>
                              <w:numPr>
                                <w:ilvl w:val="0"/>
                                <w:numId w:val="27"/>
                              </w:numPr>
                            </w:pPr>
                            <w:r>
                              <w:t>I</w:t>
                            </w:r>
                            <w:r w:rsidRPr="00CC442C">
                              <w:t xml:space="preserve">ncreasing awareness of activity outcomes and recognition of task group member contributions could increase stakeholder organisation support of a successor plan. </w:t>
                            </w:r>
                          </w:p>
                          <w:p w14:paraId="3181C4BE" w14:textId="77777777" w:rsidR="00E42092" w:rsidRPr="006A6112" w:rsidRDefault="00E42092" w:rsidP="00E4209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4D1996" id="_x0000_s1029" type="#_x0000_t202" style="width:451.3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" fillcolor="#e1ecee" stroked="f" strokeweight=".5pt">
                <v:textbox>
                  <w:txbxContent>
                    <w:p w14:paraId="1BB22AFC" w14:textId="77777777" w:rsidR="00E42092" w:rsidRDefault="00E42092" w:rsidP="00E42092">
                      <w:pPr>
                        <w:pStyle w:val="Heading4"/>
                        <w:rPr>
                          <w:color w:val="00525F"/>
                          <w:sz w:val="32"/>
                          <w:szCs w:val="28"/>
                        </w:rPr>
                      </w:pPr>
                      <w:r w:rsidRPr="00F76F65">
                        <w:rPr>
                          <w:noProof/>
                        </w:rPr>
                        <w:drawing>
                          <wp:inline distT="0" distB="0" distL="0" distR="0" wp14:anchorId="01363D84" wp14:editId="18E2AC13">
                            <wp:extent cx="5634924" cy="151765"/>
                            <wp:effectExtent l="0" t="0" r="4445" b="635"/>
                            <wp:docPr id="7300448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1D27B67A" w14:textId="77777777" w:rsidR="00E42092" w:rsidRPr="006E0911" w:rsidRDefault="00E42092" w:rsidP="00E42092">
                      <w:pPr>
                        <w:pStyle w:val="Heading4"/>
                        <w:spacing w:after="240"/>
                        <w:rPr>
                          <w:color w:val="00525F"/>
                          <w:sz w:val="32"/>
                          <w:szCs w:val="28"/>
                        </w:rPr>
                      </w:pPr>
                      <w:bookmarkStart w:id="56" w:name="Keyfindings_4"/>
                      <w:bookmarkEnd w:id="56"/>
                      <w:r w:rsidRPr="006E0911">
                        <w:rPr>
                          <w:color w:val="00525F"/>
                          <w:sz w:val="32"/>
                          <w:szCs w:val="28"/>
                        </w:rPr>
                        <w:t xml:space="preserve">Key findings – </w:t>
                      </w:r>
                      <w:r>
                        <w:rPr>
                          <w:color w:val="00525F"/>
                          <w:sz w:val="32"/>
                          <w:szCs w:val="28"/>
                        </w:rPr>
                        <w:t>resourcing</w:t>
                      </w:r>
                      <w:r w:rsidRPr="006E0911">
                        <w:rPr>
                          <w:color w:val="00525F"/>
                          <w:sz w:val="32"/>
                          <w:szCs w:val="28"/>
                        </w:rPr>
                        <w:t xml:space="preserve"> of MarinePestPlan 2018-2023</w:t>
                      </w:r>
                    </w:p>
                    <w:p w14:paraId="17903140" w14:textId="7246F19C" w:rsidR="00E42092" w:rsidRDefault="00E42092" w:rsidP="00E42092">
                      <w:pPr>
                        <w:pStyle w:val="ListParagraph"/>
                        <w:numPr>
                          <w:ilvl w:val="0"/>
                          <w:numId w:val="27"/>
                        </w:numPr>
                      </w:pPr>
                      <w:r w:rsidRPr="00030BA4">
                        <w:rPr>
                          <w:lang w:eastAsia="ja-JP"/>
                        </w:rPr>
                        <w:t xml:space="preserve">MarinePestPlan 2018-2023 attracted over $3.5 million in financial investment, however most respondents </w:t>
                      </w:r>
                      <w:r w:rsidR="00030BA4" w:rsidRPr="00030BA4">
                        <w:rPr>
                          <w:lang w:eastAsia="ja-JP"/>
                        </w:rPr>
                        <w:t>were not</w:t>
                      </w:r>
                      <w:r w:rsidR="00030BA4">
                        <w:rPr>
                          <w:lang w:eastAsia="ja-JP"/>
                        </w:rPr>
                        <w:t xml:space="preserve"> aware of the amount of funding the </w:t>
                      </w:r>
                      <w:r w:rsidR="00A93AC2">
                        <w:rPr>
                          <w:lang w:eastAsia="ja-JP"/>
                        </w:rPr>
                        <w:t>P</w:t>
                      </w:r>
                      <w:r w:rsidR="00030BA4">
                        <w:rPr>
                          <w:lang w:eastAsia="ja-JP"/>
                        </w:rPr>
                        <w:t>lan had attracted.</w:t>
                      </w:r>
                      <w:r>
                        <w:rPr>
                          <w:lang w:eastAsia="ja-JP"/>
                        </w:rPr>
                        <w:t xml:space="preserve">  </w:t>
                      </w:r>
                    </w:p>
                    <w:p w14:paraId="11BE304E" w14:textId="77777777" w:rsidR="00E42092" w:rsidRDefault="00E42092" w:rsidP="00E42092">
                      <w:pPr>
                        <w:pStyle w:val="ListParagraph"/>
                        <w:numPr>
                          <w:ilvl w:val="0"/>
                          <w:numId w:val="27"/>
                        </w:numPr>
                      </w:pPr>
                      <w:r w:rsidRPr="00CC442C">
                        <w:rPr>
                          <w:lang w:eastAsia="ja-JP"/>
                        </w:rPr>
                        <w:t>MarinePestPla</w:t>
                      </w:r>
                      <w:r>
                        <w:rPr>
                          <w:lang w:eastAsia="ja-JP"/>
                        </w:rPr>
                        <w:t>n 2018-2023 attracted</w:t>
                      </w:r>
                      <w:r w:rsidRPr="00CC442C">
                        <w:rPr>
                          <w:lang w:eastAsia="ja-JP"/>
                        </w:rPr>
                        <w:t xml:space="preserve"> significant in-kind support from all stakeholder groups.</w:t>
                      </w:r>
                    </w:p>
                    <w:p w14:paraId="484FE1D3" w14:textId="77777777" w:rsidR="00E42092" w:rsidRDefault="00E42092" w:rsidP="00E42092">
                      <w:pPr>
                        <w:pStyle w:val="ListParagraph"/>
                        <w:numPr>
                          <w:ilvl w:val="0"/>
                          <w:numId w:val="27"/>
                        </w:numPr>
                      </w:pPr>
                      <w:r w:rsidRPr="00CC442C">
                        <w:t xml:space="preserve">Greater stakeholder engagement in a successor plan will improve stakeholder investment </w:t>
                      </w:r>
                      <w:r>
                        <w:t xml:space="preserve">and </w:t>
                      </w:r>
                      <w:r w:rsidRPr="00CC442C">
                        <w:t>achieve outcomes of common benefit</w:t>
                      </w:r>
                      <w:r>
                        <w:t>.</w:t>
                      </w:r>
                    </w:p>
                    <w:p w14:paraId="3B972C0D" w14:textId="77777777" w:rsidR="00E42092" w:rsidRDefault="00E42092" w:rsidP="00E42092">
                      <w:pPr>
                        <w:pStyle w:val="ListParagraph"/>
                        <w:numPr>
                          <w:ilvl w:val="0"/>
                          <w:numId w:val="27"/>
                        </w:numPr>
                      </w:pPr>
                      <w:r>
                        <w:t>I</w:t>
                      </w:r>
                      <w:r w:rsidRPr="00CC442C">
                        <w:t xml:space="preserve">ncreasing awareness of activity outcomes and recognition of task group member contributions could increase stakeholder organisation support of a successor plan. </w:t>
                      </w:r>
                    </w:p>
                    <w:p w14:paraId="3181C4BE" w14:textId="77777777" w:rsidR="00E42092" w:rsidRPr="006A6112" w:rsidRDefault="00E42092" w:rsidP="00E42092">
                      <w:pPr>
                        <w:spacing w:after="0"/>
                      </w:pPr>
                    </w:p>
                  </w:txbxContent>
                </v:textbox>
                <w10:anchorlock/>
              </v:shape>
            </w:pict>
          </mc:Fallback>
        </mc:AlternateContent>
      </w:r>
    </w:p>
    <w:p w14:paraId="53CA8F35" w14:textId="64A27A97" w:rsidR="00677EBC" w:rsidRDefault="001C34B8" w:rsidP="003571C8">
      <w:r>
        <w:t>MarinePestPlan</w:t>
      </w:r>
      <w:r w:rsidR="004E1232">
        <w:t xml:space="preserve"> 2018-2023 </w:t>
      </w:r>
      <w:r w:rsidR="31FCAF81">
        <w:t xml:space="preserve">was designed to </w:t>
      </w:r>
      <w:r w:rsidR="006639B9">
        <w:t xml:space="preserve">be a framework of agreed national priorities </w:t>
      </w:r>
      <w:r w:rsidR="0012722E">
        <w:t xml:space="preserve">that was </w:t>
      </w:r>
      <w:r w:rsidR="00110216">
        <w:t xml:space="preserve">used to </w:t>
      </w:r>
      <w:r w:rsidR="00C6120A">
        <w:t>seek funding opportunities</w:t>
      </w:r>
      <w:r w:rsidR="00506509">
        <w:t xml:space="preserve">. The </w:t>
      </w:r>
      <w:r w:rsidR="00A93AC2">
        <w:t>P</w:t>
      </w:r>
      <w:r w:rsidR="00506509">
        <w:t>lan</w:t>
      </w:r>
      <w:r w:rsidR="663F9511">
        <w:t xml:space="preserve"> was successful in</w:t>
      </w:r>
      <w:r w:rsidR="001120F6">
        <w:t xml:space="preserve"> </w:t>
      </w:r>
      <w:r w:rsidR="004E1232">
        <w:t>attract</w:t>
      </w:r>
      <w:r w:rsidR="5E1A6084">
        <w:t>ing</w:t>
      </w:r>
      <w:r w:rsidR="004E1232">
        <w:t xml:space="preserve"> financial resources from </w:t>
      </w:r>
      <w:r w:rsidR="004E1232">
        <w:lastRenderedPageBreak/>
        <w:t xml:space="preserve">existing funding </w:t>
      </w:r>
      <w:r w:rsidR="009C7C50">
        <w:t xml:space="preserve">mechanisms </w:t>
      </w:r>
      <w:r w:rsidR="004E1232">
        <w:t>throughout its implementation</w:t>
      </w:r>
      <w:r w:rsidR="00E52518">
        <w:t xml:space="preserve"> with </w:t>
      </w:r>
      <w:r w:rsidR="00BE20C8">
        <w:t>DAFF</w:t>
      </w:r>
      <w:r w:rsidR="00DD3D81">
        <w:t xml:space="preserve"> contributing </w:t>
      </w:r>
      <w:r w:rsidR="00E52518">
        <w:t>over $3</w:t>
      </w:r>
      <w:r w:rsidR="00500714">
        <w:t>.5</w:t>
      </w:r>
      <w:r w:rsidR="00E52518">
        <w:t xml:space="preserve"> million to the implementation of specific </w:t>
      </w:r>
      <w:r w:rsidR="006E3CAD">
        <w:t>activities</w:t>
      </w:r>
      <w:r w:rsidR="00E52518">
        <w:t xml:space="preserve"> (</w:t>
      </w:r>
      <w:r w:rsidR="00325D3B">
        <w:fldChar w:fldCharType="begin"/>
      </w:r>
      <w:r w:rsidR="00325D3B">
        <w:instrText xml:space="preserve"> REF _Ref174105972 \h </w:instrText>
      </w:r>
      <w:r w:rsidR="00325D3B">
        <w:fldChar w:fldCharType="separate"/>
      </w:r>
      <w:r w:rsidR="009B09D0">
        <w:t xml:space="preserve">Table </w:t>
      </w:r>
      <w:r w:rsidR="009B09D0">
        <w:rPr>
          <w:noProof/>
        </w:rPr>
        <w:t>1</w:t>
      </w:r>
      <w:r w:rsidR="00325D3B">
        <w:fldChar w:fldCharType="end"/>
      </w:r>
      <w:r w:rsidR="00E52518">
        <w:t>)</w:t>
      </w:r>
      <w:r w:rsidR="004E1232">
        <w:t>.</w:t>
      </w:r>
      <w:r w:rsidR="00A857B8">
        <w:t xml:space="preserve"> </w:t>
      </w:r>
    </w:p>
    <w:p w14:paraId="36970953" w14:textId="5DE81D4F" w:rsidR="003571C8" w:rsidRDefault="003571C8" w:rsidP="003571C8">
      <w:pPr>
        <w:pStyle w:val="Caption"/>
      </w:pPr>
      <w:bookmarkStart w:id="53" w:name="_Ref174105972"/>
      <w:bookmarkStart w:id="54" w:name="_Toc175050772"/>
      <w:r>
        <w:t xml:space="preserve">Table </w:t>
      </w:r>
      <w:r>
        <w:fldChar w:fldCharType="begin"/>
      </w:r>
      <w:r>
        <w:instrText xml:space="preserve"> SEQ Table \* ARABIC </w:instrText>
      </w:r>
      <w:r>
        <w:fldChar w:fldCharType="separate"/>
      </w:r>
      <w:r w:rsidR="009B09D0">
        <w:rPr>
          <w:noProof/>
        </w:rPr>
        <w:t>1</w:t>
      </w:r>
      <w:r>
        <w:fldChar w:fldCharType="end"/>
      </w:r>
      <w:bookmarkEnd w:id="53"/>
      <w:r w:rsidR="009466B1">
        <w:t xml:space="preserve"> </w:t>
      </w:r>
      <w:r w:rsidR="003A0F41">
        <w:t xml:space="preserve">Estimated </w:t>
      </w:r>
      <w:r w:rsidR="002343AD">
        <w:t xml:space="preserve">direct </w:t>
      </w:r>
      <w:r w:rsidR="00D161A5">
        <w:t xml:space="preserve">financial contributions </w:t>
      </w:r>
      <w:r w:rsidR="001D6556">
        <w:t xml:space="preserve">to </w:t>
      </w:r>
      <w:r w:rsidR="002343AD">
        <w:t>the development and implementation of MarinePestPlan 2018-2023</w:t>
      </w:r>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CEE"/>
        <w:tblLook w:val="04A0" w:firstRow="1" w:lastRow="0" w:firstColumn="1" w:lastColumn="0" w:noHBand="0" w:noVBand="1"/>
      </w:tblPr>
      <w:tblGrid>
        <w:gridCol w:w="6954"/>
        <w:gridCol w:w="2072"/>
      </w:tblGrid>
      <w:tr w:rsidR="00AF64DB" w14:paraId="65BBECC0" w14:textId="77777777">
        <w:trPr>
          <w:trHeight w:val="215"/>
        </w:trPr>
        <w:tc>
          <w:tcPr>
            <w:tcW w:w="9026" w:type="dxa"/>
            <w:gridSpan w:val="2"/>
            <w:shd w:val="clear" w:color="auto" w:fill="30909B"/>
          </w:tcPr>
          <w:p w14:paraId="21AF8632" w14:textId="77777777" w:rsidR="00AF64DB" w:rsidRPr="007E415E" w:rsidRDefault="00AF64DB">
            <w:pPr>
              <w:spacing w:before="0" w:after="0"/>
              <w:rPr>
                <w:rFonts w:cstheme="minorHAnsi"/>
                <w:sz w:val="2"/>
                <w:szCs w:val="4"/>
              </w:rPr>
            </w:pPr>
            <w:r w:rsidRPr="00F76F65">
              <w:rPr>
                <w:noProof/>
              </w:rPr>
              <w:drawing>
                <wp:anchor distT="0" distB="0" distL="114300" distR="114300" simplePos="0" relativeHeight="251658242" behindDoc="1" locked="0" layoutInCell="1" allowOverlap="1" wp14:anchorId="670AC395" wp14:editId="22FE2304">
                  <wp:simplePos x="0" y="0"/>
                  <wp:positionH relativeFrom="column">
                    <wp:posOffset>-68580</wp:posOffset>
                  </wp:positionH>
                  <wp:positionV relativeFrom="paragraph">
                    <wp:posOffset>0</wp:posOffset>
                  </wp:positionV>
                  <wp:extent cx="5752465" cy="154940"/>
                  <wp:effectExtent l="0" t="0" r="0" b="6985"/>
                  <wp:wrapTight wrapText="bothSides">
                    <wp:wrapPolygon edited="0">
                      <wp:start x="0" y="0"/>
                      <wp:lineTo x="0" y="19538"/>
                      <wp:lineTo x="21385" y="19538"/>
                      <wp:lineTo x="21385" y="0"/>
                      <wp:lineTo x="0" y="0"/>
                    </wp:wrapPolygon>
                  </wp:wrapTight>
                  <wp:docPr id="834179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44" cstate="screen">
                            <a:extLst>
                              <a:ext uri="{28A0092B-C50C-407E-A947-70E740481C1C}">
                                <a14:useLocalDpi xmlns:a14="http://schemas.microsoft.com/office/drawing/2010/main" val="0"/>
                              </a:ext>
                            </a:extLst>
                          </a:blip>
                          <a:srcRect b="-1"/>
                          <a:stretch/>
                        </pic:blipFill>
                        <pic:spPr bwMode="auto">
                          <a:xfrm>
                            <a:off x="0" y="0"/>
                            <a:ext cx="5752465" cy="15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52B50" w14:paraId="5EE78D49" w14:textId="77777777" w:rsidTr="00752B50">
        <w:tc>
          <w:tcPr>
            <w:tcW w:w="7513" w:type="dxa"/>
            <w:shd w:val="clear" w:color="auto" w:fill="00525F"/>
          </w:tcPr>
          <w:p w14:paraId="63684519" w14:textId="77777777" w:rsidR="00752B50" w:rsidRPr="00B3143B" w:rsidRDefault="00752B50" w:rsidP="00752B50">
            <w:pPr>
              <w:spacing w:before="40" w:after="40"/>
              <w:ind w:right="-783"/>
              <w:rPr>
                <w:rFonts w:cstheme="minorHAnsi"/>
                <w:b/>
                <w:bCs/>
                <w:color w:val="FFFFFF" w:themeColor="background1"/>
                <w:sz w:val="24"/>
                <w:szCs w:val="28"/>
              </w:rPr>
            </w:pPr>
            <w:bookmarkStart w:id="55" w:name="Table_1"/>
            <w:bookmarkEnd w:id="55"/>
            <w:r>
              <w:rPr>
                <w:rFonts w:asciiTheme="minorHAnsi" w:hAnsiTheme="minorHAnsi" w:cstheme="minorHAnsi"/>
                <w:b/>
                <w:bCs/>
                <w:color w:val="FFFFFF" w:themeColor="background1"/>
                <w:sz w:val="24"/>
                <w:szCs w:val="28"/>
              </w:rPr>
              <w:t>Development of MarinePestPlan 2018-2023</w:t>
            </w:r>
          </w:p>
        </w:tc>
        <w:tc>
          <w:tcPr>
            <w:tcW w:w="1513" w:type="dxa"/>
            <w:shd w:val="clear" w:color="auto" w:fill="00525F"/>
          </w:tcPr>
          <w:p w14:paraId="5BF19B81" w14:textId="355D9D4C" w:rsidR="00752B50" w:rsidRPr="00B3143B" w:rsidRDefault="00752B50" w:rsidP="00752B50">
            <w:pPr>
              <w:spacing w:before="40" w:after="40"/>
              <w:ind w:left="573"/>
              <w:rPr>
                <w:rFonts w:asciiTheme="minorHAnsi" w:hAnsiTheme="minorHAnsi" w:cstheme="minorHAnsi"/>
                <w:b/>
                <w:bCs/>
                <w:color w:val="FFFFFF" w:themeColor="background1"/>
                <w:sz w:val="24"/>
                <w:szCs w:val="28"/>
              </w:rPr>
            </w:pPr>
          </w:p>
        </w:tc>
      </w:tr>
      <w:tr w:rsidR="00AF64DB" w14:paraId="44447A5E" w14:textId="77777777" w:rsidTr="00752B50">
        <w:tc>
          <w:tcPr>
            <w:tcW w:w="7513" w:type="dxa"/>
            <w:shd w:val="clear" w:color="auto" w:fill="ECF3F4"/>
          </w:tcPr>
          <w:p w14:paraId="74241929" w14:textId="3C09D80A" w:rsidR="00AF64DB" w:rsidRPr="003571C8" w:rsidRDefault="003571C8">
            <w:pPr>
              <w:spacing w:before="40" w:after="40"/>
              <w:rPr>
                <w:rFonts w:asciiTheme="minorHAnsi" w:hAnsiTheme="minorHAnsi" w:cstheme="minorHAnsi"/>
                <w:sz w:val="22"/>
                <w:szCs w:val="24"/>
              </w:rPr>
            </w:pPr>
            <w:r w:rsidRPr="003571C8">
              <w:rPr>
                <w:rFonts w:asciiTheme="minorHAnsi" w:hAnsiTheme="minorHAnsi" w:cstheme="minorHAnsi"/>
                <w:sz w:val="22"/>
                <w:szCs w:val="24"/>
              </w:rPr>
              <w:t>Development workshops and plan publication</w:t>
            </w:r>
          </w:p>
        </w:tc>
        <w:tc>
          <w:tcPr>
            <w:tcW w:w="1513" w:type="dxa"/>
            <w:shd w:val="clear" w:color="auto" w:fill="ECF3F4"/>
          </w:tcPr>
          <w:p w14:paraId="27E62C76" w14:textId="4722BDDC" w:rsidR="00AF64DB" w:rsidRPr="003571C8" w:rsidRDefault="003571C8">
            <w:pPr>
              <w:spacing w:before="40" w:after="40"/>
              <w:rPr>
                <w:rFonts w:asciiTheme="minorHAnsi" w:hAnsiTheme="minorHAnsi" w:cstheme="minorHAnsi"/>
                <w:sz w:val="22"/>
                <w:szCs w:val="24"/>
              </w:rPr>
            </w:pPr>
            <w:r w:rsidRPr="003571C8">
              <w:rPr>
                <w:rFonts w:asciiTheme="minorHAnsi" w:hAnsiTheme="minorHAnsi" w:cstheme="minorHAnsi"/>
                <w:sz w:val="22"/>
                <w:szCs w:val="24"/>
              </w:rPr>
              <w:t>$15,592</w:t>
            </w:r>
            <w:r w:rsidR="00AF64DB" w:rsidRPr="003571C8" w:rsidDel="00606F51">
              <w:rPr>
                <w:rFonts w:asciiTheme="minorHAnsi" w:hAnsiTheme="minorHAnsi" w:cstheme="minorHAnsi"/>
                <w:sz w:val="22"/>
                <w:szCs w:val="24"/>
              </w:rPr>
              <w:t xml:space="preserve"> </w:t>
            </w:r>
          </w:p>
        </w:tc>
      </w:tr>
      <w:tr w:rsidR="00752B50" w14:paraId="493CFF27" w14:textId="77777777" w:rsidTr="00752B50">
        <w:tc>
          <w:tcPr>
            <w:tcW w:w="7513" w:type="dxa"/>
            <w:shd w:val="clear" w:color="auto" w:fill="00525F"/>
          </w:tcPr>
          <w:p w14:paraId="5E2B9338" w14:textId="77777777" w:rsidR="00752B50" w:rsidRPr="00A971FD" w:rsidRDefault="00752B50">
            <w:pPr>
              <w:spacing w:before="40" w:after="40"/>
              <w:rPr>
                <w:rFonts w:cstheme="minorHAnsi"/>
                <w:sz w:val="20"/>
              </w:rPr>
            </w:pPr>
            <w:r>
              <w:rPr>
                <w:rFonts w:asciiTheme="minorHAnsi" w:hAnsiTheme="minorHAnsi" w:cstheme="minorHAnsi"/>
                <w:b/>
                <w:bCs/>
                <w:color w:val="FFFFFF" w:themeColor="background1"/>
                <w:sz w:val="24"/>
                <w:szCs w:val="28"/>
              </w:rPr>
              <w:t>Implementation of MarinePestPlan 2018-2023</w:t>
            </w:r>
          </w:p>
        </w:tc>
        <w:tc>
          <w:tcPr>
            <w:tcW w:w="1513" w:type="dxa"/>
            <w:shd w:val="clear" w:color="auto" w:fill="00525F"/>
          </w:tcPr>
          <w:p w14:paraId="1FB04B14" w14:textId="5D2E8EDD" w:rsidR="00752B50" w:rsidRPr="00A971FD" w:rsidRDefault="00752B50">
            <w:pPr>
              <w:spacing w:before="40" w:after="40"/>
              <w:rPr>
                <w:rFonts w:asciiTheme="minorHAnsi" w:hAnsiTheme="minorHAnsi" w:cstheme="minorHAnsi"/>
                <w:sz w:val="20"/>
                <w:szCs w:val="22"/>
              </w:rPr>
            </w:pPr>
          </w:p>
        </w:tc>
      </w:tr>
      <w:tr w:rsidR="00AF64DB" w14:paraId="5730789B" w14:textId="77777777" w:rsidTr="00752B50">
        <w:tc>
          <w:tcPr>
            <w:tcW w:w="7513" w:type="dxa"/>
            <w:shd w:val="clear" w:color="auto" w:fill="ECF3F4"/>
          </w:tcPr>
          <w:p w14:paraId="4415608C" w14:textId="34900F9E" w:rsidR="00AF64DB" w:rsidRPr="00FA5AE0" w:rsidRDefault="003571C8">
            <w:pPr>
              <w:spacing w:before="40" w:after="40"/>
              <w:rPr>
                <w:rFonts w:asciiTheme="minorHAnsi" w:hAnsiTheme="minorHAnsi" w:cstheme="minorHAnsi"/>
                <w:sz w:val="20"/>
              </w:rPr>
            </w:pPr>
            <w:r w:rsidRPr="008471DF">
              <w:rPr>
                <w:rFonts w:asciiTheme="minorHAnsi" w:hAnsiTheme="minorHAnsi" w:cstheme="minorHAnsi"/>
                <w:sz w:val="22"/>
                <w:szCs w:val="22"/>
              </w:rPr>
              <w:t>Ob 1. Minimise the risk of marine pest introductions, establishment, and spread</w:t>
            </w:r>
          </w:p>
        </w:tc>
        <w:tc>
          <w:tcPr>
            <w:tcW w:w="1513" w:type="dxa"/>
            <w:shd w:val="clear" w:color="auto" w:fill="ECF3F4"/>
          </w:tcPr>
          <w:p w14:paraId="0325AB7C" w14:textId="15B3FC0A" w:rsidR="00AF64DB" w:rsidRPr="00FA5AE0" w:rsidRDefault="003571C8">
            <w:pPr>
              <w:spacing w:before="40" w:after="40"/>
              <w:rPr>
                <w:rFonts w:asciiTheme="minorHAnsi" w:hAnsiTheme="minorHAnsi" w:cstheme="minorHAnsi"/>
                <w:sz w:val="20"/>
              </w:rPr>
            </w:pPr>
            <w:r>
              <w:rPr>
                <w:rFonts w:asciiTheme="minorHAnsi" w:hAnsiTheme="minorHAnsi" w:cstheme="minorHAnsi"/>
                <w:sz w:val="22"/>
                <w:szCs w:val="22"/>
              </w:rPr>
              <w:t>$1,380,280</w:t>
            </w:r>
          </w:p>
        </w:tc>
      </w:tr>
      <w:tr w:rsidR="00AF64DB" w14:paraId="69DBD7BE" w14:textId="77777777" w:rsidTr="00752B50">
        <w:tc>
          <w:tcPr>
            <w:tcW w:w="7513" w:type="dxa"/>
            <w:shd w:val="clear" w:color="auto" w:fill="ECF3F4"/>
          </w:tcPr>
          <w:p w14:paraId="798FB3DD" w14:textId="34D8C4BB" w:rsidR="00AF64DB" w:rsidRPr="00A971FD" w:rsidRDefault="003571C8">
            <w:pPr>
              <w:spacing w:before="40" w:after="40"/>
              <w:rPr>
                <w:rFonts w:asciiTheme="minorHAnsi" w:hAnsiTheme="minorHAnsi" w:cstheme="minorHAnsi"/>
                <w:sz w:val="20"/>
                <w:szCs w:val="22"/>
              </w:rPr>
            </w:pPr>
            <w:r w:rsidRPr="008471DF">
              <w:rPr>
                <w:rFonts w:asciiTheme="minorHAnsi" w:hAnsiTheme="minorHAnsi" w:cstheme="minorHAnsi"/>
                <w:sz w:val="22"/>
                <w:szCs w:val="22"/>
              </w:rPr>
              <w:t>Ob 2. Strengthen the national marine pest surveillance system</w:t>
            </w:r>
          </w:p>
        </w:tc>
        <w:tc>
          <w:tcPr>
            <w:tcW w:w="1513" w:type="dxa"/>
            <w:shd w:val="clear" w:color="auto" w:fill="ECF3F4"/>
          </w:tcPr>
          <w:p w14:paraId="18F42929" w14:textId="7AFFFD24" w:rsidR="00AF64DB" w:rsidRPr="00A971FD" w:rsidRDefault="003571C8">
            <w:pPr>
              <w:spacing w:before="40" w:after="40"/>
              <w:rPr>
                <w:rFonts w:asciiTheme="minorHAnsi" w:hAnsiTheme="minorHAnsi" w:cstheme="minorHAnsi"/>
                <w:sz w:val="20"/>
                <w:szCs w:val="22"/>
              </w:rPr>
            </w:pPr>
            <w:r>
              <w:rPr>
                <w:rFonts w:asciiTheme="minorHAnsi" w:hAnsiTheme="minorHAnsi" w:cstheme="minorHAnsi"/>
                <w:sz w:val="22"/>
                <w:szCs w:val="22"/>
              </w:rPr>
              <w:t>$1,458,245</w:t>
            </w:r>
          </w:p>
        </w:tc>
      </w:tr>
      <w:tr w:rsidR="00AF64DB" w14:paraId="25A56DD5" w14:textId="77777777" w:rsidTr="00752B50">
        <w:tc>
          <w:tcPr>
            <w:tcW w:w="7513" w:type="dxa"/>
            <w:shd w:val="clear" w:color="auto" w:fill="ECF3F4"/>
          </w:tcPr>
          <w:p w14:paraId="31F089A9" w14:textId="499F4BA8" w:rsidR="00AF64DB" w:rsidRPr="00A971FD" w:rsidRDefault="003571C8">
            <w:pPr>
              <w:spacing w:before="40" w:after="40"/>
              <w:rPr>
                <w:rFonts w:asciiTheme="minorHAnsi" w:hAnsiTheme="minorHAnsi" w:cstheme="minorHAnsi"/>
                <w:sz w:val="20"/>
                <w:szCs w:val="22"/>
              </w:rPr>
            </w:pPr>
            <w:r w:rsidRPr="008471DF">
              <w:rPr>
                <w:rFonts w:asciiTheme="minorHAnsi" w:hAnsiTheme="minorHAnsi" w:cstheme="minorHAnsi"/>
                <w:sz w:val="22"/>
                <w:szCs w:val="22"/>
              </w:rPr>
              <w:t>Ob 3. Enhance Australia’s preparedness and response capability for marine pest introductions</w:t>
            </w:r>
          </w:p>
        </w:tc>
        <w:tc>
          <w:tcPr>
            <w:tcW w:w="1513" w:type="dxa"/>
            <w:shd w:val="clear" w:color="auto" w:fill="ECF3F4"/>
          </w:tcPr>
          <w:p w14:paraId="73DDF8F9" w14:textId="7F26565A" w:rsidR="00AF64DB" w:rsidRPr="00A971FD" w:rsidRDefault="003571C8">
            <w:pPr>
              <w:spacing w:before="40" w:after="40"/>
              <w:rPr>
                <w:rFonts w:asciiTheme="minorHAnsi" w:hAnsiTheme="minorHAnsi" w:cstheme="minorHAnsi"/>
                <w:sz w:val="20"/>
                <w:szCs w:val="22"/>
              </w:rPr>
            </w:pPr>
            <w:r>
              <w:rPr>
                <w:rFonts w:asciiTheme="minorHAnsi" w:hAnsiTheme="minorHAnsi" w:cstheme="minorHAnsi"/>
                <w:sz w:val="22"/>
                <w:szCs w:val="22"/>
              </w:rPr>
              <w:t>$306,245</w:t>
            </w:r>
          </w:p>
        </w:tc>
      </w:tr>
      <w:tr w:rsidR="00AF64DB" w14:paraId="5F08ECE4" w14:textId="77777777" w:rsidTr="00752B50">
        <w:tc>
          <w:tcPr>
            <w:tcW w:w="7513" w:type="dxa"/>
            <w:shd w:val="clear" w:color="auto" w:fill="ECF3F4"/>
          </w:tcPr>
          <w:p w14:paraId="56734424" w14:textId="7CCBB13A" w:rsidR="00AF64DB" w:rsidRPr="00A971FD" w:rsidRDefault="003571C8">
            <w:pPr>
              <w:spacing w:before="40" w:after="40"/>
              <w:rPr>
                <w:rFonts w:asciiTheme="minorHAnsi" w:hAnsiTheme="minorHAnsi" w:cstheme="minorHAnsi"/>
                <w:sz w:val="20"/>
                <w:szCs w:val="22"/>
              </w:rPr>
            </w:pPr>
            <w:r w:rsidRPr="008471DF">
              <w:rPr>
                <w:rFonts w:asciiTheme="minorHAnsi" w:hAnsiTheme="minorHAnsi" w:cstheme="minorHAnsi"/>
                <w:sz w:val="22"/>
                <w:szCs w:val="22"/>
              </w:rPr>
              <w:t>Ob 4. Support marine pest biosecurity research and development</w:t>
            </w:r>
          </w:p>
        </w:tc>
        <w:tc>
          <w:tcPr>
            <w:tcW w:w="1513" w:type="dxa"/>
            <w:shd w:val="clear" w:color="auto" w:fill="ECF3F4"/>
          </w:tcPr>
          <w:p w14:paraId="1F0A0906" w14:textId="2D5B0C10" w:rsidR="00AF64DB" w:rsidRPr="00A971FD" w:rsidRDefault="003571C8">
            <w:pPr>
              <w:spacing w:before="40" w:after="40"/>
              <w:rPr>
                <w:rFonts w:asciiTheme="minorHAnsi" w:hAnsiTheme="minorHAnsi" w:cstheme="minorHAnsi"/>
                <w:sz w:val="20"/>
                <w:szCs w:val="22"/>
              </w:rPr>
            </w:pPr>
            <w:r>
              <w:rPr>
                <w:rFonts w:asciiTheme="minorHAnsi" w:hAnsiTheme="minorHAnsi" w:cstheme="minorHAnsi"/>
                <w:sz w:val="22"/>
                <w:szCs w:val="22"/>
              </w:rPr>
              <w:t>$4,750</w:t>
            </w:r>
          </w:p>
        </w:tc>
      </w:tr>
      <w:tr w:rsidR="00AF64DB" w14:paraId="76685B7B" w14:textId="77777777" w:rsidTr="00752B50">
        <w:tc>
          <w:tcPr>
            <w:tcW w:w="7513" w:type="dxa"/>
            <w:shd w:val="clear" w:color="auto" w:fill="ECF3F4"/>
          </w:tcPr>
          <w:p w14:paraId="7474CC21" w14:textId="18EA7D62" w:rsidR="00AF64DB" w:rsidRPr="00A971FD" w:rsidRDefault="003571C8">
            <w:pPr>
              <w:spacing w:before="40" w:after="40"/>
              <w:rPr>
                <w:rFonts w:asciiTheme="minorHAnsi" w:hAnsiTheme="minorHAnsi" w:cstheme="minorHAnsi"/>
                <w:sz w:val="20"/>
                <w:szCs w:val="22"/>
              </w:rPr>
            </w:pPr>
            <w:r w:rsidRPr="008471DF">
              <w:rPr>
                <w:rFonts w:asciiTheme="minorHAnsi" w:hAnsiTheme="minorHAnsi" w:cstheme="minorHAnsi"/>
                <w:sz w:val="22"/>
                <w:szCs w:val="22"/>
              </w:rPr>
              <w:t>Ob 5. Engage stakeholders to better manage marine pest biosecurity</w:t>
            </w:r>
          </w:p>
        </w:tc>
        <w:tc>
          <w:tcPr>
            <w:tcW w:w="1513" w:type="dxa"/>
            <w:shd w:val="clear" w:color="auto" w:fill="ECF3F4"/>
          </w:tcPr>
          <w:p w14:paraId="3FC7FE02" w14:textId="76D8DB96" w:rsidR="00AF64DB" w:rsidRPr="00A971FD" w:rsidRDefault="003571C8">
            <w:pPr>
              <w:spacing w:before="40" w:after="40"/>
              <w:rPr>
                <w:rFonts w:asciiTheme="minorHAnsi" w:hAnsiTheme="minorHAnsi" w:cstheme="minorHAnsi"/>
                <w:sz w:val="20"/>
                <w:szCs w:val="22"/>
              </w:rPr>
            </w:pPr>
            <w:r>
              <w:rPr>
                <w:rFonts w:asciiTheme="minorHAnsi" w:hAnsiTheme="minorHAnsi" w:cstheme="minorHAnsi"/>
                <w:sz w:val="22"/>
                <w:szCs w:val="22"/>
              </w:rPr>
              <w:t>$430,490</w:t>
            </w:r>
          </w:p>
        </w:tc>
      </w:tr>
      <w:tr w:rsidR="00AF64DB" w14:paraId="1299F3F2" w14:textId="77777777" w:rsidTr="00752B50">
        <w:tc>
          <w:tcPr>
            <w:tcW w:w="7513" w:type="dxa"/>
            <w:shd w:val="clear" w:color="auto" w:fill="00525F"/>
          </w:tcPr>
          <w:p w14:paraId="1C8A65D6" w14:textId="2DB7894C" w:rsidR="00AF64DB" w:rsidRPr="003571C8" w:rsidRDefault="003571C8">
            <w:pPr>
              <w:spacing w:before="40" w:after="40"/>
              <w:rPr>
                <w:rFonts w:asciiTheme="minorHAnsi" w:hAnsiTheme="minorHAnsi" w:cstheme="minorHAnsi"/>
                <w:b/>
                <w:color w:val="FFFFFF" w:themeColor="background1"/>
                <w:sz w:val="24"/>
                <w:szCs w:val="24"/>
              </w:rPr>
            </w:pPr>
            <w:r w:rsidRPr="003571C8">
              <w:rPr>
                <w:rFonts w:asciiTheme="minorHAnsi" w:hAnsiTheme="minorHAnsi" w:cstheme="minorHAnsi"/>
                <w:b/>
                <w:bCs/>
                <w:color w:val="FFFFFF" w:themeColor="background1"/>
                <w:sz w:val="24"/>
                <w:szCs w:val="24"/>
              </w:rPr>
              <w:t>Total (estimate)</w:t>
            </w:r>
          </w:p>
        </w:tc>
        <w:tc>
          <w:tcPr>
            <w:tcW w:w="1513" w:type="dxa"/>
            <w:shd w:val="clear" w:color="auto" w:fill="00525F"/>
          </w:tcPr>
          <w:p w14:paraId="047188CE" w14:textId="6E5E2140" w:rsidR="00AF64DB" w:rsidRPr="003571C8" w:rsidRDefault="003571C8">
            <w:pPr>
              <w:spacing w:before="40" w:after="40"/>
              <w:rPr>
                <w:rFonts w:asciiTheme="minorHAnsi" w:hAnsiTheme="minorHAnsi" w:cstheme="minorHAnsi"/>
                <w:b/>
                <w:color w:val="FFFFFF" w:themeColor="background1"/>
                <w:sz w:val="24"/>
                <w:szCs w:val="24"/>
              </w:rPr>
            </w:pPr>
            <w:r w:rsidRPr="003571C8">
              <w:rPr>
                <w:rFonts w:asciiTheme="minorHAnsi" w:hAnsiTheme="minorHAnsi" w:cstheme="minorHAnsi"/>
                <w:b/>
                <w:bCs/>
                <w:color w:val="FFFFFF" w:themeColor="background1"/>
                <w:sz w:val="24"/>
                <w:szCs w:val="24"/>
              </w:rPr>
              <w:t>$3,595,602</w:t>
            </w:r>
          </w:p>
        </w:tc>
      </w:tr>
      <w:tr w:rsidR="00AF64DB" w14:paraId="0455B4EE" w14:textId="77777777" w:rsidTr="00205002">
        <w:tc>
          <w:tcPr>
            <w:tcW w:w="9026" w:type="dxa"/>
            <w:gridSpan w:val="2"/>
            <w:shd w:val="clear" w:color="auto" w:fill="E1ECEE"/>
          </w:tcPr>
          <w:p w14:paraId="56A7F458" w14:textId="77777777" w:rsidR="00AF64DB" w:rsidRPr="00B655CA" w:rsidRDefault="00AF64DB">
            <w:pPr>
              <w:spacing w:before="0" w:after="0"/>
              <w:rPr>
                <w:rFonts w:asciiTheme="minorHAnsi" w:hAnsiTheme="minorHAnsi" w:cstheme="minorHAnsi"/>
                <w:sz w:val="2"/>
                <w:szCs w:val="2"/>
              </w:rPr>
            </w:pPr>
            <w:r w:rsidRPr="006A78D0">
              <w:rPr>
                <w:rFonts w:cstheme="minorHAnsi"/>
                <w:noProof/>
              </w:rPr>
              <w:drawing>
                <wp:anchor distT="0" distB="0" distL="114300" distR="114300" simplePos="0" relativeHeight="251658243" behindDoc="1" locked="0" layoutInCell="1" allowOverlap="1" wp14:anchorId="0A921BE9" wp14:editId="60205D77">
                  <wp:simplePos x="0" y="0"/>
                  <wp:positionH relativeFrom="column">
                    <wp:posOffset>-69152</wp:posOffset>
                  </wp:positionH>
                  <wp:positionV relativeFrom="paragraph">
                    <wp:posOffset>212</wp:posOffset>
                  </wp:positionV>
                  <wp:extent cx="6678867" cy="179070"/>
                  <wp:effectExtent l="0" t="0" r="8255" b="0"/>
                  <wp:wrapTight wrapText="bothSides">
                    <wp:wrapPolygon edited="0">
                      <wp:start x="0" y="0"/>
                      <wp:lineTo x="0" y="18383"/>
                      <wp:lineTo x="21565" y="18383"/>
                      <wp:lineTo x="21565" y="0"/>
                      <wp:lineTo x="0" y="0"/>
                    </wp:wrapPolygon>
                  </wp:wrapTight>
                  <wp:docPr id="11104330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45" cstate="screen">
                            <a:extLst>
                              <a:ext uri="{28A0092B-C50C-407E-A947-70E740481C1C}">
                                <a14:useLocalDpi xmlns:a14="http://schemas.microsoft.com/office/drawing/2010/main" val="0"/>
                              </a:ext>
                            </a:extLst>
                          </a:blip>
                          <a:srcRect b="-1"/>
                          <a:stretch/>
                        </pic:blipFill>
                        <pic:spPr bwMode="auto">
                          <a:xfrm flipH="1">
                            <a:off x="0" y="0"/>
                            <a:ext cx="6678867" cy="179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BAAF627" w14:textId="77777777" w:rsidR="00AF64DB" w:rsidRDefault="00AF64DB" w:rsidP="004E1232"/>
    <w:p w14:paraId="5E14EBFA" w14:textId="36C14AF9" w:rsidR="00F36EA4" w:rsidRDefault="41E4B717" w:rsidP="00F36EA4">
      <w:r>
        <w:t>In contrast to the funding attracted (</w:t>
      </w:r>
      <w:r w:rsidR="00972AEC">
        <w:fldChar w:fldCharType="begin"/>
      </w:r>
      <w:r w:rsidR="00972AEC">
        <w:instrText xml:space="preserve"> REF _Ref174105972 \h </w:instrText>
      </w:r>
      <w:r w:rsidR="00972AEC">
        <w:fldChar w:fldCharType="separate"/>
      </w:r>
      <w:r w:rsidR="009B09D0">
        <w:t xml:space="preserve">Table </w:t>
      </w:r>
      <w:r w:rsidR="009B09D0">
        <w:rPr>
          <w:noProof/>
        </w:rPr>
        <w:t>1</w:t>
      </w:r>
      <w:r w:rsidR="00972AEC">
        <w:fldChar w:fldCharType="end"/>
      </w:r>
      <w:r>
        <w:t xml:space="preserve">), </w:t>
      </w:r>
      <w:r w:rsidR="0051769E">
        <w:t>few</w:t>
      </w:r>
      <w:r w:rsidR="00B059CB">
        <w:t xml:space="preserve"> </w:t>
      </w:r>
      <w:r w:rsidR="0051769E">
        <w:t>respondents (</w:t>
      </w:r>
      <w:r w:rsidR="00B059CB">
        <w:t>17</w:t>
      </w:r>
      <w:r w:rsidR="00EF7523">
        <w:t>%</w:t>
      </w:r>
      <w:r w:rsidR="0051769E">
        <w:t>)</w:t>
      </w:r>
      <w:r w:rsidR="00526573">
        <w:t xml:space="preserve"> </w:t>
      </w:r>
      <w:r w:rsidR="0064045E">
        <w:t xml:space="preserve">thought that MarinePestPlan 2018-2023 was </w:t>
      </w:r>
      <w:r w:rsidR="0040489F">
        <w:t xml:space="preserve">effective </w:t>
      </w:r>
      <w:r w:rsidR="005B0EA0">
        <w:t>in attracting financial resource</w:t>
      </w:r>
      <w:r w:rsidR="003276D1">
        <w:t>s</w:t>
      </w:r>
      <w:r w:rsidR="005B0EA0">
        <w:t xml:space="preserve"> </w:t>
      </w:r>
      <w:r w:rsidR="00443E54">
        <w:t>to help impl</w:t>
      </w:r>
      <w:r w:rsidR="00D86C45">
        <w:t>ement the agreed priorities</w:t>
      </w:r>
      <w:r w:rsidR="00AF4A1C">
        <w:t xml:space="preserve"> (</w:t>
      </w:r>
      <w:r w:rsidR="0051769E">
        <w:fldChar w:fldCharType="begin"/>
      </w:r>
      <w:r w:rsidR="0051769E">
        <w:instrText xml:space="preserve"> REF _Ref172119787 \h </w:instrText>
      </w:r>
      <w:r w:rsidR="0051769E">
        <w:fldChar w:fldCharType="separate"/>
      </w:r>
      <w:r w:rsidR="009B09D0">
        <w:t xml:space="preserve">Figure </w:t>
      </w:r>
      <w:r w:rsidR="009B09D0">
        <w:rPr>
          <w:noProof/>
        </w:rPr>
        <w:t>10</w:t>
      </w:r>
      <w:r w:rsidR="0051769E">
        <w:fldChar w:fldCharType="end"/>
      </w:r>
      <w:r w:rsidR="00AF4A1C">
        <w:t>)</w:t>
      </w:r>
      <w:r w:rsidR="00BE744E">
        <w:t xml:space="preserve"> and most </w:t>
      </w:r>
      <w:r w:rsidR="00D52D20">
        <w:t>respondents</w:t>
      </w:r>
      <w:r w:rsidR="00BE744E">
        <w:t xml:space="preserve"> </w:t>
      </w:r>
      <w:r w:rsidR="004E1232">
        <w:t>were unsure</w:t>
      </w:r>
      <w:r w:rsidR="00F36EA4">
        <w:t xml:space="preserve"> or </w:t>
      </w:r>
      <w:r w:rsidR="004E1232">
        <w:t>preferred not to</w:t>
      </w:r>
      <w:r w:rsidR="0035438F">
        <w:t xml:space="preserve"> answer</w:t>
      </w:r>
      <w:r w:rsidR="00F36EA4">
        <w:t xml:space="preserve">. </w:t>
      </w:r>
    </w:p>
    <w:p w14:paraId="3CF43E5B" w14:textId="7CC67BFC" w:rsidR="009C4F4C" w:rsidRDefault="009C4F4C" w:rsidP="009C4F4C">
      <w:pPr>
        <w:pStyle w:val="Caption"/>
      </w:pPr>
      <w:bookmarkStart w:id="56" w:name="_Ref172119787"/>
      <w:bookmarkStart w:id="57" w:name="_Toc175050761"/>
      <w:r>
        <w:t xml:space="preserve">Figure </w:t>
      </w:r>
      <w:r w:rsidR="00535C80">
        <w:fldChar w:fldCharType="begin"/>
      </w:r>
      <w:r w:rsidR="00535C80">
        <w:instrText xml:space="preserve"> SEQ Figure \* ARABIC </w:instrText>
      </w:r>
      <w:r w:rsidR="00535C80">
        <w:fldChar w:fldCharType="separate"/>
      </w:r>
      <w:r w:rsidR="009B09D0">
        <w:rPr>
          <w:noProof/>
        </w:rPr>
        <w:t>10</w:t>
      </w:r>
      <w:r w:rsidR="00535C80">
        <w:fldChar w:fldCharType="end"/>
      </w:r>
      <w:bookmarkEnd w:id="56"/>
      <w:r w:rsidR="00AF4A1C">
        <w:t xml:space="preserve"> </w:t>
      </w:r>
      <w:r w:rsidR="00CC27B6">
        <w:t xml:space="preserve">Effectiveness of MarinePestPlan 2018-2023 in attracting financial resources to implement </w:t>
      </w:r>
      <w:r w:rsidR="00866312">
        <w:t>its activities</w:t>
      </w:r>
      <w:r w:rsidR="00ED4F2B">
        <w:t xml:space="preserve"> (% of respondents, n = 24)</w:t>
      </w:r>
      <w:bookmarkEnd w:id="57"/>
    </w:p>
    <w:p w14:paraId="6F1AB4D7" w14:textId="6E988587" w:rsidR="003979BD" w:rsidRDefault="003979BD" w:rsidP="0063665F">
      <w:pPr>
        <w:spacing w:after="0"/>
      </w:pPr>
      <w:r w:rsidRPr="00723E0F">
        <w:rPr>
          <w:noProof/>
          <w:shd w:val="clear" w:color="auto" w:fill="D2E3E6"/>
        </w:rPr>
        <w:drawing>
          <wp:inline distT="0" distB="0" distL="0" distR="0" wp14:anchorId="6C477BC2" wp14:editId="3CA3B1C7">
            <wp:extent cx="5676900" cy="872490"/>
            <wp:effectExtent l="0" t="0" r="0" b="3810"/>
            <wp:docPr id="483913026" name="Chart 5" descr="Coloured bar graph showing effectiveness of MarinePestPlan in attracting financial resources for activity implementa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7A39851" w14:textId="48EEFE71" w:rsidR="00CE6928" w:rsidRDefault="0096268F" w:rsidP="004E1232">
      <w:r>
        <w:t xml:space="preserve">Some </w:t>
      </w:r>
      <w:r w:rsidR="004A14CA">
        <w:t>respondents</w:t>
      </w:r>
      <w:r>
        <w:t xml:space="preserve"> </w:t>
      </w:r>
      <w:r w:rsidR="00CD34FB">
        <w:t xml:space="preserve">commented </w:t>
      </w:r>
      <w:r>
        <w:t xml:space="preserve">that having a national plan </w:t>
      </w:r>
      <w:r w:rsidR="004A14CA">
        <w:t>of agree</w:t>
      </w:r>
      <w:r w:rsidR="00A73A3D">
        <w:t>d</w:t>
      </w:r>
      <w:r w:rsidR="004A14CA">
        <w:t xml:space="preserve"> priorities </w:t>
      </w:r>
      <w:r>
        <w:t>successfully attracted funding for implementation</w:t>
      </w:r>
      <w:r w:rsidR="00205B34">
        <w:t>; however</w:t>
      </w:r>
      <w:r w:rsidR="001B1FAB">
        <w:t>,</w:t>
      </w:r>
      <w:r w:rsidR="00205B34">
        <w:t xml:space="preserve"> it </w:t>
      </w:r>
      <w:r w:rsidR="00925520">
        <w:t>was recognised</w:t>
      </w:r>
      <w:r w:rsidR="004E1232">
        <w:t xml:space="preserve"> that </w:t>
      </w:r>
      <w:r w:rsidR="006313A2">
        <w:t>most of the</w:t>
      </w:r>
      <w:r w:rsidR="004E1232">
        <w:t xml:space="preserve"> funding to implement </w:t>
      </w:r>
      <w:r w:rsidR="001C34B8">
        <w:t>MarinePestPlan</w:t>
      </w:r>
      <w:r w:rsidR="00AC76E1">
        <w:t xml:space="preserve"> 2018-2023</w:t>
      </w:r>
      <w:r w:rsidR="004E1232">
        <w:t xml:space="preserve"> came from the </w:t>
      </w:r>
      <w:r w:rsidR="003D0602">
        <w:t xml:space="preserve">Australian </w:t>
      </w:r>
      <w:r w:rsidR="004E1232">
        <w:t xml:space="preserve">Government. </w:t>
      </w:r>
      <w:r w:rsidR="00F85EDF">
        <w:t>Some</w:t>
      </w:r>
      <w:r w:rsidR="007D7ADD">
        <w:t xml:space="preserve"> </w:t>
      </w:r>
      <w:r w:rsidR="004B55E1">
        <w:t xml:space="preserve">respondents </w:t>
      </w:r>
      <w:r w:rsidR="00A60F98">
        <w:t xml:space="preserve">also </w:t>
      </w:r>
      <w:r w:rsidR="004B55E1">
        <w:t xml:space="preserve">acknowledged </w:t>
      </w:r>
      <w:r w:rsidR="005B6902">
        <w:t>that they had little knowledge of</w:t>
      </w:r>
      <w:r w:rsidR="009C5CDD">
        <w:t xml:space="preserve"> the</w:t>
      </w:r>
      <w:r w:rsidR="005B6902">
        <w:t xml:space="preserve"> </w:t>
      </w:r>
      <w:r w:rsidR="009C5CDD">
        <w:t>financial resources that MarinePestPlan 2018-2023</w:t>
      </w:r>
      <w:r w:rsidR="005B6902">
        <w:t xml:space="preserve"> </w:t>
      </w:r>
      <w:r w:rsidR="00715E06">
        <w:t>attracted,</w:t>
      </w:r>
      <w:r w:rsidR="00570E18">
        <w:t xml:space="preserve"> and </w:t>
      </w:r>
      <w:r w:rsidR="00A16D17">
        <w:t xml:space="preserve">this </w:t>
      </w:r>
      <w:r w:rsidR="00EE4EF8">
        <w:t xml:space="preserve">may indicate </w:t>
      </w:r>
      <w:r w:rsidR="00570E18">
        <w:t xml:space="preserve">a lack of communication </w:t>
      </w:r>
      <w:r w:rsidR="00CE6928">
        <w:t>regarding the</w:t>
      </w:r>
      <w:r w:rsidR="00570E18">
        <w:t xml:space="preserve"> funding that was </w:t>
      </w:r>
      <w:r w:rsidR="00CE6928">
        <w:t>attracted to the plan</w:t>
      </w:r>
      <w:r w:rsidR="00EE4EF8">
        <w:t xml:space="preserve">. </w:t>
      </w:r>
      <w:r w:rsidR="00383C37">
        <w:t xml:space="preserve">This may </w:t>
      </w:r>
      <w:r w:rsidR="00EE4EF8">
        <w:t xml:space="preserve">also </w:t>
      </w:r>
      <w:r w:rsidR="00383C37">
        <w:t xml:space="preserve">explain </w:t>
      </w:r>
      <w:r w:rsidR="00F54F2C">
        <w:t xml:space="preserve">why </w:t>
      </w:r>
      <w:r w:rsidR="007A0FF2">
        <w:t xml:space="preserve">only 17% of respondents thought the </w:t>
      </w:r>
      <w:r w:rsidR="00A93AC2">
        <w:t>P</w:t>
      </w:r>
      <w:r w:rsidR="007A0FF2">
        <w:t>lan was successful in attracting funding</w:t>
      </w:r>
      <w:r w:rsidR="00E26792">
        <w:t xml:space="preserve"> when </w:t>
      </w:r>
      <w:r w:rsidR="006F67BE">
        <w:t xml:space="preserve">the </w:t>
      </w:r>
      <w:r w:rsidR="00A93AC2">
        <w:t>P</w:t>
      </w:r>
      <w:r w:rsidR="006F67BE">
        <w:t>lan</w:t>
      </w:r>
      <w:r w:rsidR="00ED0D3C">
        <w:t xml:space="preserve"> </w:t>
      </w:r>
      <w:r w:rsidR="00CE6928">
        <w:t xml:space="preserve">in fact </w:t>
      </w:r>
      <w:r w:rsidR="00ED0D3C">
        <w:t xml:space="preserve">attracted over $3.5 million. </w:t>
      </w:r>
      <w:r w:rsidR="005044F4">
        <w:t xml:space="preserve">The amount of </w:t>
      </w:r>
      <w:r w:rsidR="00D7217E">
        <w:t xml:space="preserve">funding attracted by MarinePestPlan 2018-2023 is comparable to </w:t>
      </w:r>
      <w:hyperlink r:id="rId47" w:history="1">
        <w:r w:rsidR="00D7217E" w:rsidRPr="003D0602">
          <w:rPr>
            <w:rStyle w:val="Hyperlink"/>
          </w:rPr>
          <w:t>AQUAPLAN 2014-2019</w:t>
        </w:r>
      </w:hyperlink>
      <w:r w:rsidR="00D7217E">
        <w:t xml:space="preserve">, </w:t>
      </w:r>
      <w:r w:rsidR="005C6CB1">
        <w:t xml:space="preserve">which also attracted </w:t>
      </w:r>
      <w:r w:rsidR="003861FD">
        <w:t xml:space="preserve">approximately </w:t>
      </w:r>
      <w:r w:rsidR="005C6CB1">
        <w:t xml:space="preserve">$3.5 million during its five-year implementation period (see Table 2 in the </w:t>
      </w:r>
      <w:hyperlink r:id="rId48" w:history="1">
        <w:r w:rsidR="005C6CB1" w:rsidRPr="00D96079">
          <w:rPr>
            <w:rStyle w:val="Hyperlink"/>
          </w:rPr>
          <w:t xml:space="preserve">AQUAPLAN </w:t>
        </w:r>
        <w:r w:rsidR="00D96079" w:rsidRPr="00D96079">
          <w:rPr>
            <w:rStyle w:val="Hyperlink"/>
          </w:rPr>
          <w:t>2014-2019 review report</w:t>
        </w:r>
      </w:hyperlink>
      <w:r w:rsidR="00D96079">
        <w:t xml:space="preserve">). </w:t>
      </w:r>
    </w:p>
    <w:p w14:paraId="2372034F" w14:textId="48326888" w:rsidR="00072D82" w:rsidRDefault="00CE6928" w:rsidP="00072D82">
      <w:r>
        <w:lastRenderedPageBreak/>
        <w:t>Respondents</w:t>
      </w:r>
      <w:r w:rsidR="00123F4D">
        <w:t>’</w:t>
      </w:r>
      <w:r>
        <w:t xml:space="preserve"> </w:t>
      </w:r>
      <w:r w:rsidR="00123F4D">
        <w:t xml:space="preserve">comments </w:t>
      </w:r>
      <w:r w:rsidR="0055090F">
        <w:t xml:space="preserve">recognised that </w:t>
      </w:r>
      <w:r w:rsidR="00585074">
        <w:t xml:space="preserve">in-kind resources were important </w:t>
      </w:r>
      <w:r w:rsidR="00D241F9">
        <w:t>for</w:t>
      </w:r>
      <w:r w:rsidR="0055090F">
        <w:t xml:space="preserve"> implementation of </w:t>
      </w:r>
      <w:r w:rsidR="001C34B8">
        <w:t>MarinePestPlan</w:t>
      </w:r>
      <w:r w:rsidR="0055090F">
        <w:t xml:space="preserve"> 2018-2023 </w:t>
      </w:r>
      <w:r>
        <w:t>activities</w:t>
      </w:r>
      <w:r w:rsidR="00AC76E1">
        <w:t>.</w:t>
      </w:r>
      <w:r w:rsidR="00E80E77">
        <w:t xml:space="preserve"> </w:t>
      </w:r>
      <w:r w:rsidR="009D2EA3">
        <w:t xml:space="preserve">The primary mechanism by which in-kind resources were </w:t>
      </w:r>
      <w:r w:rsidR="00BC1BDA">
        <w:t>applied to</w:t>
      </w:r>
      <w:r w:rsidR="009D2EA3">
        <w:t xml:space="preserve"> the implementation of </w:t>
      </w:r>
      <w:r w:rsidR="001C34B8">
        <w:t>MarinePestPlan</w:t>
      </w:r>
      <w:r w:rsidR="009D2EA3">
        <w:t xml:space="preserve"> 2018-2023 was </w:t>
      </w:r>
      <w:r w:rsidR="004741B6">
        <w:t xml:space="preserve">primarily </w:t>
      </w:r>
      <w:r w:rsidR="009D2EA3">
        <w:t>through MPSC task groups</w:t>
      </w:r>
      <w:r w:rsidR="00D76039">
        <w:t>, which were established to progress certain activities</w:t>
      </w:r>
      <w:r w:rsidR="009D2EA3">
        <w:t xml:space="preserve">. </w:t>
      </w:r>
      <w:r w:rsidR="00A544A0">
        <w:t>Over half</w:t>
      </w:r>
      <w:r w:rsidR="00EB4AC8">
        <w:t xml:space="preserve"> of r</w:t>
      </w:r>
      <w:r w:rsidR="004E1232">
        <w:t>espondents</w:t>
      </w:r>
      <w:r w:rsidR="00EB4AC8">
        <w:t xml:space="preserve"> (58%) </w:t>
      </w:r>
      <w:r w:rsidR="004E1232">
        <w:t xml:space="preserve">supported the use of MPSC task groups as an effective means of progressing </w:t>
      </w:r>
      <w:r w:rsidR="001C34B8">
        <w:t>MarinePestPlan</w:t>
      </w:r>
      <w:r w:rsidR="00AB269C">
        <w:t xml:space="preserve"> 2018-2023 </w:t>
      </w:r>
      <w:r w:rsidR="004E1232">
        <w:t>activities</w:t>
      </w:r>
      <w:r w:rsidR="005B044C">
        <w:t xml:space="preserve"> (</w:t>
      </w:r>
      <w:r w:rsidR="005B044C">
        <w:fldChar w:fldCharType="begin"/>
      </w:r>
      <w:r w:rsidR="005B044C">
        <w:instrText xml:space="preserve"> REF _Ref172120043 \h </w:instrText>
      </w:r>
      <w:r w:rsidR="005B044C">
        <w:fldChar w:fldCharType="separate"/>
      </w:r>
      <w:r w:rsidR="009B09D0">
        <w:t xml:space="preserve">Figure </w:t>
      </w:r>
      <w:r w:rsidR="009B09D0">
        <w:rPr>
          <w:noProof/>
        </w:rPr>
        <w:t>11</w:t>
      </w:r>
      <w:r w:rsidR="005B044C">
        <w:fldChar w:fldCharType="end"/>
      </w:r>
      <w:r w:rsidR="005B044C">
        <w:t>)</w:t>
      </w:r>
      <w:r w:rsidR="004E1232">
        <w:t xml:space="preserve">. </w:t>
      </w:r>
    </w:p>
    <w:p w14:paraId="3C5AD08F" w14:textId="0AEDA7D2" w:rsidR="003C2CF1" w:rsidRDefault="003C2CF1" w:rsidP="003C2CF1">
      <w:pPr>
        <w:pStyle w:val="Caption"/>
      </w:pPr>
      <w:bookmarkStart w:id="58" w:name="_Ref172120043"/>
      <w:bookmarkStart w:id="59" w:name="_Toc175050762"/>
      <w:r>
        <w:t xml:space="preserve">Figure </w:t>
      </w:r>
      <w:r w:rsidR="00535C80">
        <w:fldChar w:fldCharType="begin"/>
      </w:r>
      <w:r w:rsidR="00535C80">
        <w:instrText xml:space="preserve"> SEQ Figure \* ARABIC </w:instrText>
      </w:r>
      <w:r w:rsidR="00535C80">
        <w:fldChar w:fldCharType="separate"/>
      </w:r>
      <w:r w:rsidR="009B09D0">
        <w:rPr>
          <w:noProof/>
        </w:rPr>
        <w:t>11</w:t>
      </w:r>
      <w:r w:rsidR="00535C80">
        <w:fldChar w:fldCharType="end"/>
      </w:r>
      <w:bookmarkEnd w:id="58"/>
      <w:r>
        <w:t xml:space="preserve"> </w:t>
      </w:r>
      <w:r w:rsidR="00C449EC">
        <w:t xml:space="preserve">Effectiveness </w:t>
      </w:r>
      <w:r w:rsidR="00D46142">
        <w:t xml:space="preserve">of the MPSC task groups in progressing </w:t>
      </w:r>
      <w:r w:rsidR="00BF6FF5">
        <w:t>relevant activities</w:t>
      </w:r>
      <w:r w:rsidR="00ED4F2B">
        <w:t xml:space="preserve"> (% of respondents, n = 24)</w:t>
      </w:r>
      <w:bookmarkEnd w:id="59"/>
    </w:p>
    <w:p w14:paraId="6E2ABB31" w14:textId="2A331C13" w:rsidR="00AF4A1C" w:rsidRDefault="00613A6E" w:rsidP="0063665F">
      <w:pPr>
        <w:spacing w:after="0"/>
      </w:pPr>
      <w:r w:rsidRPr="00723E0F">
        <w:rPr>
          <w:noProof/>
          <w:shd w:val="clear" w:color="auto" w:fill="D2E3E6"/>
        </w:rPr>
        <w:drawing>
          <wp:inline distT="0" distB="0" distL="0" distR="0" wp14:anchorId="05C8CE43" wp14:editId="524AD62C">
            <wp:extent cx="5676900" cy="872490"/>
            <wp:effectExtent l="0" t="0" r="0" b="3810"/>
            <wp:docPr id="1778681500" name="Chart 5" descr="Coloured bar graph showing effectiveness of the MPSC task groups in progressing relevant activiti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B364B0B" w14:textId="239DB580" w:rsidR="004E1232" w:rsidRDefault="002A679B" w:rsidP="004E1232">
      <w:r>
        <w:t xml:space="preserve">While respondents </w:t>
      </w:r>
      <w:r w:rsidR="00630407">
        <w:t xml:space="preserve">considered </w:t>
      </w:r>
      <w:r w:rsidR="004E1232">
        <w:t xml:space="preserve">task groups </w:t>
      </w:r>
      <w:r w:rsidR="00630407">
        <w:t>to be effective</w:t>
      </w:r>
      <w:r w:rsidR="00B67E83">
        <w:t xml:space="preserve"> </w:t>
      </w:r>
      <w:r w:rsidR="00725BD7">
        <w:t xml:space="preserve">for </w:t>
      </w:r>
      <w:r w:rsidR="004E1232">
        <w:t>progress</w:t>
      </w:r>
      <w:r w:rsidR="00B67E83">
        <w:t>ing</w:t>
      </w:r>
      <w:r w:rsidR="004E1232">
        <w:t xml:space="preserve"> specific activities</w:t>
      </w:r>
      <w:r w:rsidR="00725BD7">
        <w:t>,</w:t>
      </w:r>
      <w:r w:rsidR="004E1232">
        <w:t xml:space="preserve"> </w:t>
      </w:r>
      <w:r w:rsidR="00725BD7">
        <w:t>s</w:t>
      </w:r>
      <w:r w:rsidR="00B67E83">
        <w:t xml:space="preserve">ome </w:t>
      </w:r>
      <w:r w:rsidR="00CD34FB">
        <w:t>comment</w:t>
      </w:r>
      <w:r w:rsidR="00B67E83">
        <w:t>ed</w:t>
      </w:r>
      <w:r w:rsidR="009116B6">
        <w:t xml:space="preserve"> that t</w:t>
      </w:r>
      <w:r w:rsidR="004E1232">
        <w:t>ask group member contributions are not always recognised or supported by employers</w:t>
      </w:r>
      <w:r w:rsidR="00932520">
        <w:t>. I</w:t>
      </w:r>
      <w:r w:rsidR="004E1232">
        <w:t xml:space="preserve">mproved communication of </w:t>
      </w:r>
      <w:r w:rsidR="001C34B8">
        <w:t>MarinePestPlan</w:t>
      </w:r>
      <w:r w:rsidR="00AB269C">
        <w:t xml:space="preserve"> 2018-2023</w:t>
      </w:r>
      <w:r w:rsidR="004E1232">
        <w:t xml:space="preserve"> outcomes </w:t>
      </w:r>
      <w:r w:rsidR="00932520">
        <w:t xml:space="preserve">was suggested </w:t>
      </w:r>
      <w:r w:rsidR="004F3E0E">
        <w:t>as</w:t>
      </w:r>
      <w:r w:rsidR="00A31890">
        <w:t xml:space="preserve"> </w:t>
      </w:r>
      <w:r w:rsidR="004F3E0E">
        <w:t xml:space="preserve">a means of </w:t>
      </w:r>
      <w:r w:rsidR="00810A69">
        <w:t>encouraging</w:t>
      </w:r>
      <w:r w:rsidR="004F3E0E">
        <w:t xml:space="preserve"> </w:t>
      </w:r>
      <w:r w:rsidR="008D0255">
        <w:t xml:space="preserve">additional contributions </w:t>
      </w:r>
      <w:r w:rsidR="00711444">
        <w:t xml:space="preserve">among marine pest </w:t>
      </w:r>
      <w:r w:rsidR="002D03AF">
        <w:t xml:space="preserve">biosecurity </w:t>
      </w:r>
      <w:r w:rsidR="00711444">
        <w:t>stakeholders</w:t>
      </w:r>
      <w:r w:rsidR="004E1232">
        <w:t xml:space="preserve">. </w:t>
      </w:r>
    </w:p>
    <w:p w14:paraId="600F2DE9" w14:textId="7D7D4054" w:rsidR="006B7B81" w:rsidRDefault="00F71CB1" w:rsidP="004E1232">
      <w:r>
        <w:t>Some r</w:t>
      </w:r>
      <w:r w:rsidR="00E4152B">
        <w:t xml:space="preserve">espondents </w:t>
      </w:r>
      <w:r>
        <w:t>commented</w:t>
      </w:r>
      <w:r w:rsidR="00E4152B">
        <w:t xml:space="preserve"> that MarinePestPlan 2018-2023 could attract </w:t>
      </w:r>
      <w:r w:rsidR="00234EEA">
        <w:t xml:space="preserve">and coordinate </w:t>
      </w:r>
      <w:r w:rsidR="00446DA6">
        <w:t xml:space="preserve">further resources </w:t>
      </w:r>
      <w:r w:rsidR="0032768A">
        <w:t>by</w:t>
      </w:r>
      <w:r w:rsidR="006357B1">
        <w:t>:</w:t>
      </w:r>
    </w:p>
    <w:p w14:paraId="303F12EA" w14:textId="45707AF8" w:rsidR="004E1232" w:rsidRPr="0021264C" w:rsidRDefault="004E1232" w:rsidP="0063665F">
      <w:pPr>
        <w:pStyle w:val="ListParagraph"/>
        <w:numPr>
          <w:ilvl w:val="0"/>
          <w:numId w:val="15"/>
        </w:numPr>
        <w:spacing w:after="120" w:line="240" w:lineRule="auto"/>
        <w:ind w:left="714" w:hanging="357"/>
        <w:contextualSpacing w:val="0"/>
        <w:rPr>
          <w:rFonts w:ascii="Calibri" w:eastAsia="Times New Roman" w:hAnsi="Calibri" w:cs="Calibri"/>
          <w:color w:val="000000"/>
          <w:lang w:eastAsia="en-AU"/>
        </w:rPr>
      </w:pPr>
      <w:r w:rsidRPr="0021264C">
        <w:rPr>
          <w:rFonts w:ascii="Calibri" w:eastAsia="Times New Roman" w:hAnsi="Calibri" w:cs="Calibri"/>
          <w:color w:val="000000"/>
          <w:lang w:eastAsia="en-AU"/>
        </w:rPr>
        <w:t>Greater cross</w:t>
      </w:r>
      <w:r w:rsidR="006828B1">
        <w:rPr>
          <w:rFonts w:ascii="Calibri" w:eastAsia="Times New Roman" w:hAnsi="Calibri" w:cs="Calibri"/>
          <w:color w:val="000000"/>
          <w:lang w:eastAsia="en-AU"/>
        </w:rPr>
        <w:t>-</w:t>
      </w:r>
      <w:r w:rsidRPr="0021264C">
        <w:rPr>
          <w:rFonts w:ascii="Calibri" w:eastAsia="Times New Roman" w:hAnsi="Calibri" w:cs="Calibri"/>
          <w:color w:val="000000"/>
          <w:lang w:eastAsia="en-AU"/>
        </w:rPr>
        <w:t xml:space="preserve">stakeholder engagement </w:t>
      </w:r>
      <w:r w:rsidR="006828B1">
        <w:rPr>
          <w:rFonts w:ascii="Calibri" w:eastAsia="Times New Roman" w:hAnsi="Calibri" w:cs="Calibri"/>
          <w:color w:val="000000"/>
          <w:lang w:eastAsia="en-AU"/>
        </w:rPr>
        <w:t>in the</w:t>
      </w:r>
      <w:r w:rsidRPr="0021264C">
        <w:rPr>
          <w:rFonts w:ascii="Calibri" w:eastAsia="Times New Roman" w:hAnsi="Calibri" w:cs="Calibri"/>
          <w:color w:val="000000"/>
          <w:lang w:eastAsia="en-AU"/>
        </w:rPr>
        <w:t xml:space="preserve"> implementation </w:t>
      </w:r>
      <w:r w:rsidR="006828B1">
        <w:rPr>
          <w:rFonts w:ascii="Calibri" w:eastAsia="Times New Roman" w:hAnsi="Calibri" w:cs="Calibri"/>
          <w:color w:val="000000"/>
          <w:lang w:eastAsia="en-AU"/>
        </w:rPr>
        <w:t xml:space="preserve">of </w:t>
      </w:r>
      <w:r w:rsidR="001C34B8">
        <w:t>MarinePestPlan</w:t>
      </w:r>
      <w:r w:rsidR="006828B1">
        <w:t xml:space="preserve"> 2018-2023 </w:t>
      </w:r>
    </w:p>
    <w:p w14:paraId="7EC559DF" w14:textId="2B52536A" w:rsidR="004E1232" w:rsidRPr="003660C6" w:rsidRDefault="00676667" w:rsidP="0063665F">
      <w:pPr>
        <w:pStyle w:val="ListParagraph"/>
        <w:numPr>
          <w:ilvl w:val="0"/>
          <w:numId w:val="15"/>
        </w:numPr>
        <w:spacing w:after="120" w:line="240" w:lineRule="auto"/>
        <w:ind w:left="714"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A</w:t>
      </w:r>
      <w:r w:rsidR="008205B8">
        <w:rPr>
          <w:rFonts w:ascii="Calibri" w:eastAsia="Times New Roman" w:hAnsi="Calibri" w:cs="Calibri"/>
          <w:color w:val="000000"/>
          <w:lang w:eastAsia="en-AU"/>
        </w:rPr>
        <w:t xml:space="preserve">ligning </w:t>
      </w:r>
      <w:r w:rsidR="001C34B8">
        <w:t>MarinePestPlan</w:t>
      </w:r>
      <w:r w:rsidR="008205B8">
        <w:t xml:space="preserve"> </w:t>
      </w:r>
      <w:r w:rsidR="008205B8">
        <w:rPr>
          <w:rFonts w:ascii="Calibri" w:eastAsia="Times New Roman" w:hAnsi="Calibri" w:cs="Calibri"/>
          <w:color w:val="000000"/>
          <w:lang w:eastAsia="en-AU"/>
        </w:rPr>
        <w:t xml:space="preserve">with </w:t>
      </w:r>
      <w:r w:rsidR="003E46A7">
        <w:rPr>
          <w:rFonts w:ascii="Calibri" w:eastAsia="Times New Roman" w:hAnsi="Calibri" w:cs="Calibri"/>
          <w:color w:val="000000"/>
          <w:lang w:eastAsia="en-AU"/>
        </w:rPr>
        <w:t xml:space="preserve">broader strategic priorities for </w:t>
      </w:r>
      <w:r w:rsidR="003D3B4B">
        <w:t>national biosecurity</w:t>
      </w:r>
      <w:r w:rsidR="00A11AD3">
        <w:t xml:space="preserve"> (</w:t>
      </w:r>
      <w:r w:rsidR="0003231E">
        <w:t>e.g</w:t>
      </w:r>
      <w:r w:rsidR="00A11AD3">
        <w:t>., National Biosecurity Strategy)</w:t>
      </w:r>
      <w:r w:rsidR="003D3B4B">
        <w:t xml:space="preserve"> </w:t>
      </w:r>
      <w:r w:rsidR="00944F9A">
        <w:rPr>
          <w:rFonts w:ascii="Calibri" w:eastAsia="Times New Roman" w:hAnsi="Calibri" w:cs="Calibri"/>
          <w:color w:val="000000"/>
          <w:lang w:eastAsia="en-AU"/>
        </w:rPr>
        <w:t xml:space="preserve">which </w:t>
      </w:r>
      <w:r w:rsidR="00003054">
        <w:rPr>
          <w:rFonts w:ascii="Calibri" w:eastAsia="Times New Roman" w:hAnsi="Calibri" w:cs="Calibri"/>
          <w:color w:val="000000"/>
          <w:lang w:eastAsia="en-AU"/>
        </w:rPr>
        <w:t>could</w:t>
      </w:r>
      <w:r w:rsidR="00003054" w:rsidRPr="003660C6">
        <w:rPr>
          <w:rFonts w:ascii="Calibri" w:eastAsia="Times New Roman" w:hAnsi="Calibri" w:cs="Calibri"/>
          <w:color w:val="000000"/>
          <w:lang w:eastAsia="en-AU"/>
        </w:rPr>
        <w:t xml:space="preserve"> </w:t>
      </w:r>
      <w:r w:rsidR="004E1232" w:rsidRPr="003660C6">
        <w:rPr>
          <w:rFonts w:ascii="Calibri" w:eastAsia="Times New Roman" w:hAnsi="Calibri" w:cs="Calibri"/>
          <w:color w:val="000000"/>
          <w:lang w:eastAsia="en-AU"/>
        </w:rPr>
        <w:t xml:space="preserve">help coordinate and </w:t>
      </w:r>
      <w:r w:rsidR="00A77528">
        <w:rPr>
          <w:rFonts w:ascii="Calibri" w:eastAsia="Times New Roman" w:hAnsi="Calibri" w:cs="Calibri"/>
          <w:color w:val="000000"/>
          <w:lang w:eastAsia="en-AU"/>
        </w:rPr>
        <w:t>streamline</w:t>
      </w:r>
      <w:r w:rsidR="004E1232" w:rsidRPr="003660C6">
        <w:rPr>
          <w:rFonts w:ascii="Calibri" w:eastAsia="Times New Roman" w:hAnsi="Calibri" w:cs="Calibri"/>
          <w:color w:val="000000"/>
          <w:lang w:eastAsia="en-AU"/>
        </w:rPr>
        <w:t xml:space="preserve"> spending</w:t>
      </w:r>
      <w:r w:rsidR="0034679B">
        <w:rPr>
          <w:rFonts w:ascii="Calibri" w:eastAsia="Times New Roman" w:hAnsi="Calibri" w:cs="Calibri"/>
          <w:color w:val="000000"/>
          <w:lang w:eastAsia="en-AU"/>
        </w:rPr>
        <w:t xml:space="preserve"> with other biosecurity sectors</w:t>
      </w:r>
      <w:r w:rsidR="00E86AB3">
        <w:rPr>
          <w:rFonts w:ascii="Calibri" w:eastAsia="Times New Roman" w:hAnsi="Calibri" w:cs="Calibri"/>
          <w:color w:val="000000"/>
          <w:lang w:eastAsia="en-AU"/>
        </w:rPr>
        <w:t>.</w:t>
      </w:r>
    </w:p>
    <w:p w14:paraId="68FBA1C1" w14:textId="7EAB0F60" w:rsidR="00CC442C" w:rsidRPr="0063665F" w:rsidRDefault="00026E6E" w:rsidP="0063665F">
      <w:pPr>
        <w:pStyle w:val="ListParagraph"/>
        <w:numPr>
          <w:ilvl w:val="0"/>
          <w:numId w:val="15"/>
        </w:numPr>
        <w:spacing w:after="120" w:line="240" w:lineRule="auto"/>
        <w:ind w:left="714" w:hanging="357"/>
        <w:contextualSpacing w:val="0"/>
        <w:rPr>
          <w:rFonts w:ascii="Calibri" w:eastAsia="Times New Roman" w:hAnsi="Calibri" w:cs="Calibri"/>
          <w:color w:val="000000"/>
          <w:lang w:eastAsia="en-AU"/>
        </w:rPr>
      </w:pPr>
      <w:r>
        <w:rPr>
          <w:rFonts w:ascii="Calibri" w:eastAsia="Times New Roman" w:hAnsi="Calibri" w:cs="Calibri"/>
          <w:color w:val="000000"/>
          <w:lang w:eastAsia="en-AU"/>
        </w:rPr>
        <w:t>F</w:t>
      </w:r>
      <w:r w:rsidR="004E1232" w:rsidRPr="00E916AF">
        <w:rPr>
          <w:rFonts w:ascii="Calibri" w:eastAsia="Times New Roman" w:hAnsi="Calibri" w:cs="Calibri"/>
          <w:color w:val="000000"/>
          <w:lang w:eastAsia="en-AU"/>
        </w:rPr>
        <w:t>ocus</w:t>
      </w:r>
      <w:r>
        <w:rPr>
          <w:rFonts w:ascii="Calibri" w:eastAsia="Times New Roman" w:hAnsi="Calibri" w:cs="Calibri"/>
          <w:color w:val="000000"/>
          <w:lang w:eastAsia="en-AU"/>
        </w:rPr>
        <w:t xml:space="preserve">ing more resources into </w:t>
      </w:r>
      <w:r w:rsidR="00955A33">
        <w:rPr>
          <w:rFonts w:ascii="Calibri" w:eastAsia="Times New Roman" w:hAnsi="Calibri" w:cs="Calibri"/>
          <w:color w:val="000000"/>
          <w:lang w:eastAsia="en-AU"/>
        </w:rPr>
        <w:t>preventing</w:t>
      </w:r>
      <w:r>
        <w:rPr>
          <w:rFonts w:ascii="Calibri" w:eastAsia="Times New Roman" w:hAnsi="Calibri" w:cs="Calibri"/>
          <w:color w:val="000000"/>
          <w:lang w:eastAsia="en-AU"/>
        </w:rPr>
        <w:t xml:space="preserve"> introduction and establishment of marine pests</w:t>
      </w:r>
      <w:r w:rsidR="004E1232" w:rsidRPr="00E916AF">
        <w:rPr>
          <w:rFonts w:ascii="Calibri" w:eastAsia="Times New Roman" w:hAnsi="Calibri" w:cs="Calibri"/>
          <w:color w:val="000000"/>
          <w:lang w:eastAsia="en-AU"/>
        </w:rPr>
        <w:t>.</w:t>
      </w:r>
    </w:p>
    <w:p w14:paraId="0DC7B5A2" w14:textId="277780D0" w:rsidR="001D5EEA" w:rsidRDefault="001D5EEA" w:rsidP="0063665F">
      <w:pPr>
        <w:pStyle w:val="Heading3"/>
        <w:numPr>
          <w:ilvl w:val="1"/>
          <w:numId w:val="3"/>
        </w:numPr>
        <w:spacing w:after="240"/>
        <w:rPr>
          <w:rFonts w:eastAsiaTheme="minorEastAsia"/>
          <w:lang w:eastAsia="ja-JP"/>
        </w:rPr>
      </w:pPr>
      <w:bookmarkStart w:id="60" w:name="_Toc174095847"/>
      <w:bookmarkStart w:id="61" w:name="_Toc174693848"/>
      <w:bookmarkStart w:id="62" w:name="_Toc174968452"/>
      <w:bookmarkStart w:id="63" w:name="_Toc174976769"/>
      <w:bookmarkStart w:id="64" w:name="_Toc175050725"/>
      <w:bookmarkStart w:id="65" w:name="_Toc188431427"/>
      <w:bookmarkEnd w:id="60"/>
      <w:bookmarkEnd w:id="61"/>
      <w:bookmarkEnd w:id="62"/>
      <w:bookmarkEnd w:id="63"/>
      <w:bookmarkEnd w:id="64"/>
      <w:r>
        <w:rPr>
          <w:rFonts w:eastAsiaTheme="minorEastAsia"/>
          <w:lang w:eastAsia="ja-JP"/>
        </w:rPr>
        <w:t>Communication</w:t>
      </w:r>
      <w:bookmarkEnd w:id="65"/>
    </w:p>
    <w:p w14:paraId="55D060AE" w14:textId="46939CBA" w:rsidR="006B568B" w:rsidRPr="0063665F" w:rsidRDefault="006B568B" w:rsidP="0063665F">
      <w:pPr>
        <w:rPr>
          <w:lang w:eastAsia="ja-JP"/>
        </w:rPr>
      </w:pPr>
      <w:r>
        <w:rPr>
          <w:noProof/>
          <w:lang w:eastAsia="ja-JP"/>
        </w:rPr>
        <mc:AlternateContent>
          <mc:Choice Requires="wps">
            <w:drawing>
              <wp:inline distT="0" distB="0" distL="0" distR="0" wp14:anchorId="27F057A0" wp14:editId="098D6A0D">
                <wp:extent cx="5731510" cy="2330824"/>
                <wp:effectExtent l="0" t="0" r="2540" b="0"/>
                <wp:docPr id="2116486843" name="Text Box 2"/>
                <wp:cNvGraphicFramePr/>
                <a:graphic xmlns:a="http://schemas.openxmlformats.org/drawingml/2006/main">
                  <a:graphicData uri="http://schemas.microsoft.com/office/word/2010/wordprocessingShape">
                    <wps:wsp>
                      <wps:cNvSpPr txBox="1"/>
                      <wps:spPr>
                        <a:xfrm>
                          <a:off x="0" y="0"/>
                          <a:ext cx="5731510" cy="2330824"/>
                        </a:xfrm>
                        <a:prstGeom prst="rect">
                          <a:avLst/>
                        </a:prstGeom>
                        <a:solidFill>
                          <a:srgbClr val="E1ECEE"/>
                        </a:solidFill>
                        <a:ln w="6350">
                          <a:noFill/>
                        </a:ln>
                      </wps:spPr>
                      <wps:txbx>
                        <w:txbxContent>
                          <w:p w14:paraId="303C760A" w14:textId="77777777" w:rsidR="006B568B" w:rsidRDefault="006B568B" w:rsidP="006B568B">
                            <w:pPr>
                              <w:pStyle w:val="Heading4"/>
                              <w:rPr>
                                <w:color w:val="00525F"/>
                                <w:sz w:val="32"/>
                                <w:szCs w:val="28"/>
                              </w:rPr>
                            </w:pPr>
                            <w:r w:rsidRPr="00F76F65">
                              <w:rPr>
                                <w:noProof/>
                              </w:rPr>
                              <w:drawing>
                                <wp:inline distT="0" distB="0" distL="0" distR="0" wp14:anchorId="2364E22F" wp14:editId="7045F34C">
                                  <wp:extent cx="5634924" cy="151765"/>
                                  <wp:effectExtent l="0" t="0" r="4445" b="635"/>
                                  <wp:docPr id="11464313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1A892B43" w14:textId="77777777" w:rsidR="006B568B" w:rsidRPr="006E0911" w:rsidRDefault="006B568B" w:rsidP="006B568B">
                            <w:pPr>
                              <w:pStyle w:val="Heading4"/>
                              <w:spacing w:after="240"/>
                              <w:rPr>
                                <w:color w:val="00525F"/>
                                <w:sz w:val="32"/>
                                <w:szCs w:val="28"/>
                              </w:rPr>
                            </w:pPr>
                            <w:bookmarkStart w:id="66" w:name="Keyfindings_5"/>
                            <w:bookmarkEnd w:id="66"/>
                            <w:r w:rsidRPr="006E0911">
                              <w:rPr>
                                <w:color w:val="00525F"/>
                                <w:sz w:val="32"/>
                                <w:szCs w:val="28"/>
                              </w:rPr>
                              <w:t xml:space="preserve">Key findings – </w:t>
                            </w:r>
                            <w:r>
                              <w:rPr>
                                <w:color w:val="00525F"/>
                                <w:sz w:val="32"/>
                                <w:szCs w:val="28"/>
                              </w:rPr>
                              <w:t>communication</w:t>
                            </w:r>
                            <w:r w:rsidRPr="006E0911">
                              <w:rPr>
                                <w:color w:val="00525F"/>
                                <w:sz w:val="32"/>
                                <w:szCs w:val="28"/>
                              </w:rPr>
                              <w:t xml:space="preserve"> of MarinePestPlan 2018-2023</w:t>
                            </w:r>
                          </w:p>
                          <w:p w14:paraId="66AA76A8" w14:textId="3AB8B21B" w:rsidR="003E676B" w:rsidRDefault="00AD4A90" w:rsidP="00AD4A90">
                            <w:pPr>
                              <w:pStyle w:val="ListParagraph"/>
                              <w:numPr>
                                <w:ilvl w:val="0"/>
                                <w:numId w:val="27"/>
                              </w:numPr>
                            </w:pPr>
                            <w:r>
                              <w:t xml:space="preserve">Communication on the implementation </w:t>
                            </w:r>
                            <w:r w:rsidR="003F4461">
                              <w:t xml:space="preserve">of MarinePestPlan 2018-2023 </w:t>
                            </w:r>
                            <w:r>
                              <w:t xml:space="preserve">and </w:t>
                            </w:r>
                            <w:r w:rsidR="003F4461">
                              <w:t>it</w:t>
                            </w:r>
                            <w:r w:rsidR="00D94F22">
                              <w:t xml:space="preserve">s achievements </w:t>
                            </w:r>
                            <w:r w:rsidR="003E676B">
                              <w:t>was considered</w:t>
                            </w:r>
                            <w:r>
                              <w:t xml:space="preserve"> effective</w:t>
                            </w:r>
                            <w:r w:rsidR="003E676B">
                              <w:t xml:space="preserve"> by less than a majority of stakeholders. </w:t>
                            </w:r>
                          </w:p>
                          <w:p w14:paraId="5955C7E9" w14:textId="5D1A7967" w:rsidR="006B568B" w:rsidRDefault="000800D6" w:rsidP="00DC16C8">
                            <w:pPr>
                              <w:pStyle w:val="ListParagraph"/>
                              <w:numPr>
                                <w:ilvl w:val="0"/>
                                <w:numId w:val="27"/>
                              </w:numPr>
                            </w:pPr>
                            <w:r>
                              <w:t xml:space="preserve">Some communication mechanisms were </w:t>
                            </w:r>
                            <w:r w:rsidR="003F63CC">
                              <w:t>preferred</w:t>
                            </w:r>
                            <w:r>
                              <w:t xml:space="preserve"> </w:t>
                            </w:r>
                            <w:r w:rsidR="00DC16C8">
                              <w:t xml:space="preserve">to </w:t>
                            </w:r>
                            <w:r w:rsidR="006B568B">
                              <w:t>foster inclusivity among stakeholders and effectively communicat</w:t>
                            </w:r>
                            <w:r w:rsidR="00FF1044">
                              <w:t>e</w:t>
                            </w:r>
                            <w:r w:rsidR="006B568B">
                              <w:t xml:space="preserve"> updates</w:t>
                            </w:r>
                            <w:r w:rsidR="00DC16C8">
                              <w:t xml:space="preserve"> (</w:t>
                            </w:r>
                            <w:r w:rsidR="00FF1044">
                              <w:t>e.g.</w:t>
                            </w:r>
                            <w:r w:rsidR="00883929">
                              <w:t>,</w:t>
                            </w:r>
                            <w:r w:rsidR="00FF1044">
                              <w:t xml:space="preserve"> </w:t>
                            </w:r>
                            <w:r w:rsidR="00DC16C8">
                              <w:rPr>
                                <w:lang w:eastAsia="ja-JP"/>
                              </w:rPr>
                              <w:t>MPSC</w:t>
                            </w:r>
                            <w:r w:rsidR="00DC16C8">
                              <w:t xml:space="preserve"> biannual </w:t>
                            </w:r>
                            <w:r w:rsidR="00DC16C8">
                              <w:rPr>
                                <w:lang w:eastAsia="ja-JP"/>
                              </w:rPr>
                              <w:t>meetings</w:t>
                            </w:r>
                            <w:r w:rsidR="00316727">
                              <w:rPr>
                                <w:lang w:eastAsia="ja-JP"/>
                              </w:rPr>
                              <w:t xml:space="preserve">, </w:t>
                            </w:r>
                            <w:r w:rsidR="00753E7C">
                              <w:rPr>
                                <w:lang w:eastAsia="ja-JP"/>
                              </w:rPr>
                              <w:t>web page updates</w:t>
                            </w:r>
                            <w:r w:rsidR="00DC16C8">
                              <w:rPr>
                                <w:lang w:eastAsia="ja-JP"/>
                              </w:rPr>
                              <w:t>)</w:t>
                            </w:r>
                            <w:r w:rsidR="00753E7C">
                              <w:rPr>
                                <w:lang w:eastAsia="ja-JP"/>
                              </w:rPr>
                              <w:t>.</w:t>
                            </w:r>
                          </w:p>
                          <w:p w14:paraId="4AE32657" w14:textId="52D286DB" w:rsidR="006B568B" w:rsidRPr="006A6112" w:rsidRDefault="00B6299C" w:rsidP="002E4170">
                            <w:pPr>
                              <w:pStyle w:val="ListParagraph"/>
                              <w:numPr>
                                <w:ilvl w:val="0"/>
                                <w:numId w:val="27"/>
                              </w:numPr>
                            </w:pPr>
                            <w:r>
                              <w:t>Improved communication should be a priority of a successor plan</w:t>
                            </w:r>
                            <w:r w:rsidR="0083681B">
                              <w:t>, including</w:t>
                            </w:r>
                            <w:r w:rsidR="006C3319">
                              <w:t xml:space="preserve"> s</w:t>
                            </w:r>
                            <w:r w:rsidR="008E2B06">
                              <w:t xml:space="preserve">hared stakeholder responsibility </w:t>
                            </w:r>
                            <w:r w:rsidR="00675EA0">
                              <w:t>for communication</w:t>
                            </w:r>
                            <w:r w:rsidR="008C49BD">
                              <w:t xml:space="preserve"> and a broader range of communication activities</w:t>
                            </w:r>
                            <w:r w:rsidR="006B568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F057A0" id="_x0000_s1030" type="#_x0000_t202" style="width:451.3pt;height:1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" fillcolor="#e1ecee" stroked="f" strokeweight=".5pt">
                <v:textbox>
                  <w:txbxContent>
                    <w:p w14:paraId="303C760A" w14:textId="77777777" w:rsidR="006B568B" w:rsidRDefault="006B568B" w:rsidP="006B568B">
                      <w:pPr>
                        <w:pStyle w:val="Heading4"/>
                        <w:rPr>
                          <w:color w:val="00525F"/>
                          <w:sz w:val="32"/>
                          <w:szCs w:val="28"/>
                        </w:rPr>
                      </w:pPr>
                      <w:r w:rsidRPr="00F76F65">
                        <w:rPr>
                          <w:noProof/>
                        </w:rPr>
                        <w:drawing>
                          <wp:inline distT="0" distB="0" distL="0" distR="0" wp14:anchorId="2364E22F" wp14:editId="7045F34C">
                            <wp:extent cx="5634924" cy="151765"/>
                            <wp:effectExtent l="0" t="0" r="4445" b="635"/>
                            <wp:docPr id="19285894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1A892B43" w14:textId="77777777" w:rsidR="006B568B" w:rsidRPr="006E0911" w:rsidRDefault="006B568B" w:rsidP="006B568B">
                      <w:pPr>
                        <w:pStyle w:val="Heading4"/>
                        <w:spacing w:after="240"/>
                        <w:rPr>
                          <w:color w:val="00525F"/>
                          <w:sz w:val="32"/>
                          <w:szCs w:val="28"/>
                        </w:rPr>
                      </w:pPr>
                      <w:bookmarkStart w:id="71" w:name="Keyfindings_5"/>
                      <w:bookmarkEnd w:id="71"/>
                      <w:r w:rsidRPr="006E0911">
                        <w:rPr>
                          <w:color w:val="00525F"/>
                          <w:sz w:val="32"/>
                          <w:szCs w:val="28"/>
                        </w:rPr>
                        <w:t xml:space="preserve">Key findings – </w:t>
                      </w:r>
                      <w:r>
                        <w:rPr>
                          <w:color w:val="00525F"/>
                          <w:sz w:val="32"/>
                          <w:szCs w:val="28"/>
                        </w:rPr>
                        <w:t>communication</w:t>
                      </w:r>
                      <w:r w:rsidRPr="006E0911">
                        <w:rPr>
                          <w:color w:val="00525F"/>
                          <w:sz w:val="32"/>
                          <w:szCs w:val="28"/>
                        </w:rPr>
                        <w:t xml:space="preserve"> of MarinePestPlan 2018-2023</w:t>
                      </w:r>
                    </w:p>
                    <w:p w14:paraId="66AA76A8" w14:textId="3AB8B21B" w:rsidR="003E676B" w:rsidRDefault="00AD4A90" w:rsidP="00AD4A90">
                      <w:pPr>
                        <w:pStyle w:val="ListParagraph"/>
                        <w:numPr>
                          <w:ilvl w:val="0"/>
                          <w:numId w:val="27"/>
                        </w:numPr>
                      </w:pPr>
                      <w:r>
                        <w:t xml:space="preserve">Communication on the implementation </w:t>
                      </w:r>
                      <w:r w:rsidR="003F4461">
                        <w:t xml:space="preserve">of MarinePestPlan 2018-2023 </w:t>
                      </w:r>
                      <w:r>
                        <w:t xml:space="preserve">and </w:t>
                      </w:r>
                      <w:r w:rsidR="003F4461">
                        <w:t>it</w:t>
                      </w:r>
                      <w:r w:rsidR="00D94F22">
                        <w:t xml:space="preserve">s achievements </w:t>
                      </w:r>
                      <w:r w:rsidR="003E676B">
                        <w:t>was considered</w:t>
                      </w:r>
                      <w:r>
                        <w:t xml:space="preserve"> effective</w:t>
                      </w:r>
                      <w:r w:rsidR="003E676B">
                        <w:t xml:space="preserve"> by less than a majority of stakeholders. </w:t>
                      </w:r>
                    </w:p>
                    <w:p w14:paraId="5955C7E9" w14:textId="5D1A7967" w:rsidR="006B568B" w:rsidRDefault="000800D6" w:rsidP="00DC16C8">
                      <w:pPr>
                        <w:pStyle w:val="ListParagraph"/>
                        <w:numPr>
                          <w:ilvl w:val="0"/>
                          <w:numId w:val="27"/>
                        </w:numPr>
                      </w:pPr>
                      <w:r>
                        <w:t xml:space="preserve">Some communication mechanisms were </w:t>
                      </w:r>
                      <w:r w:rsidR="003F63CC">
                        <w:t>preferred</w:t>
                      </w:r>
                      <w:r>
                        <w:t xml:space="preserve"> </w:t>
                      </w:r>
                      <w:r w:rsidR="00DC16C8">
                        <w:t xml:space="preserve">to </w:t>
                      </w:r>
                      <w:r w:rsidR="006B568B">
                        <w:t>foster inclusivity among stakeholders and effectively communicat</w:t>
                      </w:r>
                      <w:r w:rsidR="00FF1044">
                        <w:t>e</w:t>
                      </w:r>
                      <w:r w:rsidR="006B568B">
                        <w:t xml:space="preserve"> updates</w:t>
                      </w:r>
                      <w:r w:rsidR="00DC16C8">
                        <w:t xml:space="preserve"> (</w:t>
                      </w:r>
                      <w:r w:rsidR="00FF1044">
                        <w:t>e.g.</w:t>
                      </w:r>
                      <w:r w:rsidR="00883929">
                        <w:t>,</w:t>
                      </w:r>
                      <w:r w:rsidR="00FF1044">
                        <w:t xml:space="preserve"> </w:t>
                      </w:r>
                      <w:r w:rsidR="00DC16C8">
                        <w:rPr>
                          <w:lang w:eastAsia="ja-JP"/>
                        </w:rPr>
                        <w:t>MPSC</w:t>
                      </w:r>
                      <w:r w:rsidR="00DC16C8">
                        <w:t xml:space="preserve"> biannual </w:t>
                      </w:r>
                      <w:r w:rsidR="00DC16C8">
                        <w:rPr>
                          <w:lang w:eastAsia="ja-JP"/>
                        </w:rPr>
                        <w:t>meetings</w:t>
                      </w:r>
                      <w:r w:rsidR="00316727">
                        <w:rPr>
                          <w:lang w:eastAsia="ja-JP"/>
                        </w:rPr>
                        <w:t xml:space="preserve">, </w:t>
                      </w:r>
                      <w:r w:rsidR="00753E7C">
                        <w:rPr>
                          <w:lang w:eastAsia="ja-JP"/>
                        </w:rPr>
                        <w:t>web page updates</w:t>
                      </w:r>
                      <w:r w:rsidR="00DC16C8">
                        <w:rPr>
                          <w:lang w:eastAsia="ja-JP"/>
                        </w:rPr>
                        <w:t>)</w:t>
                      </w:r>
                      <w:r w:rsidR="00753E7C">
                        <w:rPr>
                          <w:lang w:eastAsia="ja-JP"/>
                        </w:rPr>
                        <w:t>.</w:t>
                      </w:r>
                    </w:p>
                    <w:p w14:paraId="4AE32657" w14:textId="52D286DB" w:rsidR="006B568B" w:rsidRPr="006A6112" w:rsidRDefault="00B6299C" w:rsidP="002E4170">
                      <w:pPr>
                        <w:pStyle w:val="ListParagraph"/>
                        <w:numPr>
                          <w:ilvl w:val="0"/>
                          <w:numId w:val="27"/>
                        </w:numPr>
                      </w:pPr>
                      <w:r>
                        <w:t>Improved communication should be a priority of a successor plan</w:t>
                      </w:r>
                      <w:r w:rsidR="0083681B">
                        <w:t>, including</w:t>
                      </w:r>
                      <w:r w:rsidR="006C3319">
                        <w:t xml:space="preserve"> s</w:t>
                      </w:r>
                      <w:r w:rsidR="008E2B06">
                        <w:t xml:space="preserve">hared stakeholder responsibility </w:t>
                      </w:r>
                      <w:r w:rsidR="00675EA0">
                        <w:t>for communication</w:t>
                      </w:r>
                      <w:r w:rsidR="008C49BD">
                        <w:t xml:space="preserve"> and a broader range of communication activities</w:t>
                      </w:r>
                      <w:r w:rsidR="006B568B">
                        <w:t>.</w:t>
                      </w:r>
                    </w:p>
                  </w:txbxContent>
                </v:textbox>
                <w10:anchorlock/>
              </v:shape>
            </w:pict>
          </mc:Fallback>
        </mc:AlternateContent>
      </w:r>
    </w:p>
    <w:p w14:paraId="71D12793" w14:textId="712B30A2" w:rsidR="00C51DE7" w:rsidRDefault="003F7A77" w:rsidP="00C51DE7">
      <w:pPr>
        <w:spacing w:after="120"/>
        <w:rPr>
          <w:lang w:eastAsia="ja-JP"/>
        </w:rPr>
      </w:pPr>
      <w:r w:rsidRPr="003F7A77">
        <w:rPr>
          <w:lang w:eastAsia="ja-JP"/>
        </w:rPr>
        <w:t xml:space="preserve">MPSC developed </w:t>
      </w:r>
      <w:r w:rsidR="00C51DE7">
        <w:rPr>
          <w:lang w:eastAsia="ja-JP"/>
        </w:rPr>
        <w:t xml:space="preserve">and led </w:t>
      </w:r>
      <w:r w:rsidR="0019175B">
        <w:rPr>
          <w:lang w:eastAsia="ja-JP"/>
        </w:rPr>
        <w:t xml:space="preserve">implementation of </w:t>
      </w:r>
      <w:r w:rsidRPr="003F7A77">
        <w:rPr>
          <w:lang w:eastAsia="ja-JP"/>
        </w:rPr>
        <w:t xml:space="preserve">the </w:t>
      </w:r>
      <w:hyperlink r:id="rId50" w:history="1">
        <w:r w:rsidR="00B30E0D" w:rsidRPr="00B30E0D">
          <w:rPr>
            <w:rStyle w:val="Hyperlink"/>
            <w:lang w:eastAsia="ja-JP"/>
          </w:rPr>
          <w:t>National Marine Pest Stakeholder Engagement Strategy</w:t>
        </w:r>
      </w:hyperlink>
      <w:r w:rsidRPr="003F7A77">
        <w:rPr>
          <w:lang w:eastAsia="ja-JP"/>
        </w:rPr>
        <w:t xml:space="preserve"> to guide collective engagement </w:t>
      </w:r>
      <w:r w:rsidR="007023DF">
        <w:rPr>
          <w:lang w:eastAsia="ja-JP"/>
        </w:rPr>
        <w:t>in</w:t>
      </w:r>
      <w:r w:rsidR="007023DF" w:rsidRPr="003F7A77">
        <w:rPr>
          <w:lang w:eastAsia="ja-JP"/>
        </w:rPr>
        <w:t xml:space="preserve"> </w:t>
      </w:r>
      <w:r w:rsidR="001C34B8">
        <w:rPr>
          <w:lang w:eastAsia="ja-JP"/>
        </w:rPr>
        <w:t>MarinePestPlan</w:t>
      </w:r>
      <w:r w:rsidRPr="003F7A77">
        <w:rPr>
          <w:lang w:eastAsia="ja-JP"/>
        </w:rPr>
        <w:t xml:space="preserve"> 2018-2023. </w:t>
      </w:r>
    </w:p>
    <w:p w14:paraId="21E5075D" w14:textId="14FEE4A2" w:rsidR="00085CBB" w:rsidRDefault="00D50219" w:rsidP="00C51DE7">
      <w:pPr>
        <w:spacing w:after="120"/>
        <w:rPr>
          <w:lang w:eastAsia="ja-JP"/>
        </w:rPr>
      </w:pPr>
      <w:r>
        <w:rPr>
          <w:lang w:eastAsia="ja-JP"/>
        </w:rPr>
        <w:lastRenderedPageBreak/>
        <w:t xml:space="preserve">Approximately </w:t>
      </w:r>
      <w:r w:rsidR="00676A2F">
        <w:rPr>
          <w:lang w:eastAsia="ja-JP"/>
        </w:rPr>
        <w:t>half</w:t>
      </w:r>
      <w:r w:rsidR="0033045B">
        <w:rPr>
          <w:lang w:eastAsia="ja-JP"/>
        </w:rPr>
        <w:t xml:space="preserve"> (</w:t>
      </w:r>
      <w:r w:rsidR="006D41C0">
        <w:rPr>
          <w:lang w:eastAsia="ja-JP"/>
        </w:rPr>
        <w:t>46</w:t>
      </w:r>
      <w:r w:rsidR="0033045B">
        <w:rPr>
          <w:lang w:eastAsia="ja-JP"/>
        </w:rPr>
        <w:t xml:space="preserve">%) </w:t>
      </w:r>
      <w:r w:rsidR="009C23AE">
        <w:rPr>
          <w:lang w:eastAsia="ja-JP"/>
        </w:rPr>
        <w:t xml:space="preserve">of respondents </w:t>
      </w:r>
      <w:r w:rsidR="0033045B">
        <w:rPr>
          <w:lang w:eastAsia="ja-JP"/>
        </w:rPr>
        <w:t xml:space="preserve">thought that </w:t>
      </w:r>
      <w:r w:rsidR="009C23AE">
        <w:rPr>
          <w:lang w:eastAsia="ja-JP"/>
        </w:rPr>
        <w:t xml:space="preserve">the </w:t>
      </w:r>
      <w:r w:rsidR="000D07A9">
        <w:rPr>
          <w:lang w:eastAsia="ja-JP"/>
        </w:rPr>
        <w:t xml:space="preserve">MPSC was effective </w:t>
      </w:r>
      <w:r w:rsidR="009C23AE">
        <w:rPr>
          <w:lang w:eastAsia="ja-JP"/>
        </w:rPr>
        <w:t xml:space="preserve">at </w:t>
      </w:r>
      <w:r w:rsidR="000D07A9">
        <w:rPr>
          <w:lang w:eastAsia="ja-JP"/>
        </w:rPr>
        <w:t>implementing the engagement strategy</w:t>
      </w:r>
      <w:r w:rsidR="00085CBB">
        <w:rPr>
          <w:lang w:eastAsia="ja-JP"/>
        </w:rPr>
        <w:t xml:space="preserve"> (</w:t>
      </w:r>
      <w:r w:rsidR="00085CBB">
        <w:rPr>
          <w:lang w:eastAsia="ja-JP"/>
        </w:rPr>
        <w:fldChar w:fldCharType="begin"/>
      </w:r>
      <w:r w:rsidR="00085CBB">
        <w:rPr>
          <w:lang w:eastAsia="ja-JP"/>
        </w:rPr>
        <w:instrText xml:space="preserve"> REF _Ref172120186 \h </w:instrText>
      </w:r>
      <w:r w:rsidR="00085CBB">
        <w:rPr>
          <w:lang w:eastAsia="ja-JP"/>
        </w:rPr>
      </w:r>
      <w:r w:rsidR="00085CBB">
        <w:rPr>
          <w:lang w:eastAsia="ja-JP"/>
        </w:rPr>
        <w:fldChar w:fldCharType="separate"/>
      </w:r>
      <w:r w:rsidR="009B09D0">
        <w:t xml:space="preserve">Figure </w:t>
      </w:r>
      <w:r w:rsidR="009B09D0">
        <w:rPr>
          <w:noProof/>
        </w:rPr>
        <w:t>12</w:t>
      </w:r>
      <w:r w:rsidR="00085CBB">
        <w:rPr>
          <w:lang w:eastAsia="ja-JP"/>
        </w:rPr>
        <w:fldChar w:fldCharType="end"/>
      </w:r>
      <w:r w:rsidR="00085CBB">
        <w:rPr>
          <w:lang w:eastAsia="ja-JP"/>
        </w:rPr>
        <w:t>)</w:t>
      </w:r>
      <w:r w:rsidR="00335640">
        <w:rPr>
          <w:lang w:eastAsia="ja-JP"/>
        </w:rPr>
        <w:t xml:space="preserve"> </w:t>
      </w:r>
      <w:r w:rsidR="003C280D">
        <w:rPr>
          <w:lang w:eastAsia="ja-JP"/>
        </w:rPr>
        <w:t>and</w:t>
      </w:r>
      <w:r w:rsidR="00335640">
        <w:rPr>
          <w:lang w:eastAsia="ja-JP"/>
        </w:rPr>
        <w:t xml:space="preserve"> </w:t>
      </w:r>
      <w:r w:rsidR="009C23AE">
        <w:rPr>
          <w:lang w:eastAsia="ja-JP"/>
        </w:rPr>
        <w:t>nearly a quarter</w:t>
      </w:r>
      <w:r w:rsidR="00335640">
        <w:rPr>
          <w:lang w:eastAsia="ja-JP"/>
        </w:rPr>
        <w:t xml:space="preserve"> </w:t>
      </w:r>
      <w:r w:rsidR="009C23AE">
        <w:rPr>
          <w:lang w:eastAsia="ja-JP"/>
        </w:rPr>
        <w:t xml:space="preserve">of respondents </w:t>
      </w:r>
      <w:r w:rsidR="00335640">
        <w:rPr>
          <w:lang w:eastAsia="ja-JP"/>
        </w:rPr>
        <w:t xml:space="preserve">thought that </w:t>
      </w:r>
      <w:r w:rsidR="009C23AE">
        <w:rPr>
          <w:lang w:eastAsia="ja-JP"/>
        </w:rPr>
        <w:t xml:space="preserve">the </w:t>
      </w:r>
      <w:r w:rsidR="00335640">
        <w:rPr>
          <w:lang w:eastAsia="ja-JP"/>
        </w:rPr>
        <w:t>MPSC was ineffective.</w:t>
      </w:r>
    </w:p>
    <w:p w14:paraId="7AFB6413" w14:textId="0216AB7D" w:rsidR="00085CBB" w:rsidRDefault="00085CBB" w:rsidP="00085CBB">
      <w:pPr>
        <w:pStyle w:val="Caption"/>
      </w:pPr>
      <w:bookmarkStart w:id="67" w:name="_Ref172120186"/>
      <w:bookmarkStart w:id="68" w:name="_Toc175050763"/>
      <w:r>
        <w:t xml:space="preserve">Figure </w:t>
      </w:r>
      <w:r w:rsidR="00535C80">
        <w:fldChar w:fldCharType="begin"/>
      </w:r>
      <w:r w:rsidR="00535C80">
        <w:instrText xml:space="preserve"> SEQ Figure \* ARABIC </w:instrText>
      </w:r>
      <w:r w:rsidR="00535C80">
        <w:fldChar w:fldCharType="separate"/>
      </w:r>
      <w:r w:rsidR="009B09D0">
        <w:rPr>
          <w:noProof/>
        </w:rPr>
        <w:t>12</w:t>
      </w:r>
      <w:r w:rsidR="00535C80">
        <w:fldChar w:fldCharType="end"/>
      </w:r>
      <w:bookmarkEnd w:id="67"/>
      <w:r w:rsidR="0000250B">
        <w:t xml:space="preserve"> </w:t>
      </w:r>
      <w:r w:rsidR="00C6774B">
        <w:t xml:space="preserve">Effectiveness of implementation of the </w:t>
      </w:r>
      <w:r w:rsidR="00B35826">
        <w:t>National Marine Pest Stakeholder Engagement Strategy</w:t>
      </w:r>
      <w:r w:rsidR="00ED4F2B">
        <w:t xml:space="preserve"> (% of respondents, n = 24)</w:t>
      </w:r>
      <w:bookmarkEnd w:id="68"/>
    </w:p>
    <w:p w14:paraId="55A87E5A" w14:textId="089319BC" w:rsidR="00085CBB" w:rsidRDefault="00085CBB" w:rsidP="0063665F">
      <w:pPr>
        <w:spacing w:after="0"/>
        <w:rPr>
          <w:lang w:eastAsia="ja-JP"/>
        </w:rPr>
      </w:pPr>
      <w:r w:rsidRPr="00723E0F">
        <w:rPr>
          <w:noProof/>
          <w:shd w:val="clear" w:color="auto" w:fill="D2E3E6"/>
        </w:rPr>
        <w:drawing>
          <wp:inline distT="0" distB="0" distL="0" distR="0" wp14:anchorId="0E4EE87D" wp14:editId="5C0474D7">
            <wp:extent cx="5676900" cy="872490"/>
            <wp:effectExtent l="0" t="0" r="0" b="3810"/>
            <wp:docPr id="615559692" name="Chart 5" descr="Coloured bar graph showing effectiveness of implementation of the National Marine Pest Stakeholder Engagement Strategy."/>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1661ECC" w14:textId="6A70B946" w:rsidR="006E57CD" w:rsidRDefault="00B62AF0" w:rsidP="00C51DE7">
      <w:pPr>
        <w:spacing w:after="120"/>
        <w:rPr>
          <w:lang w:eastAsia="ja-JP"/>
        </w:rPr>
      </w:pPr>
      <w:r>
        <w:rPr>
          <w:lang w:eastAsia="ja-JP"/>
        </w:rPr>
        <w:t>R</w:t>
      </w:r>
      <w:r w:rsidR="00456BB3">
        <w:rPr>
          <w:lang w:eastAsia="ja-JP"/>
        </w:rPr>
        <w:t xml:space="preserve">espondents commented that the engagement strategy </w:t>
      </w:r>
      <w:r w:rsidR="00812B7A">
        <w:rPr>
          <w:lang w:eastAsia="ja-JP"/>
        </w:rPr>
        <w:t xml:space="preserve">effectively identified the primary </w:t>
      </w:r>
      <w:r w:rsidR="00237D05">
        <w:rPr>
          <w:lang w:eastAsia="ja-JP"/>
        </w:rPr>
        <w:t xml:space="preserve">(e.g., activity progress reports and MPSC meetings) </w:t>
      </w:r>
      <w:r w:rsidR="00812B7A">
        <w:rPr>
          <w:lang w:eastAsia="ja-JP"/>
        </w:rPr>
        <w:t xml:space="preserve">and secondary </w:t>
      </w:r>
      <w:r w:rsidR="00237D05">
        <w:rPr>
          <w:lang w:eastAsia="ja-JP"/>
        </w:rPr>
        <w:t xml:space="preserve">(e.g., </w:t>
      </w:r>
      <w:r w:rsidR="00431BE2">
        <w:rPr>
          <w:lang w:eastAsia="ja-JP"/>
        </w:rPr>
        <w:t xml:space="preserve">updates on the marine pest website and media releases) </w:t>
      </w:r>
      <w:r w:rsidR="00042B17">
        <w:rPr>
          <w:lang w:eastAsia="ja-JP"/>
        </w:rPr>
        <w:t>engagement activities</w:t>
      </w:r>
      <w:r>
        <w:rPr>
          <w:lang w:eastAsia="ja-JP"/>
        </w:rPr>
        <w:t xml:space="preserve">. </w:t>
      </w:r>
      <w:r w:rsidR="00953006">
        <w:rPr>
          <w:lang w:eastAsia="ja-JP"/>
        </w:rPr>
        <w:t>Some respondents commented</w:t>
      </w:r>
      <w:r w:rsidR="00CD34FB">
        <w:rPr>
          <w:lang w:eastAsia="ja-JP"/>
        </w:rPr>
        <w:t xml:space="preserve"> </w:t>
      </w:r>
      <w:r w:rsidR="001C37B8">
        <w:rPr>
          <w:lang w:eastAsia="ja-JP"/>
        </w:rPr>
        <w:t xml:space="preserve">that </w:t>
      </w:r>
      <w:r w:rsidR="008547CE">
        <w:rPr>
          <w:lang w:eastAsia="ja-JP"/>
        </w:rPr>
        <w:t>few</w:t>
      </w:r>
      <w:r w:rsidR="00354C6C">
        <w:rPr>
          <w:lang w:eastAsia="ja-JP"/>
        </w:rPr>
        <w:t xml:space="preserve"> secondary engagement activities </w:t>
      </w:r>
      <w:r w:rsidR="001C37B8">
        <w:rPr>
          <w:lang w:eastAsia="ja-JP"/>
        </w:rPr>
        <w:t>occurred</w:t>
      </w:r>
      <w:r w:rsidR="00354C6C">
        <w:rPr>
          <w:lang w:eastAsia="ja-JP"/>
        </w:rPr>
        <w:t xml:space="preserve">. </w:t>
      </w:r>
      <w:r w:rsidR="00953006">
        <w:rPr>
          <w:lang w:eastAsia="ja-JP"/>
        </w:rPr>
        <w:t>Several</w:t>
      </w:r>
      <w:r w:rsidR="00E92C92">
        <w:rPr>
          <w:lang w:eastAsia="ja-JP"/>
        </w:rPr>
        <w:t xml:space="preserve"> comment</w:t>
      </w:r>
      <w:r w:rsidR="00F619DB">
        <w:rPr>
          <w:lang w:eastAsia="ja-JP"/>
        </w:rPr>
        <w:t>s</w:t>
      </w:r>
      <w:r w:rsidR="00E92C92">
        <w:rPr>
          <w:lang w:eastAsia="ja-JP"/>
        </w:rPr>
        <w:t xml:space="preserve"> identified</w:t>
      </w:r>
      <w:r w:rsidR="00C544FC">
        <w:rPr>
          <w:lang w:eastAsia="ja-JP"/>
        </w:rPr>
        <w:t xml:space="preserve"> a lack </w:t>
      </w:r>
      <w:r w:rsidR="00E92C92">
        <w:rPr>
          <w:lang w:eastAsia="ja-JP"/>
        </w:rPr>
        <w:t>of</w:t>
      </w:r>
      <w:r w:rsidR="00C544FC">
        <w:rPr>
          <w:lang w:eastAsia="ja-JP"/>
        </w:rPr>
        <w:t xml:space="preserve"> awareness </w:t>
      </w:r>
      <w:r w:rsidR="001C37B8">
        <w:rPr>
          <w:lang w:eastAsia="ja-JP"/>
        </w:rPr>
        <w:t>o</w:t>
      </w:r>
      <w:r w:rsidR="00361C79">
        <w:rPr>
          <w:lang w:eastAsia="ja-JP"/>
        </w:rPr>
        <w:t>f</w:t>
      </w:r>
      <w:r w:rsidR="00514B3A">
        <w:rPr>
          <w:lang w:eastAsia="ja-JP"/>
        </w:rPr>
        <w:t xml:space="preserve"> </w:t>
      </w:r>
      <w:r w:rsidR="00726940">
        <w:rPr>
          <w:lang w:eastAsia="ja-JP"/>
        </w:rPr>
        <w:t xml:space="preserve">how </w:t>
      </w:r>
      <w:r w:rsidR="00361C79">
        <w:rPr>
          <w:lang w:eastAsia="ja-JP"/>
        </w:rPr>
        <w:t>MarinePestPlan</w:t>
      </w:r>
      <w:r w:rsidR="00361C79" w:rsidRPr="003F7A77">
        <w:rPr>
          <w:lang w:eastAsia="ja-JP"/>
        </w:rPr>
        <w:t xml:space="preserve"> 2018-2023</w:t>
      </w:r>
      <w:r w:rsidR="00361C79">
        <w:rPr>
          <w:lang w:eastAsia="ja-JP"/>
        </w:rPr>
        <w:t xml:space="preserve"> </w:t>
      </w:r>
      <w:r w:rsidR="00726940">
        <w:rPr>
          <w:lang w:eastAsia="ja-JP"/>
        </w:rPr>
        <w:t xml:space="preserve">was implemented </w:t>
      </w:r>
      <w:r w:rsidR="00953006">
        <w:rPr>
          <w:lang w:eastAsia="ja-JP"/>
        </w:rPr>
        <w:t>and the</w:t>
      </w:r>
      <w:r w:rsidR="00514B3A">
        <w:rPr>
          <w:lang w:eastAsia="ja-JP"/>
        </w:rPr>
        <w:t xml:space="preserve"> </w:t>
      </w:r>
      <w:r w:rsidR="00D70857">
        <w:rPr>
          <w:lang w:eastAsia="ja-JP"/>
        </w:rPr>
        <w:t>plan’s</w:t>
      </w:r>
      <w:r w:rsidR="00726940">
        <w:rPr>
          <w:lang w:eastAsia="ja-JP"/>
        </w:rPr>
        <w:t xml:space="preserve"> </w:t>
      </w:r>
      <w:r w:rsidR="00CA2F6B">
        <w:rPr>
          <w:lang w:eastAsia="ja-JP"/>
        </w:rPr>
        <w:t>outputs</w:t>
      </w:r>
      <w:r w:rsidR="00D70857">
        <w:rPr>
          <w:lang w:eastAsia="ja-JP"/>
        </w:rPr>
        <w:t>,</w:t>
      </w:r>
      <w:r w:rsidR="00366E38">
        <w:rPr>
          <w:lang w:eastAsia="ja-JP"/>
        </w:rPr>
        <w:t xml:space="preserve"> suggesting that engagement with</w:t>
      </w:r>
      <w:r w:rsidR="006E57CD">
        <w:rPr>
          <w:lang w:eastAsia="ja-JP"/>
        </w:rPr>
        <w:t xml:space="preserve"> some</w:t>
      </w:r>
      <w:r w:rsidR="00366E38">
        <w:rPr>
          <w:lang w:eastAsia="ja-JP"/>
        </w:rPr>
        <w:t xml:space="preserve"> stakeholders had </w:t>
      </w:r>
      <w:r w:rsidR="00F730B4">
        <w:rPr>
          <w:lang w:eastAsia="ja-JP"/>
        </w:rPr>
        <w:t>not been successful</w:t>
      </w:r>
      <w:r w:rsidR="006E57CD">
        <w:rPr>
          <w:lang w:eastAsia="ja-JP"/>
        </w:rPr>
        <w:t>.</w:t>
      </w:r>
    </w:p>
    <w:p w14:paraId="77858C88" w14:textId="08731A1F" w:rsidR="00C51DE7" w:rsidRDefault="00A810CC" w:rsidP="00C51DE7">
      <w:pPr>
        <w:spacing w:after="120"/>
        <w:rPr>
          <w:lang w:eastAsia="ja-JP"/>
        </w:rPr>
      </w:pPr>
      <w:r>
        <w:rPr>
          <w:lang w:eastAsia="ja-JP"/>
        </w:rPr>
        <w:t>Over half (58%) of r</w:t>
      </w:r>
      <w:r w:rsidR="00A84A94">
        <w:rPr>
          <w:lang w:eastAsia="ja-JP"/>
        </w:rPr>
        <w:t>espondents identified that t</w:t>
      </w:r>
      <w:r w:rsidR="00A55350">
        <w:rPr>
          <w:lang w:eastAsia="ja-JP"/>
        </w:rPr>
        <w:t xml:space="preserve">he MPSC Partner’s Workshops were the preferred </w:t>
      </w:r>
      <w:r w:rsidR="00EC0B7A">
        <w:rPr>
          <w:lang w:eastAsia="ja-JP"/>
        </w:rPr>
        <w:t>communication method for receiving update</w:t>
      </w:r>
      <w:r w:rsidR="00D70857">
        <w:rPr>
          <w:lang w:eastAsia="ja-JP"/>
        </w:rPr>
        <w:t>s</w:t>
      </w:r>
      <w:r w:rsidR="00EC0B7A">
        <w:rPr>
          <w:lang w:eastAsia="ja-JP"/>
        </w:rPr>
        <w:t xml:space="preserve"> on </w:t>
      </w:r>
      <w:r w:rsidR="001C34B8">
        <w:rPr>
          <w:lang w:eastAsia="ja-JP"/>
        </w:rPr>
        <w:t>MarinePestPlan</w:t>
      </w:r>
      <w:r w:rsidR="00EC0B7A" w:rsidRPr="003F7A77">
        <w:rPr>
          <w:lang w:eastAsia="ja-JP"/>
        </w:rPr>
        <w:t xml:space="preserve"> 2018-2023</w:t>
      </w:r>
      <w:r w:rsidR="003A40CD">
        <w:rPr>
          <w:lang w:eastAsia="ja-JP"/>
        </w:rPr>
        <w:t>.</w:t>
      </w:r>
      <w:r w:rsidR="00EC0B7A">
        <w:rPr>
          <w:lang w:eastAsia="ja-JP"/>
        </w:rPr>
        <w:t xml:space="preserve"> </w:t>
      </w:r>
      <w:r w:rsidR="003A40CD">
        <w:rPr>
          <w:lang w:eastAsia="ja-JP"/>
        </w:rPr>
        <w:t>A</w:t>
      </w:r>
      <w:r w:rsidR="00D70857">
        <w:rPr>
          <w:lang w:eastAsia="ja-JP"/>
        </w:rPr>
        <w:t xml:space="preserve">ctivity </w:t>
      </w:r>
      <w:r w:rsidR="006F6372">
        <w:rPr>
          <w:lang w:eastAsia="ja-JP"/>
        </w:rPr>
        <w:t>updates</w:t>
      </w:r>
      <w:r w:rsidR="00DF7B5C">
        <w:rPr>
          <w:lang w:eastAsia="ja-JP"/>
        </w:rPr>
        <w:t xml:space="preserve"> published on </w:t>
      </w:r>
      <w:hyperlink r:id="rId52" w:history="1">
        <w:r w:rsidR="00DF7B5C" w:rsidRPr="00E42624">
          <w:rPr>
            <w:rStyle w:val="Hyperlink"/>
          </w:rPr>
          <w:t>marinepests.gov.au</w:t>
        </w:r>
      </w:hyperlink>
      <w:r w:rsidR="006F6372">
        <w:rPr>
          <w:lang w:eastAsia="ja-JP"/>
        </w:rPr>
        <w:t xml:space="preserve"> and </w:t>
      </w:r>
      <w:r w:rsidR="00DF7B5C">
        <w:rPr>
          <w:lang w:eastAsia="ja-JP"/>
        </w:rPr>
        <w:t>e</w:t>
      </w:r>
      <w:r w:rsidR="006F6372">
        <w:rPr>
          <w:lang w:eastAsia="ja-JP"/>
        </w:rPr>
        <w:t>mail</w:t>
      </w:r>
      <w:r w:rsidR="00922084">
        <w:rPr>
          <w:lang w:eastAsia="ja-JP"/>
        </w:rPr>
        <w:t xml:space="preserve"> updates</w:t>
      </w:r>
      <w:r w:rsidR="006F6372">
        <w:rPr>
          <w:lang w:eastAsia="ja-JP"/>
        </w:rPr>
        <w:t xml:space="preserve"> from the MPSC Secretariat </w:t>
      </w:r>
      <w:r w:rsidR="003A40CD">
        <w:rPr>
          <w:lang w:eastAsia="ja-JP"/>
        </w:rPr>
        <w:t>were</w:t>
      </w:r>
      <w:r w:rsidR="006F6372">
        <w:rPr>
          <w:lang w:eastAsia="ja-JP"/>
        </w:rPr>
        <w:t xml:space="preserve"> equal second</w:t>
      </w:r>
      <w:r w:rsidR="003A40CD">
        <w:rPr>
          <w:lang w:eastAsia="ja-JP"/>
        </w:rPr>
        <w:t xml:space="preserve"> </w:t>
      </w:r>
      <w:r w:rsidR="00D26712">
        <w:rPr>
          <w:lang w:eastAsia="ja-JP"/>
        </w:rPr>
        <w:t>communication method preferences</w:t>
      </w:r>
      <w:r w:rsidR="00142825">
        <w:rPr>
          <w:lang w:eastAsia="ja-JP"/>
        </w:rPr>
        <w:t xml:space="preserve"> (54% respectively)</w:t>
      </w:r>
      <w:r w:rsidR="006F6372">
        <w:rPr>
          <w:lang w:eastAsia="ja-JP"/>
        </w:rPr>
        <w:t xml:space="preserve">. </w:t>
      </w:r>
      <w:r w:rsidR="00366E38">
        <w:rPr>
          <w:lang w:eastAsia="ja-JP"/>
        </w:rPr>
        <w:t xml:space="preserve"> </w:t>
      </w:r>
    </w:p>
    <w:p w14:paraId="1C1DD75F" w14:textId="1B2A04B9" w:rsidR="004230D3" w:rsidRDefault="002B2EE3" w:rsidP="00C51DE7">
      <w:pPr>
        <w:spacing w:after="120"/>
        <w:rPr>
          <w:lang w:eastAsia="ja-JP"/>
        </w:rPr>
      </w:pPr>
      <w:r>
        <w:rPr>
          <w:lang w:eastAsia="ja-JP"/>
        </w:rPr>
        <w:t>Nearly</w:t>
      </w:r>
      <w:r w:rsidR="008C2986">
        <w:rPr>
          <w:lang w:eastAsia="ja-JP"/>
        </w:rPr>
        <w:t xml:space="preserve"> half (46%)</w:t>
      </w:r>
      <w:r w:rsidR="004228BD">
        <w:rPr>
          <w:lang w:eastAsia="ja-JP"/>
        </w:rPr>
        <w:t xml:space="preserve"> of r</w:t>
      </w:r>
      <w:r w:rsidR="008F666C">
        <w:rPr>
          <w:lang w:eastAsia="ja-JP"/>
        </w:rPr>
        <w:t xml:space="preserve">espondents </w:t>
      </w:r>
      <w:r w:rsidR="008C2986">
        <w:rPr>
          <w:lang w:eastAsia="ja-JP"/>
        </w:rPr>
        <w:t>thought that</w:t>
      </w:r>
      <w:r w:rsidR="008F666C">
        <w:rPr>
          <w:lang w:eastAsia="ja-JP"/>
        </w:rPr>
        <w:t xml:space="preserve"> the communication on the implementation and outcomes of </w:t>
      </w:r>
      <w:r w:rsidR="001C34B8">
        <w:rPr>
          <w:lang w:eastAsia="ja-JP"/>
        </w:rPr>
        <w:t>MarinePestPlan</w:t>
      </w:r>
      <w:r w:rsidR="008F666C" w:rsidRPr="003F7A77">
        <w:rPr>
          <w:lang w:eastAsia="ja-JP"/>
        </w:rPr>
        <w:t xml:space="preserve"> 2018-2023</w:t>
      </w:r>
      <w:r w:rsidR="008F666C">
        <w:rPr>
          <w:lang w:eastAsia="ja-JP"/>
        </w:rPr>
        <w:t xml:space="preserve"> </w:t>
      </w:r>
      <w:r w:rsidR="008C2986">
        <w:rPr>
          <w:lang w:eastAsia="ja-JP"/>
        </w:rPr>
        <w:t>was</w:t>
      </w:r>
      <w:r w:rsidR="004228BD">
        <w:rPr>
          <w:lang w:eastAsia="ja-JP"/>
        </w:rPr>
        <w:t xml:space="preserve"> effective</w:t>
      </w:r>
      <w:r w:rsidR="008C2986">
        <w:rPr>
          <w:lang w:eastAsia="ja-JP"/>
        </w:rPr>
        <w:t xml:space="preserve"> (</w:t>
      </w:r>
      <w:r w:rsidR="008C2986">
        <w:rPr>
          <w:lang w:eastAsia="ja-JP"/>
        </w:rPr>
        <w:fldChar w:fldCharType="begin"/>
      </w:r>
      <w:r w:rsidR="008C2986">
        <w:rPr>
          <w:lang w:eastAsia="ja-JP"/>
        </w:rPr>
        <w:instrText xml:space="preserve"> REF _Ref172120420 \h </w:instrText>
      </w:r>
      <w:r w:rsidR="008C2986">
        <w:rPr>
          <w:lang w:eastAsia="ja-JP"/>
        </w:rPr>
      </w:r>
      <w:r w:rsidR="008C2986">
        <w:rPr>
          <w:lang w:eastAsia="ja-JP"/>
        </w:rPr>
        <w:fldChar w:fldCharType="separate"/>
      </w:r>
      <w:r w:rsidR="009B09D0">
        <w:t xml:space="preserve">Figure </w:t>
      </w:r>
      <w:r w:rsidR="009B09D0">
        <w:rPr>
          <w:noProof/>
        </w:rPr>
        <w:t>13</w:t>
      </w:r>
      <w:r w:rsidR="008C2986">
        <w:rPr>
          <w:lang w:eastAsia="ja-JP"/>
        </w:rPr>
        <w:fldChar w:fldCharType="end"/>
      </w:r>
      <w:r w:rsidR="004E14C9">
        <w:rPr>
          <w:lang w:eastAsia="ja-JP"/>
        </w:rPr>
        <w:t xml:space="preserve">) and </w:t>
      </w:r>
      <w:r>
        <w:rPr>
          <w:lang w:eastAsia="ja-JP"/>
        </w:rPr>
        <w:t>one third</w:t>
      </w:r>
      <w:r w:rsidR="003606B7">
        <w:rPr>
          <w:lang w:eastAsia="ja-JP"/>
        </w:rPr>
        <w:t xml:space="preserve"> </w:t>
      </w:r>
      <w:r w:rsidR="00901FE2">
        <w:rPr>
          <w:lang w:eastAsia="ja-JP"/>
        </w:rPr>
        <w:t xml:space="preserve">of respondents </w:t>
      </w:r>
      <w:r w:rsidR="003606B7">
        <w:rPr>
          <w:lang w:eastAsia="ja-JP"/>
        </w:rPr>
        <w:t>were neutral</w:t>
      </w:r>
      <w:r w:rsidR="009838B1">
        <w:rPr>
          <w:lang w:eastAsia="ja-JP"/>
        </w:rPr>
        <w:t>.</w:t>
      </w:r>
    </w:p>
    <w:p w14:paraId="01055F44" w14:textId="52643A30" w:rsidR="00EC12BA" w:rsidRDefault="00EC12BA" w:rsidP="00EC12BA">
      <w:pPr>
        <w:pStyle w:val="Caption"/>
      </w:pPr>
      <w:bookmarkStart w:id="69" w:name="_Ref172120420"/>
      <w:bookmarkStart w:id="70" w:name="_Toc175050764"/>
      <w:r>
        <w:t xml:space="preserve">Figure </w:t>
      </w:r>
      <w:r w:rsidR="00535C80">
        <w:fldChar w:fldCharType="begin"/>
      </w:r>
      <w:r w:rsidR="00535C80">
        <w:instrText xml:space="preserve"> SEQ Figure \* ARABIC </w:instrText>
      </w:r>
      <w:r w:rsidR="00535C80">
        <w:fldChar w:fldCharType="separate"/>
      </w:r>
      <w:r w:rsidR="009B09D0">
        <w:rPr>
          <w:noProof/>
        </w:rPr>
        <w:t>13</w:t>
      </w:r>
      <w:r w:rsidR="00535C80">
        <w:fldChar w:fldCharType="end"/>
      </w:r>
      <w:bookmarkEnd w:id="69"/>
      <w:r>
        <w:t xml:space="preserve"> </w:t>
      </w:r>
      <w:r w:rsidR="00604E08">
        <w:t>Effectiveness of communication on the implementation and outcomes of MarinePestPlan 2018-2023 activities</w:t>
      </w:r>
      <w:r w:rsidR="00ED4F2B">
        <w:t xml:space="preserve"> (% of respondents, n = 24)</w:t>
      </w:r>
      <w:bookmarkEnd w:id="70"/>
    </w:p>
    <w:p w14:paraId="322D5506" w14:textId="1023A0B9" w:rsidR="00EC12BA" w:rsidRDefault="00EC12BA" w:rsidP="0063665F">
      <w:pPr>
        <w:spacing w:after="0"/>
        <w:rPr>
          <w:lang w:eastAsia="ja-JP"/>
        </w:rPr>
      </w:pPr>
      <w:r w:rsidRPr="00723E0F">
        <w:rPr>
          <w:noProof/>
          <w:shd w:val="clear" w:color="auto" w:fill="D2E3E6"/>
        </w:rPr>
        <w:drawing>
          <wp:inline distT="0" distB="0" distL="0" distR="0" wp14:anchorId="41D98F01" wp14:editId="3FFA196E">
            <wp:extent cx="5676900" cy="872490"/>
            <wp:effectExtent l="0" t="0" r="0" b="3810"/>
            <wp:docPr id="838675146" name="Chart 5" descr="Coloured bar graph showing effectiveness of communication of the implementation and outcomes of MarinePestPlan activ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57DF141" w14:textId="3585F51F" w:rsidR="00FC4CB9" w:rsidRDefault="00E87B74" w:rsidP="00C51DE7">
      <w:pPr>
        <w:spacing w:after="120"/>
        <w:rPr>
          <w:lang w:eastAsia="ja-JP"/>
        </w:rPr>
      </w:pPr>
      <w:r>
        <w:rPr>
          <w:lang w:eastAsia="ja-JP"/>
        </w:rPr>
        <w:t>Respondents’ s</w:t>
      </w:r>
      <w:r w:rsidR="00664D19">
        <w:rPr>
          <w:lang w:eastAsia="ja-JP"/>
        </w:rPr>
        <w:t xml:space="preserve">uggestions to improve </w:t>
      </w:r>
      <w:r w:rsidR="00390213">
        <w:rPr>
          <w:lang w:eastAsia="ja-JP"/>
        </w:rPr>
        <w:t xml:space="preserve">communication on </w:t>
      </w:r>
      <w:r w:rsidR="001C34B8">
        <w:rPr>
          <w:lang w:eastAsia="ja-JP"/>
        </w:rPr>
        <w:t>MarinePestPlan</w:t>
      </w:r>
      <w:r w:rsidR="00390213" w:rsidRPr="003F7A77">
        <w:rPr>
          <w:lang w:eastAsia="ja-JP"/>
        </w:rPr>
        <w:t xml:space="preserve"> 2018-2023</w:t>
      </w:r>
      <w:r w:rsidR="00390213">
        <w:rPr>
          <w:lang w:eastAsia="ja-JP"/>
        </w:rPr>
        <w:t xml:space="preserve"> </w:t>
      </w:r>
      <w:r>
        <w:rPr>
          <w:lang w:eastAsia="ja-JP"/>
        </w:rPr>
        <w:t>are summarised below</w:t>
      </w:r>
      <w:r w:rsidR="00390213">
        <w:rPr>
          <w:lang w:eastAsia="ja-JP"/>
        </w:rPr>
        <w:t xml:space="preserve">: </w:t>
      </w:r>
    </w:p>
    <w:p w14:paraId="07597AEE" w14:textId="6F197BFA" w:rsidR="00664D19" w:rsidRDefault="00390213" w:rsidP="000C1437">
      <w:pPr>
        <w:pStyle w:val="ListParagraph"/>
        <w:numPr>
          <w:ilvl w:val="0"/>
          <w:numId w:val="20"/>
        </w:numPr>
        <w:spacing w:after="120"/>
        <w:rPr>
          <w:lang w:eastAsia="ja-JP"/>
        </w:rPr>
      </w:pPr>
      <w:r>
        <w:rPr>
          <w:lang w:eastAsia="ja-JP"/>
        </w:rPr>
        <w:t>I</w:t>
      </w:r>
      <w:r w:rsidR="000C1437">
        <w:rPr>
          <w:lang w:eastAsia="ja-JP"/>
        </w:rPr>
        <w:t>ncreas</w:t>
      </w:r>
      <w:r>
        <w:rPr>
          <w:lang w:eastAsia="ja-JP"/>
        </w:rPr>
        <w:t>ing</w:t>
      </w:r>
      <w:r w:rsidR="000C1437">
        <w:rPr>
          <w:lang w:eastAsia="ja-JP"/>
        </w:rPr>
        <w:t xml:space="preserve"> the visibility of </w:t>
      </w:r>
      <w:r w:rsidR="001C34B8">
        <w:rPr>
          <w:lang w:eastAsia="ja-JP"/>
        </w:rPr>
        <w:t>MarinePestPlan</w:t>
      </w:r>
      <w:r w:rsidR="000C1437" w:rsidRPr="003F7A77">
        <w:rPr>
          <w:lang w:eastAsia="ja-JP"/>
        </w:rPr>
        <w:t xml:space="preserve"> 2018-2023</w:t>
      </w:r>
      <w:r w:rsidR="000C1437">
        <w:rPr>
          <w:lang w:eastAsia="ja-JP"/>
        </w:rPr>
        <w:t xml:space="preserve"> </w:t>
      </w:r>
      <w:r w:rsidR="008F0928">
        <w:rPr>
          <w:lang w:eastAsia="ja-JP"/>
        </w:rPr>
        <w:t>updates</w:t>
      </w:r>
      <w:r w:rsidR="00FC6A87">
        <w:rPr>
          <w:lang w:eastAsia="ja-JP"/>
        </w:rPr>
        <w:t xml:space="preserve"> and achievements</w:t>
      </w:r>
      <w:r w:rsidR="00114FCC">
        <w:rPr>
          <w:lang w:eastAsia="ja-JP"/>
        </w:rPr>
        <w:t xml:space="preserve"> </w:t>
      </w:r>
      <w:r w:rsidR="00A13174">
        <w:rPr>
          <w:lang w:eastAsia="ja-JP"/>
        </w:rPr>
        <w:t xml:space="preserve">on </w:t>
      </w:r>
      <w:hyperlink r:id="rId54" w:history="1">
        <w:r w:rsidR="008F0928" w:rsidRPr="00E42624">
          <w:rPr>
            <w:rStyle w:val="Hyperlink"/>
          </w:rPr>
          <w:t>marinepests.gov.au</w:t>
        </w:r>
      </w:hyperlink>
      <w:r w:rsidR="008F0928">
        <w:rPr>
          <w:rStyle w:val="Hyperlink"/>
        </w:rPr>
        <w:t xml:space="preserve"> </w:t>
      </w:r>
      <w:r w:rsidR="008F0928" w:rsidRPr="008F0928">
        <w:rPr>
          <w:lang w:eastAsia="ja-JP"/>
        </w:rPr>
        <w:t>to make them</w:t>
      </w:r>
      <w:r w:rsidR="008F0928" w:rsidRPr="00205079">
        <w:rPr>
          <w:lang w:eastAsia="ja-JP"/>
        </w:rPr>
        <w:t xml:space="preserve"> </w:t>
      </w:r>
      <w:r w:rsidR="00664D19">
        <w:rPr>
          <w:lang w:eastAsia="ja-JP"/>
        </w:rPr>
        <w:t xml:space="preserve">easier to find. </w:t>
      </w:r>
    </w:p>
    <w:p w14:paraId="1772271C" w14:textId="3FB61E3B" w:rsidR="000C1437" w:rsidRDefault="009F020D" w:rsidP="000C1437">
      <w:pPr>
        <w:pStyle w:val="ListParagraph"/>
        <w:numPr>
          <w:ilvl w:val="0"/>
          <w:numId w:val="20"/>
        </w:numPr>
        <w:spacing w:after="120"/>
        <w:rPr>
          <w:lang w:eastAsia="ja-JP"/>
        </w:rPr>
      </w:pPr>
      <w:r>
        <w:rPr>
          <w:lang w:eastAsia="ja-JP"/>
        </w:rPr>
        <w:t>Encouraging</w:t>
      </w:r>
      <w:r w:rsidR="00390213">
        <w:rPr>
          <w:lang w:eastAsia="ja-JP"/>
        </w:rPr>
        <w:t xml:space="preserve"> </w:t>
      </w:r>
      <w:r w:rsidR="007116A0">
        <w:rPr>
          <w:lang w:eastAsia="ja-JP"/>
        </w:rPr>
        <w:t>marine pest biosecurity stakeholders</w:t>
      </w:r>
      <w:r>
        <w:rPr>
          <w:lang w:eastAsia="ja-JP"/>
        </w:rPr>
        <w:t xml:space="preserve"> to share </w:t>
      </w:r>
      <w:r w:rsidR="001C34B8">
        <w:rPr>
          <w:lang w:eastAsia="ja-JP"/>
        </w:rPr>
        <w:t>MarinePestPlan</w:t>
      </w:r>
      <w:r w:rsidRPr="003F7A77">
        <w:rPr>
          <w:lang w:eastAsia="ja-JP"/>
        </w:rPr>
        <w:t xml:space="preserve"> 2018-2023</w:t>
      </w:r>
      <w:r>
        <w:rPr>
          <w:lang w:eastAsia="ja-JP"/>
        </w:rPr>
        <w:t xml:space="preserve"> communication materials more widely </w:t>
      </w:r>
      <w:r w:rsidR="00114FCC">
        <w:rPr>
          <w:lang w:eastAsia="ja-JP"/>
        </w:rPr>
        <w:t>with</w:t>
      </w:r>
      <w:r>
        <w:rPr>
          <w:lang w:eastAsia="ja-JP"/>
        </w:rPr>
        <w:t xml:space="preserve">in their networks. </w:t>
      </w:r>
    </w:p>
    <w:p w14:paraId="61DEC55C" w14:textId="48B29360" w:rsidR="009F020D" w:rsidRDefault="00114FCC" w:rsidP="000C1437">
      <w:pPr>
        <w:pStyle w:val="ListParagraph"/>
        <w:numPr>
          <w:ilvl w:val="0"/>
          <w:numId w:val="20"/>
        </w:numPr>
        <w:spacing w:after="120"/>
        <w:rPr>
          <w:lang w:eastAsia="ja-JP"/>
        </w:rPr>
      </w:pPr>
      <w:r>
        <w:rPr>
          <w:lang w:eastAsia="ja-JP"/>
        </w:rPr>
        <w:t xml:space="preserve">Implementing a </w:t>
      </w:r>
      <w:r w:rsidR="000829BB">
        <w:rPr>
          <w:lang w:eastAsia="ja-JP"/>
        </w:rPr>
        <w:t xml:space="preserve">national </w:t>
      </w:r>
      <w:r>
        <w:rPr>
          <w:lang w:eastAsia="ja-JP"/>
        </w:rPr>
        <w:t xml:space="preserve">awareness </w:t>
      </w:r>
      <w:r w:rsidR="000829BB">
        <w:rPr>
          <w:lang w:eastAsia="ja-JP"/>
        </w:rPr>
        <w:t>campaign</w:t>
      </w:r>
      <w:r w:rsidR="00504DC1">
        <w:rPr>
          <w:lang w:eastAsia="ja-JP"/>
        </w:rPr>
        <w:t xml:space="preserve"> that includes some of the secondary engagement activities identified in the </w:t>
      </w:r>
      <w:r w:rsidR="00504DC1" w:rsidRPr="003F7A77">
        <w:rPr>
          <w:lang w:eastAsia="ja-JP"/>
        </w:rPr>
        <w:t>National Marine Pest Stakeholder Engagement Strategy</w:t>
      </w:r>
      <w:r w:rsidR="00504DC1">
        <w:rPr>
          <w:lang w:eastAsia="ja-JP"/>
        </w:rPr>
        <w:t>.</w:t>
      </w:r>
    </w:p>
    <w:p w14:paraId="124996C9" w14:textId="18A87E86" w:rsidR="004E1232" w:rsidRPr="006966D0" w:rsidRDefault="005E7A98" w:rsidP="006966D0">
      <w:pPr>
        <w:pStyle w:val="ListParagraph"/>
        <w:numPr>
          <w:ilvl w:val="0"/>
          <w:numId w:val="20"/>
        </w:numPr>
        <w:spacing w:after="120"/>
        <w:rPr>
          <w:lang w:eastAsia="ja-JP"/>
        </w:rPr>
      </w:pPr>
      <w:r>
        <w:rPr>
          <w:lang w:eastAsia="ja-JP"/>
        </w:rPr>
        <w:t>Maintaining the hybrid face</w:t>
      </w:r>
      <w:r w:rsidR="00114FCC">
        <w:rPr>
          <w:lang w:eastAsia="ja-JP"/>
        </w:rPr>
        <w:t>-</w:t>
      </w:r>
      <w:r>
        <w:rPr>
          <w:lang w:eastAsia="ja-JP"/>
        </w:rPr>
        <w:t>to</w:t>
      </w:r>
      <w:r w:rsidR="00114FCC">
        <w:rPr>
          <w:lang w:eastAsia="ja-JP"/>
        </w:rPr>
        <w:t>-</w:t>
      </w:r>
      <w:r>
        <w:rPr>
          <w:lang w:eastAsia="ja-JP"/>
        </w:rPr>
        <w:t>face and virtual meeting format for</w:t>
      </w:r>
      <w:r w:rsidR="008D7C15">
        <w:rPr>
          <w:lang w:eastAsia="ja-JP"/>
        </w:rPr>
        <w:t xml:space="preserve"> </w:t>
      </w:r>
      <w:r w:rsidR="00114FCC">
        <w:rPr>
          <w:lang w:eastAsia="ja-JP"/>
        </w:rPr>
        <w:t xml:space="preserve">the </w:t>
      </w:r>
      <w:r w:rsidR="008D7C15">
        <w:rPr>
          <w:lang w:eastAsia="ja-JP"/>
        </w:rPr>
        <w:t>MPSC events to enabl</w:t>
      </w:r>
      <w:r w:rsidR="00140DDF">
        <w:rPr>
          <w:lang w:eastAsia="ja-JP"/>
        </w:rPr>
        <w:t>e</w:t>
      </w:r>
      <w:r w:rsidR="008D7C15">
        <w:rPr>
          <w:lang w:eastAsia="ja-JP"/>
        </w:rPr>
        <w:t xml:space="preserve"> inclusivity</w:t>
      </w:r>
      <w:r w:rsidR="00EC2746">
        <w:rPr>
          <w:lang w:eastAsia="ja-JP"/>
        </w:rPr>
        <w:t>.</w:t>
      </w:r>
      <w:r w:rsidR="008D7C15">
        <w:rPr>
          <w:lang w:eastAsia="ja-JP"/>
        </w:rPr>
        <w:t xml:space="preserve"> </w:t>
      </w:r>
    </w:p>
    <w:p w14:paraId="4DC8C8B5" w14:textId="692A6A29" w:rsidR="00B6148D" w:rsidRDefault="00B6148D" w:rsidP="00F22501">
      <w:pPr>
        <w:pStyle w:val="Heading2"/>
      </w:pPr>
      <w:bookmarkStart w:id="71" w:name="_Toc175050727"/>
      <w:bookmarkStart w:id="72" w:name="_Outcomes_of_MarinePestPlan"/>
      <w:bookmarkStart w:id="73" w:name="_Toc188431428"/>
      <w:bookmarkEnd w:id="71"/>
      <w:bookmarkEnd w:id="72"/>
      <w:r w:rsidRPr="5F5A91AA">
        <w:lastRenderedPageBreak/>
        <w:t xml:space="preserve">Outcomes of </w:t>
      </w:r>
      <w:r w:rsidR="001C34B8">
        <w:t>MarinePestPlan</w:t>
      </w:r>
      <w:r w:rsidRPr="5F5A91AA">
        <w:t xml:space="preserve"> 2018-2023</w:t>
      </w:r>
      <w:bookmarkEnd w:id="73"/>
    </w:p>
    <w:p w14:paraId="34E3AFDE" w14:textId="431B4431" w:rsidR="00E550F9" w:rsidRPr="00E4163F" w:rsidRDefault="00E550F9" w:rsidP="0063665F">
      <w:r>
        <w:rPr>
          <w:noProof/>
          <w:lang w:eastAsia="ja-JP"/>
        </w:rPr>
        <mc:AlternateContent>
          <mc:Choice Requires="wps">
            <w:drawing>
              <wp:inline distT="0" distB="0" distL="0" distR="0" wp14:anchorId="0813D995" wp14:editId="141C9BDF">
                <wp:extent cx="5731510" cy="2375535"/>
                <wp:effectExtent l="0" t="0" r="2540" b="5715"/>
                <wp:docPr id="502596897" name="Text Box 2"/>
                <wp:cNvGraphicFramePr/>
                <a:graphic xmlns:a="http://schemas.openxmlformats.org/drawingml/2006/main">
                  <a:graphicData uri="http://schemas.microsoft.com/office/word/2010/wordprocessingShape">
                    <wps:wsp>
                      <wps:cNvSpPr txBox="1"/>
                      <wps:spPr>
                        <a:xfrm>
                          <a:off x="0" y="0"/>
                          <a:ext cx="5731510" cy="2375535"/>
                        </a:xfrm>
                        <a:prstGeom prst="rect">
                          <a:avLst/>
                        </a:prstGeom>
                        <a:solidFill>
                          <a:srgbClr val="E1ECEE"/>
                        </a:solidFill>
                        <a:ln w="6350">
                          <a:noFill/>
                        </a:ln>
                      </wps:spPr>
                      <wps:txbx>
                        <w:txbxContent>
                          <w:p w14:paraId="6AD0430B" w14:textId="77777777" w:rsidR="00E550F9" w:rsidRDefault="00E550F9" w:rsidP="00E550F9">
                            <w:pPr>
                              <w:pStyle w:val="Heading4"/>
                              <w:rPr>
                                <w:color w:val="00525F"/>
                                <w:sz w:val="32"/>
                                <w:szCs w:val="28"/>
                              </w:rPr>
                            </w:pPr>
                            <w:r w:rsidRPr="00F76F65">
                              <w:rPr>
                                <w:noProof/>
                              </w:rPr>
                              <w:drawing>
                                <wp:inline distT="0" distB="0" distL="0" distR="0" wp14:anchorId="5A500083" wp14:editId="4A308997">
                                  <wp:extent cx="5634924" cy="151765"/>
                                  <wp:effectExtent l="0" t="0" r="4445" b="635"/>
                                  <wp:docPr id="3567552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52A8FBA0" w14:textId="77777777" w:rsidR="00E550F9" w:rsidRPr="00995A46" w:rsidRDefault="00E550F9" w:rsidP="00E550F9">
                            <w:pPr>
                              <w:pStyle w:val="Heading4"/>
                              <w:spacing w:after="240"/>
                              <w:rPr>
                                <w:color w:val="00525F"/>
                                <w:sz w:val="32"/>
                                <w:szCs w:val="28"/>
                              </w:rPr>
                            </w:pPr>
                            <w:bookmarkStart w:id="74" w:name="Keyfindings_6"/>
                            <w:bookmarkEnd w:id="74"/>
                            <w:r w:rsidRPr="00995A46">
                              <w:rPr>
                                <w:color w:val="00525F"/>
                                <w:sz w:val="32"/>
                                <w:szCs w:val="28"/>
                              </w:rPr>
                              <w:t xml:space="preserve">Key findings – </w:t>
                            </w:r>
                            <w:r>
                              <w:rPr>
                                <w:color w:val="00525F"/>
                                <w:sz w:val="32"/>
                                <w:szCs w:val="28"/>
                              </w:rPr>
                              <w:t>outcomes and achievements of MarinePestPlan</w:t>
                            </w:r>
                          </w:p>
                          <w:p w14:paraId="37CA0211" w14:textId="2B437837" w:rsidR="00E550F9" w:rsidRDefault="00E550F9" w:rsidP="00E550F9">
                            <w:pPr>
                              <w:pStyle w:val="ListParagraph"/>
                              <w:numPr>
                                <w:ilvl w:val="0"/>
                                <w:numId w:val="27"/>
                              </w:numPr>
                            </w:pPr>
                            <w:r>
                              <w:rPr>
                                <w:lang w:eastAsia="ja-JP"/>
                              </w:rPr>
                              <w:t>MarinePestPlan 2018-2023 was successful in achieving its overall outcomes, with 24 out of 29 activities completed</w:t>
                            </w:r>
                            <w:r w:rsidR="00E4451E">
                              <w:rPr>
                                <w:lang w:eastAsia="ja-JP"/>
                              </w:rPr>
                              <w:t xml:space="preserve"> across the five objectives</w:t>
                            </w:r>
                            <w:r>
                              <w:rPr>
                                <w:lang w:eastAsia="ja-JP"/>
                              </w:rPr>
                              <w:t xml:space="preserve">. </w:t>
                            </w:r>
                          </w:p>
                          <w:p w14:paraId="5BBE10F4" w14:textId="6303FCAE" w:rsidR="00E550F9" w:rsidRDefault="00E550F9" w:rsidP="00E550F9">
                            <w:pPr>
                              <w:pStyle w:val="ListParagraph"/>
                              <w:numPr>
                                <w:ilvl w:val="0"/>
                                <w:numId w:val="27"/>
                              </w:numPr>
                              <w:spacing w:after="120"/>
                              <w:rPr>
                                <w:lang w:eastAsia="ja-JP"/>
                              </w:rPr>
                            </w:pPr>
                            <w:r>
                              <w:rPr>
                                <w:lang w:eastAsia="ja-JP"/>
                              </w:rPr>
                              <w:t xml:space="preserve">The </w:t>
                            </w:r>
                            <w:r w:rsidR="00A93AC2">
                              <w:rPr>
                                <w:lang w:eastAsia="ja-JP"/>
                              </w:rPr>
                              <w:t>P</w:t>
                            </w:r>
                            <w:r>
                              <w:rPr>
                                <w:lang w:eastAsia="ja-JP"/>
                              </w:rPr>
                              <w:t>lan enabl</w:t>
                            </w:r>
                            <w:r w:rsidR="00DC0B9B">
                              <w:rPr>
                                <w:lang w:eastAsia="ja-JP"/>
                              </w:rPr>
                              <w:t>ed</w:t>
                            </w:r>
                            <w:r>
                              <w:rPr>
                                <w:lang w:eastAsia="ja-JP"/>
                              </w:rPr>
                              <w:t xml:space="preserve"> </w:t>
                            </w:r>
                            <w:r w:rsidR="00A42F3E">
                              <w:rPr>
                                <w:lang w:eastAsia="ja-JP"/>
                              </w:rPr>
                              <w:t xml:space="preserve">cross-sectoral </w:t>
                            </w:r>
                            <w:r>
                              <w:rPr>
                                <w:lang w:eastAsia="ja-JP"/>
                              </w:rPr>
                              <w:t>collaboration and setting national priorities to manage marine pest biosecurity.</w:t>
                            </w:r>
                          </w:p>
                          <w:p w14:paraId="259D451F" w14:textId="2ED5E0AB" w:rsidR="00E550F9" w:rsidRDefault="00E550F9" w:rsidP="00E550F9">
                            <w:pPr>
                              <w:pStyle w:val="ListParagraph"/>
                              <w:numPr>
                                <w:ilvl w:val="0"/>
                                <w:numId w:val="27"/>
                              </w:numPr>
                              <w:spacing w:after="120"/>
                              <w:rPr>
                                <w:lang w:eastAsia="ja-JP"/>
                              </w:rPr>
                            </w:pPr>
                            <w:r>
                              <w:rPr>
                                <w:lang w:eastAsia="ja-JP"/>
                              </w:rPr>
                              <w:t xml:space="preserve">Despite the plan’s achievements, issues and gaps relating to marine pest biosecurity remain and </w:t>
                            </w:r>
                            <w:r w:rsidR="00203B28">
                              <w:rPr>
                                <w:lang w:eastAsia="ja-JP"/>
                              </w:rPr>
                              <w:t xml:space="preserve">require </w:t>
                            </w:r>
                            <w:r>
                              <w:rPr>
                                <w:lang w:eastAsia="ja-JP"/>
                              </w:rPr>
                              <w:t xml:space="preserve">continued progress. </w:t>
                            </w:r>
                          </w:p>
                          <w:p w14:paraId="1D717FFE" w14:textId="745F6471" w:rsidR="00E550F9" w:rsidRPr="006A6112" w:rsidRDefault="00E550F9" w:rsidP="00E550F9">
                            <w:pPr>
                              <w:pStyle w:val="ListParagraph"/>
                              <w:numPr>
                                <w:ilvl w:val="0"/>
                                <w:numId w:val="27"/>
                              </w:numPr>
                            </w:pPr>
                            <w:r>
                              <w:t xml:space="preserve">Additional engagement </w:t>
                            </w:r>
                            <w:r w:rsidR="00477389">
                              <w:t xml:space="preserve">throughout </w:t>
                            </w:r>
                            <w:r w:rsidR="00B346E5">
                              <w:t>the lifecycle</w:t>
                            </w:r>
                            <w:r w:rsidR="00477389">
                              <w:t xml:space="preserve"> of the </w:t>
                            </w:r>
                            <w:r w:rsidR="00080D88">
                              <w:t>P</w:t>
                            </w:r>
                            <w:r w:rsidR="00477389">
                              <w:t>lan</w:t>
                            </w:r>
                            <w:r>
                              <w:t xml:space="preserve"> will increase awareness, innovation, and cost efficiencies.  </w:t>
                            </w:r>
                          </w:p>
                          <w:p w14:paraId="264802ED" w14:textId="77777777" w:rsidR="00E550F9" w:rsidRPr="006A6112" w:rsidRDefault="00E550F9" w:rsidP="00E550F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13D995" id="_x0000_s1031" type="#_x0000_t202" style="width:451.3pt;height:1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" fillcolor="#e1ecee" stroked="f" strokeweight=".5pt">
                <v:textbox>
                  <w:txbxContent>
                    <w:p w14:paraId="6AD0430B" w14:textId="77777777" w:rsidR="00E550F9" w:rsidRDefault="00E550F9" w:rsidP="00E550F9">
                      <w:pPr>
                        <w:pStyle w:val="Heading4"/>
                        <w:rPr>
                          <w:color w:val="00525F"/>
                          <w:sz w:val="32"/>
                          <w:szCs w:val="28"/>
                        </w:rPr>
                      </w:pPr>
                      <w:r w:rsidRPr="00F76F65">
                        <w:rPr>
                          <w:noProof/>
                        </w:rPr>
                        <w:drawing>
                          <wp:inline distT="0" distB="0" distL="0" distR="0" wp14:anchorId="5A500083" wp14:editId="4A308997">
                            <wp:extent cx="5634924" cy="151765"/>
                            <wp:effectExtent l="0" t="0" r="4445" b="635"/>
                            <wp:docPr id="3391897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52A8FBA0" w14:textId="77777777" w:rsidR="00E550F9" w:rsidRPr="00995A46" w:rsidRDefault="00E550F9" w:rsidP="00E550F9">
                      <w:pPr>
                        <w:pStyle w:val="Heading4"/>
                        <w:spacing w:after="240"/>
                        <w:rPr>
                          <w:color w:val="00525F"/>
                          <w:sz w:val="32"/>
                          <w:szCs w:val="28"/>
                        </w:rPr>
                      </w:pPr>
                      <w:bookmarkStart w:id="80" w:name="Keyfindings_6"/>
                      <w:bookmarkEnd w:id="80"/>
                      <w:r w:rsidRPr="00995A46">
                        <w:rPr>
                          <w:color w:val="00525F"/>
                          <w:sz w:val="32"/>
                          <w:szCs w:val="28"/>
                        </w:rPr>
                        <w:t xml:space="preserve">Key findings – </w:t>
                      </w:r>
                      <w:r>
                        <w:rPr>
                          <w:color w:val="00525F"/>
                          <w:sz w:val="32"/>
                          <w:szCs w:val="28"/>
                        </w:rPr>
                        <w:t>outcomes and achievements of MarinePestPlan</w:t>
                      </w:r>
                    </w:p>
                    <w:p w14:paraId="37CA0211" w14:textId="2B437837" w:rsidR="00E550F9" w:rsidRDefault="00E550F9" w:rsidP="00E550F9">
                      <w:pPr>
                        <w:pStyle w:val="ListParagraph"/>
                        <w:numPr>
                          <w:ilvl w:val="0"/>
                          <w:numId w:val="27"/>
                        </w:numPr>
                      </w:pPr>
                      <w:r>
                        <w:rPr>
                          <w:lang w:eastAsia="ja-JP"/>
                        </w:rPr>
                        <w:t>MarinePestPlan 2018-2023 was successful in achieving its overall outcomes, with 24 out of 29 activities completed</w:t>
                      </w:r>
                      <w:r w:rsidR="00E4451E">
                        <w:rPr>
                          <w:lang w:eastAsia="ja-JP"/>
                        </w:rPr>
                        <w:t xml:space="preserve"> across the five objectives</w:t>
                      </w:r>
                      <w:r>
                        <w:rPr>
                          <w:lang w:eastAsia="ja-JP"/>
                        </w:rPr>
                        <w:t xml:space="preserve">. </w:t>
                      </w:r>
                    </w:p>
                    <w:p w14:paraId="5BBE10F4" w14:textId="6303FCAE" w:rsidR="00E550F9" w:rsidRDefault="00E550F9" w:rsidP="00E550F9">
                      <w:pPr>
                        <w:pStyle w:val="ListParagraph"/>
                        <w:numPr>
                          <w:ilvl w:val="0"/>
                          <w:numId w:val="27"/>
                        </w:numPr>
                        <w:spacing w:after="120"/>
                        <w:rPr>
                          <w:lang w:eastAsia="ja-JP"/>
                        </w:rPr>
                      </w:pPr>
                      <w:r>
                        <w:rPr>
                          <w:lang w:eastAsia="ja-JP"/>
                        </w:rPr>
                        <w:t xml:space="preserve">The </w:t>
                      </w:r>
                      <w:r w:rsidR="00A93AC2">
                        <w:rPr>
                          <w:lang w:eastAsia="ja-JP"/>
                        </w:rPr>
                        <w:t>P</w:t>
                      </w:r>
                      <w:r>
                        <w:rPr>
                          <w:lang w:eastAsia="ja-JP"/>
                        </w:rPr>
                        <w:t>lan enabl</w:t>
                      </w:r>
                      <w:r w:rsidR="00DC0B9B">
                        <w:rPr>
                          <w:lang w:eastAsia="ja-JP"/>
                        </w:rPr>
                        <w:t>ed</w:t>
                      </w:r>
                      <w:r>
                        <w:rPr>
                          <w:lang w:eastAsia="ja-JP"/>
                        </w:rPr>
                        <w:t xml:space="preserve"> </w:t>
                      </w:r>
                      <w:r w:rsidR="00A42F3E">
                        <w:rPr>
                          <w:lang w:eastAsia="ja-JP"/>
                        </w:rPr>
                        <w:t xml:space="preserve">cross-sectoral </w:t>
                      </w:r>
                      <w:r>
                        <w:rPr>
                          <w:lang w:eastAsia="ja-JP"/>
                        </w:rPr>
                        <w:t>collaboration and setting national priorities to manage marine pest biosecurity.</w:t>
                      </w:r>
                    </w:p>
                    <w:p w14:paraId="259D451F" w14:textId="2ED5E0AB" w:rsidR="00E550F9" w:rsidRDefault="00E550F9" w:rsidP="00E550F9">
                      <w:pPr>
                        <w:pStyle w:val="ListParagraph"/>
                        <w:numPr>
                          <w:ilvl w:val="0"/>
                          <w:numId w:val="27"/>
                        </w:numPr>
                        <w:spacing w:after="120"/>
                        <w:rPr>
                          <w:lang w:eastAsia="ja-JP"/>
                        </w:rPr>
                      </w:pPr>
                      <w:r>
                        <w:rPr>
                          <w:lang w:eastAsia="ja-JP"/>
                        </w:rPr>
                        <w:t xml:space="preserve">Despite the plan’s achievements, issues and gaps relating to marine pest biosecurity remain and </w:t>
                      </w:r>
                      <w:r w:rsidR="00203B28">
                        <w:rPr>
                          <w:lang w:eastAsia="ja-JP"/>
                        </w:rPr>
                        <w:t xml:space="preserve">require </w:t>
                      </w:r>
                      <w:r>
                        <w:rPr>
                          <w:lang w:eastAsia="ja-JP"/>
                        </w:rPr>
                        <w:t xml:space="preserve">continued progress. </w:t>
                      </w:r>
                    </w:p>
                    <w:p w14:paraId="1D717FFE" w14:textId="745F6471" w:rsidR="00E550F9" w:rsidRPr="006A6112" w:rsidRDefault="00E550F9" w:rsidP="00E550F9">
                      <w:pPr>
                        <w:pStyle w:val="ListParagraph"/>
                        <w:numPr>
                          <w:ilvl w:val="0"/>
                          <w:numId w:val="27"/>
                        </w:numPr>
                      </w:pPr>
                      <w:r>
                        <w:t xml:space="preserve">Additional engagement </w:t>
                      </w:r>
                      <w:r w:rsidR="00477389">
                        <w:t xml:space="preserve">throughout </w:t>
                      </w:r>
                      <w:r w:rsidR="00B346E5">
                        <w:t>the lifecycle</w:t>
                      </w:r>
                      <w:r w:rsidR="00477389">
                        <w:t xml:space="preserve"> of the </w:t>
                      </w:r>
                      <w:r w:rsidR="00080D88">
                        <w:t>P</w:t>
                      </w:r>
                      <w:r w:rsidR="00477389">
                        <w:t>lan</w:t>
                      </w:r>
                      <w:r>
                        <w:t xml:space="preserve"> will increase awareness, innovation, and cost efficiencies.  </w:t>
                      </w:r>
                    </w:p>
                    <w:p w14:paraId="264802ED" w14:textId="77777777" w:rsidR="00E550F9" w:rsidRPr="006A6112" w:rsidRDefault="00E550F9" w:rsidP="00E550F9">
                      <w:pPr>
                        <w:spacing w:after="0"/>
                      </w:pPr>
                    </w:p>
                  </w:txbxContent>
                </v:textbox>
                <w10:anchorlock/>
              </v:shape>
            </w:pict>
          </mc:Fallback>
        </mc:AlternateContent>
      </w:r>
    </w:p>
    <w:p w14:paraId="0757ADC5" w14:textId="13A40BE5" w:rsidR="00FC3F3E" w:rsidRDefault="00DB29B3" w:rsidP="00AB565A">
      <w:pPr>
        <w:rPr>
          <w:lang w:eastAsia="ja-JP"/>
        </w:rPr>
      </w:pPr>
      <w:r>
        <w:t xml:space="preserve">The desired outcome </w:t>
      </w:r>
      <w:r w:rsidR="008F299F">
        <w:t xml:space="preserve">of </w:t>
      </w:r>
      <w:r w:rsidR="00A40352" w:rsidRPr="00A40352">
        <w:t xml:space="preserve">MarinePestPlan 2018-2023 </w:t>
      </w:r>
      <w:r>
        <w:t xml:space="preserve">was to </w:t>
      </w:r>
      <w:r w:rsidR="005D628D">
        <w:t>m</w:t>
      </w:r>
      <w:r w:rsidRPr="00CB0C50">
        <w:t>aintain Australia’s healthy and resilient marine environment</w:t>
      </w:r>
      <w:r w:rsidR="00E84119">
        <w:t xml:space="preserve"> and </w:t>
      </w:r>
      <w:r w:rsidRPr="00CB0C50">
        <w:t>protect</w:t>
      </w:r>
      <w:r w:rsidR="00E84119">
        <w:t xml:space="preserve"> it</w:t>
      </w:r>
      <w:r w:rsidRPr="00CB0C50">
        <w:t xml:space="preserve"> from the threat of marine pests</w:t>
      </w:r>
      <w:r w:rsidR="00E84119">
        <w:t xml:space="preserve"> to</w:t>
      </w:r>
      <w:r w:rsidRPr="00CB0C50">
        <w:t xml:space="preserve"> support our economy and social amenity</w:t>
      </w:r>
      <w:r w:rsidR="00E84119">
        <w:t>.</w:t>
      </w:r>
      <w:r w:rsidR="0099543C">
        <w:t xml:space="preserve"> </w:t>
      </w:r>
      <w:r w:rsidR="00AA1541">
        <w:rPr>
          <w:lang w:eastAsia="ja-JP"/>
        </w:rPr>
        <w:t xml:space="preserve">The </w:t>
      </w:r>
      <w:r w:rsidR="00A93AC2">
        <w:rPr>
          <w:lang w:eastAsia="ja-JP"/>
        </w:rPr>
        <w:t>P</w:t>
      </w:r>
      <w:r w:rsidR="00AA1541">
        <w:rPr>
          <w:lang w:eastAsia="ja-JP"/>
        </w:rPr>
        <w:t>lan</w:t>
      </w:r>
      <w:r w:rsidR="006A6D8D">
        <w:rPr>
          <w:lang w:eastAsia="ja-JP"/>
        </w:rPr>
        <w:t xml:space="preserve"> </w:t>
      </w:r>
      <w:r w:rsidR="00AA1541">
        <w:rPr>
          <w:lang w:eastAsia="ja-JP"/>
        </w:rPr>
        <w:t xml:space="preserve">aimed to </w:t>
      </w:r>
      <w:r w:rsidR="0009055A">
        <w:rPr>
          <w:lang w:eastAsia="ja-JP"/>
        </w:rPr>
        <w:t>contribute to this</w:t>
      </w:r>
      <w:r w:rsidR="006B20A6">
        <w:rPr>
          <w:lang w:eastAsia="ja-JP"/>
        </w:rPr>
        <w:t xml:space="preserve"> outcome </w:t>
      </w:r>
      <w:r w:rsidR="0009055A">
        <w:rPr>
          <w:lang w:eastAsia="ja-JP"/>
        </w:rPr>
        <w:t xml:space="preserve">by strengthening </w:t>
      </w:r>
      <w:r w:rsidR="006B20A6">
        <w:rPr>
          <w:lang w:eastAsia="ja-JP"/>
        </w:rPr>
        <w:t>national marine pest biosecurity</w:t>
      </w:r>
      <w:r w:rsidR="0099543C">
        <w:rPr>
          <w:lang w:eastAsia="ja-JP"/>
        </w:rPr>
        <w:t xml:space="preserve"> through its five objectives</w:t>
      </w:r>
      <w:r w:rsidR="00AA1541">
        <w:rPr>
          <w:lang w:eastAsia="ja-JP"/>
        </w:rPr>
        <w:t xml:space="preserve"> and 29 supporting activities</w:t>
      </w:r>
      <w:r w:rsidR="006B20A6">
        <w:rPr>
          <w:lang w:eastAsia="ja-JP"/>
        </w:rPr>
        <w:t>.</w:t>
      </w:r>
    </w:p>
    <w:p w14:paraId="7B889D96" w14:textId="4A8B3E78" w:rsidR="00A75999" w:rsidRDefault="006A6D8D" w:rsidP="00AB565A">
      <w:pPr>
        <w:rPr>
          <w:lang w:eastAsia="ja-JP"/>
        </w:rPr>
      </w:pPr>
      <w:r>
        <w:rPr>
          <w:lang w:eastAsia="ja-JP"/>
        </w:rPr>
        <w:t xml:space="preserve">MarinePestPlan 2018-2023 </w:t>
      </w:r>
      <w:r w:rsidR="003A07C0">
        <w:rPr>
          <w:lang w:eastAsia="ja-JP"/>
        </w:rPr>
        <w:t xml:space="preserve">had a high completion rate of </w:t>
      </w:r>
      <w:r w:rsidR="009A70EF">
        <w:rPr>
          <w:lang w:eastAsia="ja-JP"/>
        </w:rPr>
        <w:t>activities for each objective</w:t>
      </w:r>
      <w:r w:rsidR="007650B6">
        <w:rPr>
          <w:lang w:eastAsia="ja-JP"/>
        </w:rPr>
        <w:t xml:space="preserve"> </w:t>
      </w:r>
      <w:r w:rsidR="0017657F">
        <w:rPr>
          <w:lang w:eastAsia="ja-JP"/>
        </w:rPr>
        <w:t>(</w:t>
      </w:r>
      <w:r w:rsidR="0017657F">
        <w:rPr>
          <w:lang w:eastAsia="ja-JP"/>
        </w:rPr>
        <w:fldChar w:fldCharType="begin"/>
      </w:r>
      <w:r w:rsidR="0017657F">
        <w:rPr>
          <w:lang w:eastAsia="ja-JP"/>
        </w:rPr>
        <w:instrText xml:space="preserve"> REF _Ref172120960 \h </w:instrText>
      </w:r>
      <w:r w:rsidR="0017657F">
        <w:rPr>
          <w:lang w:eastAsia="ja-JP"/>
        </w:rPr>
      </w:r>
      <w:r w:rsidR="0017657F">
        <w:rPr>
          <w:lang w:eastAsia="ja-JP"/>
        </w:rPr>
        <w:fldChar w:fldCharType="separate"/>
      </w:r>
      <w:r w:rsidR="009B09D0">
        <w:t xml:space="preserve">Figure </w:t>
      </w:r>
      <w:r w:rsidR="009B09D0">
        <w:rPr>
          <w:noProof/>
        </w:rPr>
        <w:t>14</w:t>
      </w:r>
      <w:r w:rsidR="0017657F">
        <w:rPr>
          <w:lang w:eastAsia="ja-JP"/>
        </w:rPr>
        <w:fldChar w:fldCharType="end"/>
      </w:r>
      <w:r w:rsidR="0017657F">
        <w:rPr>
          <w:lang w:eastAsia="ja-JP"/>
        </w:rPr>
        <w:t>)</w:t>
      </w:r>
      <w:r>
        <w:rPr>
          <w:lang w:eastAsia="ja-JP"/>
        </w:rPr>
        <w:t xml:space="preserve">. </w:t>
      </w:r>
      <w:r w:rsidR="00824A27">
        <w:rPr>
          <w:lang w:eastAsia="ja-JP"/>
        </w:rPr>
        <w:t>Of the</w:t>
      </w:r>
      <w:r w:rsidR="007821CB">
        <w:rPr>
          <w:lang w:eastAsia="ja-JP"/>
        </w:rPr>
        <w:t xml:space="preserve"> 29 </w:t>
      </w:r>
      <w:r w:rsidR="005D57FB">
        <w:rPr>
          <w:lang w:eastAsia="ja-JP"/>
        </w:rPr>
        <w:t xml:space="preserve">activities, 24 were completed, three were </w:t>
      </w:r>
      <w:r w:rsidR="00CB1C1A">
        <w:rPr>
          <w:lang w:eastAsia="ja-JP"/>
        </w:rPr>
        <w:t>partially completed</w:t>
      </w:r>
      <w:r w:rsidR="00846D5E">
        <w:rPr>
          <w:lang w:eastAsia="ja-JP"/>
        </w:rPr>
        <w:t xml:space="preserve">, and two did not commence. </w:t>
      </w:r>
      <w:r w:rsidR="00865315">
        <w:rPr>
          <w:lang w:eastAsia="ja-JP"/>
        </w:rPr>
        <w:t xml:space="preserve">For </w:t>
      </w:r>
      <w:r w:rsidR="0037271A">
        <w:rPr>
          <w:lang w:eastAsia="ja-JP"/>
        </w:rPr>
        <w:t xml:space="preserve">details on the </w:t>
      </w:r>
      <w:r w:rsidR="00A2598B">
        <w:rPr>
          <w:lang w:eastAsia="ja-JP"/>
        </w:rPr>
        <w:t>progress</w:t>
      </w:r>
      <w:r w:rsidR="0037271A">
        <w:rPr>
          <w:lang w:eastAsia="ja-JP"/>
        </w:rPr>
        <w:t xml:space="preserve"> of all MarinePestPlan 2018-2023 activities</w:t>
      </w:r>
      <w:r w:rsidR="00CB1C1A">
        <w:rPr>
          <w:lang w:eastAsia="ja-JP"/>
        </w:rPr>
        <w:t xml:space="preserve"> for each objective</w:t>
      </w:r>
      <w:r w:rsidR="0037271A">
        <w:rPr>
          <w:lang w:eastAsia="ja-JP"/>
        </w:rPr>
        <w:t xml:space="preserve">, see </w:t>
      </w:r>
      <w:hyperlink w:anchor="_Appendix_A:_Achievements" w:history="1">
        <w:r w:rsidR="0037271A" w:rsidRPr="000973FF">
          <w:rPr>
            <w:rStyle w:val="Hyperlink"/>
            <w:lang w:eastAsia="ja-JP"/>
          </w:rPr>
          <w:t>Appendix A</w:t>
        </w:r>
      </w:hyperlink>
      <w:r w:rsidR="0037271A">
        <w:rPr>
          <w:lang w:eastAsia="ja-JP"/>
        </w:rPr>
        <w:t xml:space="preserve">. </w:t>
      </w:r>
    </w:p>
    <w:p w14:paraId="75A4BBE2" w14:textId="1B6DC159" w:rsidR="0017657F" w:rsidRDefault="0017657F" w:rsidP="0017657F">
      <w:pPr>
        <w:pStyle w:val="Caption"/>
      </w:pPr>
      <w:bookmarkStart w:id="75" w:name="_Ref172120960"/>
      <w:bookmarkStart w:id="76" w:name="_Toc175050765"/>
      <w:r>
        <w:t xml:space="preserve">Figure </w:t>
      </w:r>
      <w:r w:rsidR="00535C80">
        <w:fldChar w:fldCharType="begin"/>
      </w:r>
      <w:r w:rsidR="00535C80">
        <w:instrText xml:space="preserve"> SEQ Figure \* ARABIC </w:instrText>
      </w:r>
      <w:r w:rsidR="00535C80">
        <w:fldChar w:fldCharType="separate"/>
      </w:r>
      <w:r w:rsidR="009B09D0">
        <w:rPr>
          <w:noProof/>
        </w:rPr>
        <w:t>14</w:t>
      </w:r>
      <w:r w:rsidR="00535C80">
        <w:fldChar w:fldCharType="end"/>
      </w:r>
      <w:bookmarkEnd w:id="75"/>
      <w:r>
        <w:t xml:space="preserve"> </w:t>
      </w:r>
      <w:r w:rsidR="006919AD">
        <w:t xml:space="preserve">Total number of </w:t>
      </w:r>
      <w:r w:rsidR="00511526">
        <w:t xml:space="preserve">MarinePestPlan 2018-2023 </w:t>
      </w:r>
      <w:r w:rsidR="00B23FC4">
        <w:t xml:space="preserve">activities completed, </w:t>
      </w:r>
      <w:r w:rsidR="00CB1C1A">
        <w:t>partially completed</w:t>
      </w:r>
      <w:r w:rsidR="00B23FC4">
        <w:t>, and not commenced</w:t>
      </w:r>
      <w:r w:rsidR="00511526">
        <w:t xml:space="preserve"> for each objective</w:t>
      </w:r>
      <w:r w:rsidR="00FD6CCA">
        <w:t xml:space="preserve"> (</w:t>
      </w:r>
      <w:r w:rsidR="00FC3F3E">
        <w:t>total activity n = 29)</w:t>
      </w:r>
      <w:bookmarkEnd w:id="76"/>
    </w:p>
    <w:p w14:paraId="3ECB83A3" w14:textId="47B88146" w:rsidR="00A75999" w:rsidRPr="008E0DF4" w:rsidRDefault="00B5286D" w:rsidP="0063665F">
      <w:pPr>
        <w:spacing w:after="0"/>
      </w:pPr>
      <w:r w:rsidRPr="00AA769C">
        <w:rPr>
          <w:noProof/>
          <w:lang w:eastAsia="ja-JP"/>
        </w:rPr>
        <w:drawing>
          <wp:inline distT="0" distB="0" distL="0" distR="0" wp14:anchorId="0C443E63" wp14:editId="584974DD">
            <wp:extent cx="5648325" cy="2524125"/>
            <wp:effectExtent l="0" t="0" r="0" b="0"/>
            <wp:docPr id="1502924100" name="Chart 6" descr="Coloured bar graph showing the total number of activities completed, partially completed or not commenced for each of the five objectives in MarinePestPlan. "/>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E63A4F0" w14:textId="37FDEAB9" w:rsidR="0017657F" w:rsidRDefault="005B69E8" w:rsidP="005B69E8">
      <w:r>
        <w:t>Most respondents</w:t>
      </w:r>
      <w:r w:rsidR="00996A74">
        <w:t xml:space="preserve"> (6</w:t>
      </w:r>
      <w:r w:rsidR="003C2C3E">
        <w:t>3</w:t>
      </w:r>
      <w:r w:rsidR="00996A74">
        <w:t xml:space="preserve">%) </w:t>
      </w:r>
      <w:r>
        <w:t xml:space="preserve">agreed that </w:t>
      </w:r>
      <w:r w:rsidR="001C34B8">
        <w:t>MarinePestPlan</w:t>
      </w:r>
      <w:r>
        <w:t xml:space="preserve"> </w:t>
      </w:r>
      <w:r w:rsidR="005B4512">
        <w:t xml:space="preserve">2018-2023 </w:t>
      </w:r>
      <w:r>
        <w:t>was successful in achieving its overall desired outcome</w:t>
      </w:r>
      <w:r w:rsidR="00996A74">
        <w:t xml:space="preserve"> </w:t>
      </w:r>
      <w:r w:rsidR="005D0C80">
        <w:t>(</w:t>
      </w:r>
      <w:r w:rsidR="005D0C80">
        <w:fldChar w:fldCharType="begin"/>
      </w:r>
      <w:r w:rsidR="005D0C80">
        <w:instrText xml:space="preserve"> REF _Ref172120999 \h </w:instrText>
      </w:r>
      <w:r w:rsidR="005D0C80">
        <w:fldChar w:fldCharType="separate"/>
      </w:r>
      <w:r w:rsidR="009B09D0">
        <w:t xml:space="preserve">Figure </w:t>
      </w:r>
      <w:r w:rsidR="009B09D0">
        <w:rPr>
          <w:noProof/>
        </w:rPr>
        <w:t>15</w:t>
      </w:r>
      <w:r w:rsidR="005D0C80">
        <w:fldChar w:fldCharType="end"/>
      </w:r>
      <w:r w:rsidR="005D0C80">
        <w:t>).</w:t>
      </w:r>
      <w:r w:rsidR="00996A74">
        <w:t xml:space="preserve"> </w:t>
      </w:r>
    </w:p>
    <w:p w14:paraId="0226D3A4" w14:textId="4F9CC463" w:rsidR="005D0C80" w:rsidRDefault="005D0C80" w:rsidP="005D0C80">
      <w:pPr>
        <w:pStyle w:val="Caption"/>
      </w:pPr>
      <w:bookmarkStart w:id="77" w:name="_Ref172120999"/>
      <w:bookmarkStart w:id="78" w:name="_Toc175050766"/>
      <w:r>
        <w:lastRenderedPageBreak/>
        <w:t xml:space="preserve">Figure </w:t>
      </w:r>
      <w:r w:rsidR="00535C80">
        <w:fldChar w:fldCharType="begin"/>
      </w:r>
      <w:r w:rsidR="00535C80">
        <w:instrText xml:space="preserve"> SEQ Figure \* ARABIC </w:instrText>
      </w:r>
      <w:r w:rsidR="00535C80">
        <w:fldChar w:fldCharType="separate"/>
      </w:r>
      <w:r w:rsidR="009B09D0">
        <w:rPr>
          <w:noProof/>
        </w:rPr>
        <w:t>15</w:t>
      </w:r>
      <w:r w:rsidR="00535C80">
        <w:fldChar w:fldCharType="end"/>
      </w:r>
      <w:bookmarkEnd w:id="77"/>
      <w:r>
        <w:t xml:space="preserve"> </w:t>
      </w:r>
      <w:r w:rsidR="000D3ECD">
        <w:t xml:space="preserve">Respondent </w:t>
      </w:r>
      <w:r w:rsidR="0012419C">
        <w:t>opinions</w:t>
      </w:r>
      <w:r w:rsidR="00E206C7">
        <w:t xml:space="preserve"> on the overall success of MarinePestPlan 2018-2023 in achieving its </w:t>
      </w:r>
      <w:r w:rsidR="00B205A0">
        <w:t>desired outcome</w:t>
      </w:r>
      <w:r w:rsidR="00ED5F76">
        <w:t xml:space="preserve"> (% of respondents, n = 24)</w:t>
      </w:r>
      <w:r w:rsidR="00B205A0">
        <w:t xml:space="preserve"> </w:t>
      </w:r>
      <w:bookmarkEnd w:id="78"/>
    </w:p>
    <w:p w14:paraId="6C79DBC6" w14:textId="00697C4E" w:rsidR="0017657F" w:rsidRDefault="0017657F" w:rsidP="0063665F">
      <w:pPr>
        <w:spacing w:after="0"/>
      </w:pPr>
      <w:r w:rsidRPr="00723E0F">
        <w:rPr>
          <w:noProof/>
          <w:shd w:val="clear" w:color="auto" w:fill="D2E3E6"/>
        </w:rPr>
        <w:drawing>
          <wp:inline distT="0" distB="0" distL="0" distR="0" wp14:anchorId="69D275BB" wp14:editId="69AA9DD7">
            <wp:extent cx="5676900" cy="872490"/>
            <wp:effectExtent l="0" t="0" r="0" b="3810"/>
            <wp:docPr id="1167983912" name="Chart 5" descr="Coloured bar graph showing the respondent opinions on the overall success of MarinePestPlan in achieving its desired outcome. "/>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8181D76" w14:textId="176917AD" w:rsidR="005B69E8" w:rsidRDefault="000D3ECD" w:rsidP="0063665F">
      <w:pPr>
        <w:spacing w:after="160" w:line="259" w:lineRule="auto"/>
      </w:pPr>
      <w:r>
        <w:t>Respondents were asked to provide any additional comments</w:t>
      </w:r>
      <w:r w:rsidR="00666137">
        <w:t xml:space="preserve"> on whether they thought MarinePestPlan 2018-2023 was successful in achieving its overall desired outcome.</w:t>
      </w:r>
      <w:r>
        <w:t xml:space="preserve"> </w:t>
      </w:r>
      <w:r w:rsidR="00AD6701">
        <w:t xml:space="preserve">Summarised responses </w:t>
      </w:r>
      <w:r w:rsidR="008E2614">
        <w:t xml:space="preserve">highlighting </w:t>
      </w:r>
      <w:r w:rsidR="00361D45">
        <w:t xml:space="preserve">positive outcomes of the </w:t>
      </w:r>
      <w:r w:rsidR="00A93AC2">
        <w:t>P</w:t>
      </w:r>
      <w:r w:rsidR="00361D45">
        <w:t>lan</w:t>
      </w:r>
      <w:r w:rsidR="008E2614">
        <w:t xml:space="preserve"> </w:t>
      </w:r>
      <w:r w:rsidR="00053F0D">
        <w:t>include</w:t>
      </w:r>
      <w:r w:rsidR="008E2614">
        <w:t>:</w:t>
      </w:r>
    </w:p>
    <w:p w14:paraId="202EDDEF" w14:textId="35BE0644" w:rsidR="005B69E8" w:rsidRDefault="005B69E8" w:rsidP="00F619DB">
      <w:pPr>
        <w:pStyle w:val="ListParagraph"/>
        <w:numPr>
          <w:ilvl w:val="0"/>
          <w:numId w:val="20"/>
        </w:numPr>
        <w:spacing w:after="120"/>
        <w:rPr>
          <w:lang w:eastAsia="ja-JP"/>
        </w:rPr>
      </w:pPr>
      <w:r>
        <w:rPr>
          <w:lang w:eastAsia="ja-JP"/>
        </w:rPr>
        <w:t xml:space="preserve">The </w:t>
      </w:r>
      <w:r w:rsidR="00A93AC2">
        <w:rPr>
          <w:lang w:eastAsia="ja-JP"/>
        </w:rPr>
        <w:t>P</w:t>
      </w:r>
      <w:r>
        <w:rPr>
          <w:lang w:eastAsia="ja-JP"/>
        </w:rPr>
        <w:t xml:space="preserve">lan was successful overall as evidenced by the high number of completed activities across the plan’s five objectives. </w:t>
      </w:r>
    </w:p>
    <w:p w14:paraId="4104D7CA" w14:textId="453F856B" w:rsidR="005B69E8" w:rsidRDefault="00A24240" w:rsidP="0063665F">
      <w:pPr>
        <w:pStyle w:val="ListParagraph"/>
        <w:numPr>
          <w:ilvl w:val="0"/>
          <w:numId w:val="20"/>
        </w:numPr>
        <w:rPr>
          <w:lang w:eastAsia="ja-JP"/>
        </w:rPr>
      </w:pPr>
      <w:r>
        <w:rPr>
          <w:lang w:eastAsia="ja-JP"/>
        </w:rPr>
        <w:t>MarinePestPlan 2018-2023</w:t>
      </w:r>
      <w:r w:rsidR="005B69E8">
        <w:rPr>
          <w:lang w:eastAsia="ja-JP"/>
        </w:rPr>
        <w:t xml:space="preserve"> was a beneficial initiative</w:t>
      </w:r>
      <w:r>
        <w:rPr>
          <w:lang w:eastAsia="ja-JP"/>
        </w:rPr>
        <w:t>,</w:t>
      </w:r>
      <w:r w:rsidR="005B69E8">
        <w:rPr>
          <w:lang w:eastAsia="ja-JP"/>
        </w:rPr>
        <w:t xml:space="preserve"> enabling collaboration and setting national priorities </w:t>
      </w:r>
      <w:r>
        <w:rPr>
          <w:lang w:eastAsia="ja-JP"/>
        </w:rPr>
        <w:t xml:space="preserve">for </w:t>
      </w:r>
      <w:r w:rsidR="005B69E8">
        <w:rPr>
          <w:lang w:eastAsia="ja-JP"/>
        </w:rPr>
        <w:t>marine pest biosecurity.</w:t>
      </w:r>
      <w:r w:rsidR="00F96DA9">
        <w:rPr>
          <w:lang w:eastAsia="ja-JP"/>
        </w:rPr>
        <w:t xml:space="preserve"> </w:t>
      </w:r>
      <w:r w:rsidR="00AA75C8">
        <w:t xml:space="preserve">It </w:t>
      </w:r>
      <w:r w:rsidR="00F96DA9">
        <w:t>e</w:t>
      </w:r>
      <w:r w:rsidR="00F96DA9" w:rsidRPr="00CC6D1E">
        <w:t>nabled coordination of</w:t>
      </w:r>
      <w:r w:rsidR="00F96DA9">
        <w:t xml:space="preserve"> marine pest</w:t>
      </w:r>
      <w:r w:rsidR="00F96DA9" w:rsidRPr="00CC6D1E">
        <w:t xml:space="preserve"> activities across different </w:t>
      </w:r>
      <w:r w:rsidR="00F96DA9">
        <w:t xml:space="preserve">stakeholder </w:t>
      </w:r>
      <w:r w:rsidR="00F96DA9" w:rsidRPr="00CC6D1E">
        <w:t xml:space="preserve">groups, </w:t>
      </w:r>
      <w:r w:rsidR="008F1E8A">
        <w:t>including</w:t>
      </w:r>
      <w:r w:rsidR="00F96DA9" w:rsidRPr="00CC6D1E">
        <w:t xml:space="preserve"> research</w:t>
      </w:r>
      <w:r w:rsidR="00F96DA9">
        <w:t xml:space="preserve">, </w:t>
      </w:r>
      <w:r w:rsidR="00F96DA9" w:rsidRPr="00CC6D1E">
        <w:t>industry</w:t>
      </w:r>
      <w:r w:rsidR="008F1E8A">
        <w:t>,</w:t>
      </w:r>
      <w:r w:rsidR="00F96DA9" w:rsidRPr="00CC6D1E">
        <w:t xml:space="preserve"> </w:t>
      </w:r>
      <w:r w:rsidR="00F96DA9">
        <w:t xml:space="preserve">and government. </w:t>
      </w:r>
    </w:p>
    <w:p w14:paraId="71D74289" w14:textId="3EDACC6D" w:rsidR="005B69E8" w:rsidRDefault="005B69E8" w:rsidP="00F619DB">
      <w:pPr>
        <w:pStyle w:val="ListParagraph"/>
        <w:numPr>
          <w:ilvl w:val="0"/>
          <w:numId w:val="20"/>
        </w:numPr>
        <w:spacing w:after="120"/>
        <w:rPr>
          <w:lang w:eastAsia="ja-JP"/>
        </w:rPr>
      </w:pPr>
      <w:r>
        <w:rPr>
          <w:lang w:eastAsia="ja-JP"/>
        </w:rPr>
        <w:t xml:space="preserve">As the first national strategic plan of its kind, </w:t>
      </w:r>
      <w:r w:rsidR="00C427FE">
        <w:rPr>
          <w:lang w:eastAsia="ja-JP"/>
        </w:rPr>
        <w:t>MarinePestPlan 2018-2023</w:t>
      </w:r>
      <w:r>
        <w:rPr>
          <w:lang w:eastAsia="ja-JP"/>
        </w:rPr>
        <w:t xml:space="preserve"> did well to attract resources </w:t>
      </w:r>
      <w:r w:rsidR="00C427FE">
        <w:rPr>
          <w:lang w:eastAsia="ja-JP"/>
        </w:rPr>
        <w:t>and</w:t>
      </w:r>
      <w:r>
        <w:rPr>
          <w:lang w:eastAsia="ja-JP"/>
        </w:rPr>
        <w:t xml:space="preserve"> complete most of its objectives without </w:t>
      </w:r>
      <w:r w:rsidR="003779ED">
        <w:rPr>
          <w:lang w:eastAsia="ja-JP"/>
        </w:rPr>
        <w:t xml:space="preserve">dedicated </w:t>
      </w:r>
      <w:r>
        <w:rPr>
          <w:lang w:eastAsia="ja-JP"/>
        </w:rPr>
        <w:t xml:space="preserve">financial resources. </w:t>
      </w:r>
    </w:p>
    <w:p w14:paraId="6A208005" w14:textId="56031DF1" w:rsidR="005B69E8" w:rsidRDefault="005B69E8" w:rsidP="00F619DB">
      <w:pPr>
        <w:pStyle w:val="ListParagraph"/>
        <w:numPr>
          <w:ilvl w:val="0"/>
          <w:numId w:val="20"/>
        </w:numPr>
        <w:spacing w:after="120"/>
        <w:rPr>
          <w:lang w:eastAsia="ja-JP"/>
        </w:rPr>
      </w:pPr>
      <w:r>
        <w:rPr>
          <w:lang w:eastAsia="ja-JP"/>
        </w:rPr>
        <w:t xml:space="preserve">The </w:t>
      </w:r>
      <w:r w:rsidR="00A93AC2">
        <w:rPr>
          <w:lang w:eastAsia="ja-JP"/>
        </w:rPr>
        <w:t>P</w:t>
      </w:r>
      <w:r>
        <w:rPr>
          <w:lang w:eastAsia="ja-JP"/>
        </w:rPr>
        <w:t xml:space="preserve">lan established baselines and successful practices in numerous areas of marine </w:t>
      </w:r>
      <w:r w:rsidR="008125E2">
        <w:rPr>
          <w:lang w:eastAsia="ja-JP"/>
        </w:rPr>
        <w:t xml:space="preserve">pest </w:t>
      </w:r>
      <w:r>
        <w:rPr>
          <w:lang w:eastAsia="ja-JP"/>
        </w:rPr>
        <w:t>biosecurity to build upon</w:t>
      </w:r>
      <w:r w:rsidR="00EA6416">
        <w:rPr>
          <w:lang w:eastAsia="ja-JP"/>
        </w:rPr>
        <w:t xml:space="preserve"> and progress</w:t>
      </w:r>
      <w:r>
        <w:rPr>
          <w:lang w:eastAsia="ja-JP"/>
        </w:rPr>
        <w:t xml:space="preserve">. </w:t>
      </w:r>
    </w:p>
    <w:p w14:paraId="02A1EBF2" w14:textId="50A08C14" w:rsidR="00D9635C" w:rsidRDefault="00DB6153" w:rsidP="0063665F">
      <w:pPr>
        <w:spacing w:after="160" w:line="259" w:lineRule="auto"/>
      </w:pPr>
      <w:r>
        <w:t xml:space="preserve">Summarised responses </w:t>
      </w:r>
      <w:r w:rsidR="00361D45">
        <w:t xml:space="preserve">highlighting </w:t>
      </w:r>
      <w:r w:rsidR="00BF20E0">
        <w:t xml:space="preserve">areas </w:t>
      </w:r>
      <w:r w:rsidR="00361D45">
        <w:t xml:space="preserve">of the </w:t>
      </w:r>
      <w:r w:rsidR="00A93AC2">
        <w:t>P</w:t>
      </w:r>
      <w:r w:rsidR="00361D45">
        <w:t>lan</w:t>
      </w:r>
      <w:r w:rsidR="00BF20E0">
        <w:t xml:space="preserve"> which could </w:t>
      </w:r>
      <w:r w:rsidR="002F4916">
        <w:t xml:space="preserve">have </w:t>
      </w:r>
      <w:r w:rsidR="00BF20E0">
        <w:t>be</w:t>
      </w:r>
      <w:r w:rsidR="002F4916">
        <w:t>en</w:t>
      </w:r>
      <w:r w:rsidR="00BF20E0">
        <w:t xml:space="preserve"> improved</w:t>
      </w:r>
      <w:r w:rsidR="00DF3DB2">
        <w:t xml:space="preserve"> </w:t>
      </w:r>
      <w:r>
        <w:t>include</w:t>
      </w:r>
      <w:r w:rsidR="00D9635C">
        <w:t xml:space="preserve">: </w:t>
      </w:r>
    </w:p>
    <w:p w14:paraId="780050A9" w14:textId="1427B656" w:rsidR="00D55E61" w:rsidRDefault="00D55E61" w:rsidP="00D55E61">
      <w:pPr>
        <w:pStyle w:val="ListParagraph"/>
        <w:numPr>
          <w:ilvl w:val="0"/>
          <w:numId w:val="21"/>
        </w:numPr>
        <w:spacing w:after="120"/>
        <w:rPr>
          <w:lang w:eastAsia="ja-JP"/>
        </w:rPr>
      </w:pPr>
      <w:r>
        <w:rPr>
          <w:lang w:eastAsia="ja-JP"/>
        </w:rPr>
        <w:t xml:space="preserve">The </w:t>
      </w:r>
      <w:r w:rsidR="00A93AC2">
        <w:rPr>
          <w:lang w:eastAsia="ja-JP"/>
        </w:rPr>
        <w:t>P</w:t>
      </w:r>
      <w:r>
        <w:rPr>
          <w:lang w:eastAsia="ja-JP"/>
        </w:rPr>
        <w:t xml:space="preserve">lan lacked the promotion and recognition that other similar national strategic plans have received. </w:t>
      </w:r>
      <w:r w:rsidR="004A0B9F">
        <w:rPr>
          <w:lang w:eastAsia="ja-JP"/>
        </w:rPr>
        <w:t xml:space="preserve">Communication of the overall outcomes and aims of the </w:t>
      </w:r>
      <w:r w:rsidR="00A93AC2">
        <w:rPr>
          <w:lang w:eastAsia="ja-JP"/>
        </w:rPr>
        <w:t>P</w:t>
      </w:r>
      <w:r w:rsidR="004A0B9F">
        <w:rPr>
          <w:lang w:eastAsia="ja-JP"/>
        </w:rPr>
        <w:t>lan could be improved.</w:t>
      </w:r>
    </w:p>
    <w:p w14:paraId="51108FF6" w14:textId="528ABD2F" w:rsidR="00D55E61" w:rsidRDefault="00D55E61" w:rsidP="00D55E61">
      <w:pPr>
        <w:pStyle w:val="ListParagraph"/>
        <w:numPr>
          <w:ilvl w:val="0"/>
          <w:numId w:val="21"/>
        </w:numPr>
        <w:spacing w:after="120"/>
        <w:rPr>
          <w:lang w:eastAsia="ja-JP"/>
        </w:rPr>
      </w:pPr>
      <w:r>
        <w:rPr>
          <w:lang w:eastAsia="ja-JP"/>
        </w:rPr>
        <w:t xml:space="preserve">The </w:t>
      </w:r>
      <w:r w:rsidR="00A93AC2">
        <w:rPr>
          <w:lang w:eastAsia="ja-JP"/>
        </w:rPr>
        <w:t>P</w:t>
      </w:r>
      <w:r>
        <w:rPr>
          <w:lang w:eastAsia="ja-JP"/>
        </w:rPr>
        <w:t>lan was largely government-focused and would benefit from broader stakeholder involvement.</w:t>
      </w:r>
    </w:p>
    <w:p w14:paraId="32526A70" w14:textId="6C6D4282" w:rsidR="00D9635C" w:rsidRDefault="00E656FA" w:rsidP="00E656FA">
      <w:pPr>
        <w:pStyle w:val="ListParagraph"/>
        <w:numPr>
          <w:ilvl w:val="0"/>
          <w:numId w:val="21"/>
        </w:numPr>
      </w:pPr>
      <w:r>
        <w:t>A m</w:t>
      </w:r>
      <w:r w:rsidRPr="00AB5788">
        <w:t xml:space="preserve">ore focussed effort </w:t>
      </w:r>
      <w:r>
        <w:t>on the</w:t>
      </w:r>
      <w:r w:rsidRPr="00AB5788">
        <w:t xml:space="preserve"> mid-term review</w:t>
      </w:r>
      <w:r>
        <w:t xml:space="preserve"> process</w:t>
      </w:r>
      <w:r w:rsidRPr="00AB5788">
        <w:t xml:space="preserve"> to identify missing activities.</w:t>
      </w:r>
    </w:p>
    <w:p w14:paraId="771B867D" w14:textId="2530B372" w:rsidR="003E7B09" w:rsidRDefault="003E7B09" w:rsidP="0063665F">
      <w:pPr>
        <w:pStyle w:val="Heading3"/>
        <w:spacing w:after="120"/>
      </w:pPr>
      <w:bookmarkStart w:id="79" w:name="_Toc188431429"/>
      <w:r>
        <w:t xml:space="preserve">Objective </w:t>
      </w:r>
      <w:r w:rsidR="00FF4774">
        <w:t>1</w:t>
      </w:r>
      <w:r w:rsidR="000742B8">
        <w:t>.</w:t>
      </w:r>
      <w:r w:rsidR="00BA7277">
        <w:t xml:space="preserve"> Minimise the risk of marine pest introductions, establishment and spread</w:t>
      </w:r>
      <w:bookmarkEnd w:id="79"/>
    </w:p>
    <w:p w14:paraId="0E90B9C1" w14:textId="2F855903" w:rsidR="00C61D1F" w:rsidRDefault="0026742B">
      <w:pPr>
        <w:spacing w:after="160" w:line="259" w:lineRule="auto"/>
        <w:rPr>
          <w:lang w:eastAsia="ja-JP"/>
        </w:rPr>
      </w:pPr>
      <w:r>
        <w:rPr>
          <w:lang w:eastAsia="ja-JP"/>
        </w:rPr>
        <w:t>Objective 1 aimed to improve national coor</w:t>
      </w:r>
      <w:r w:rsidR="00E6249D">
        <w:rPr>
          <w:lang w:eastAsia="ja-JP"/>
        </w:rPr>
        <w:t xml:space="preserve">dination </w:t>
      </w:r>
      <w:r w:rsidR="00612A8B">
        <w:rPr>
          <w:lang w:eastAsia="ja-JP"/>
        </w:rPr>
        <w:t xml:space="preserve">and management of </w:t>
      </w:r>
      <w:r w:rsidR="0008090A">
        <w:rPr>
          <w:lang w:eastAsia="ja-JP"/>
        </w:rPr>
        <w:t>risk pathways and vectors</w:t>
      </w:r>
      <w:r w:rsidR="00C61D1F">
        <w:rPr>
          <w:lang w:eastAsia="ja-JP"/>
        </w:rPr>
        <w:t xml:space="preserve"> (i.e., biofouling and ballast water</w:t>
      </w:r>
      <w:r w:rsidR="00CA247B">
        <w:rPr>
          <w:lang w:eastAsia="ja-JP"/>
        </w:rPr>
        <w:t>)</w:t>
      </w:r>
      <w:r w:rsidR="00712EDB">
        <w:rPr>
          <w:lang w:eastAsia="ja-JP"/>
        </w:rPr>
        <w:t xml:space="preserve"> in Australia.</w:t>
      </w:r>
      <w:r w:rsidR="0008090A">
        <w:rPr>
          <w:lang w:eastAsia="ja-JP"/>
        </w:rPr>
        <w:t xml:space="preserve"> </w:t>
      </w:r>
      <w:r w:rsidR="00785AA9">
        <w:rPr>
          <w:lang w:eastAsia="ja-JP"/>
        </w:rPr>
        <w:t xml:space="preserve">Improved pathway and vector management </w:t>
      </w:r>
      <w:r w:rsidR="0008742F">
        <w:rPr>
          <w:lang w:eastAsia="ja-JP"/>
        </w:rPr>
        <w:t xml:space="preserve">would </w:t>
      </w:r>
      <w:r w:rsidR="00531246">
        <w:rPr>
          <w:lang w:eastAsia="ja-JP"/>
        </w:rPr>
        <w:t xml:space="preserve">reduce the likelihood of </w:t>
      </w:r>
      <w:r w:rsidR="00063223">
        <w:rPr>
          <w:lang w:eastAsia="ja-JP"/>
        </w:rPr>
        <w:t>marine pest introductions to Australia and limit t</w:t>
      </w:r>
      <w:r w:rsidR="00533A25">
        <w:rPr>
          <w:lang w:eastAsia="ja-JP"/>
        </w:rPr>
        <w:t>he</w:t>
      </w:r>
      <w:r w:rsidR="0072495D">
        <w:rPr>
          <w:lang w:eastAsia="ja-JP"/>
        </w:rPr>
        <w:t>ir potential spread</w:t>
      </w:r>
      <w:r w:rsidR="00721973">
        <w:rPr>
          <w:lang w:eastAsia="ja-JP"/>
        </w:rPr>
        <w:t xml:space="preserve"> within Australia.</w:t>
      </w:r>
    </w:p>
    <w:p w14:paraId="43449C79" w14:textId="0AB4D8CE" w:rsidR="00146A17" w:rsidRDefault="006E061D">
      <w:pPr>
        <w:rPr>
          <w:rFonts w:cstheme="minorHAnsi"/>
          <w:lang w:eastAsia="ja-JP"/>
        </w:rPr>
      </w:pPr>
      <w:r>
        <w:t xml:space="preserve">Objective </w:t>
      </w:r>
      <w:r w:rsidR="00FF4774">
        <w:t>1</w:t>
      </w:r>
      <w:r>
        <w:t xml:space="preserve"> </w:t>
      </w:r>
      <w:r w:rsidR="0055431B">
        <w:t>consisted of five activities</w:t>
      </w:r>
      <w:r w:rsidR="009F19F1">
        <w:t xml:space="preserve"> (see </w:t>
      </w:r>
      <w:hyperlink w:anchor="_Objective_1._Minimise" w:history="1">
        <w:r w:rsidR="009F19F1" w:rsidRPr="000C5CFC">
          <w:rPr>
            <w:rStyle w:val="Hyperlink"/>
          </w:rPr>
          <w:t>Appendix A</w:t>
        </w:r>
      </w:hyperlink>
      <w:r w:rsidR="000C5CFC">
        <w:t>)</w:t>
      </w:r>
      <w:r w:rsidR="0055431B">
        <w:t xml:space="preserve">. Four activities were </w:t>
      </w:r>
      <w:r w:rsidR="00CF77A3">
        <w:t>completed,</w:t>
      </w:r>
      <w:r w:rsidR="0055431B">
        <w:t xml:space="preserve"> and </w:t>
      </w:r>
      <w:r w:rsidR="00743A14">
        <w:t xml:space="preserve">one </w:t>
      </w:r>
      <w:r w:rsidR="008B2E9D">
        <w:t xml:space="preserve">(Activity 1.4) </w:t>
      </w:r>
      <w:r w:rsidR="00743A14">
        <w:t>was not commenced.</w:t>
      </w:r>
      <w:r w:rsidR="00905170">
        <w:t xml:space="preserve"> </w:t>
      </w:r>
      <w:r w:rsidR="00146A17">
        <w:t xml:space="preserve">Activity 1.4 aimed to </w:t>
      </w:r>
      <w:r w:rsidR="00146A17">
        <w:rPr>
          <w:rFonts w:cstheme="minorHAnsi"/>
          <w:lang w:eastAsia="ja-JP"/>
        </w:rPr>
        <w:t xml:space="preserve">review the National Biofouling Management Guidelines for marine sectors. This activity was not commenced </w:t>
      </w:r>
      <w:r w:rsidR="00543931">
        <w:rPr>
          <w:rFonts w:cstheme="minorHAnsi"/>
          <w:lang w:eastAsia="ja-JP"/>
        </w:rPr>
        <w:t xml:space="preserve">as it was contingent on </w:t>
      </w:r>
      <w:r w:rsidR="00F15C56">
        <w:rPr>
          <w:rFonts w:cstheme="minorHAnsi"/>
          <w:lang w:eastAsia="ja-JP"/>
        </w:rPr>
        <w:t xml:space="preserve">the review of the </w:t>
      </w:r>
      <w:r w:rsidR="000765EB">
        <w:rPr>
          <w:rFonts w:cstheme="minorHAnsi"/>
          <w:lang w:eastAsia="ja-JP"/>
        </w:rPr>
        <w:t>International Maritime Organization (</w:t>
      </w:r>
      <w:r w:rsidR="00F15C56">
        <w:rPr>
          <w:rFonts w:cstheme="minorHAnsi"/>
          <w:lang w:eastAsia="ja-JP"/>
        </w:rPr>
        <w:t>IMO</w:t>
      </w:r>
      <w:r w:rsidR="000765EB">
        <w:rPr>
          <w:rFonts w:cstheme="minorHAnsi"/>
          <w:lang w:eastAsia="ja-JP"/>
        </w:rPr>
        <w:t>)</w:t>
      </w:r>
      <w:r w:rsidR="00F15C56">
        <w:rPr>
          <w:rFonts w:cstheme="minorHAnsi"/>
          <w:lang w:eastAsia="ja-JP"/>
        </w:rPr>
        <w:t xml:space="preserve"> Biofouling Guidelines being completed</w:t>
      </w:r>
      <w:r w:rsidR="001C7BDB">
        <w:rPr>
          <w:rFonts w:cstheme="minorHAnsi"/>
          <w:lang w:eastAsia="ja-JP"/>
        </w:rPr>
        <w:t xml:space="preserve"> beforehand</w:t>
      </w:r>
      <w:r w:rsidR="00F15C56">
        <w:rPr>
          <w:rFonts w:cstheme="minorHAnsi"/>
          <w:lang w:eastAsia="ja-JP"/>
        </w:rPr>
        <w:t xml:space="preserve">. </w:t>
      </w:r>
    </w:p>
    <w:p w14:paraId="12979279" w14:textId="33A976C4" w:rsidR="00100FCD" w:rsidRDefault="005B69E8" w:rsidP="0063665F">
      <w:r>
        <w:t xml:space="preserve">Over half </w:t>
      </w:r>
      <w:r w:rsidR="00974AA9">
        <w:t>(</w:t>
      </w:r>
      <w:r w:rsidR="0095780A">
        <w:t>6</w:t>
      </w:r>
      <w:r w:rsidR="0020071B">
        <w:t>3</w:t>
      </w:r>
      <w:r w:rsidR="0095780A">
        <w:t xml:space="preserve">%) </w:t>
      </w:r>
      <w:r>
        <w:t xml:space="preserve">of the respondents indicated that the implementation of activities within </w:t>
      </w:r>
      <w:r w:rsidR="004B0B47">
        <w:t>O</w:t>
      </w:r>
      <w:r>
        <w:t xml:space="preserve">bjective </w:t>
      </w:r>
      <w:r w:rsidR="00FF4774">
        <w:t>1</w:t>
      </w:r>
      <w:r>
        <w:t xml:space="preserve"> was effective</w:t>
      </w:r>
      <w:r w:rsidR="00100FCD">
        <w:t xml:space="preserve"> (</w:t>
      </w:r>
      <w:r w:rsidR="00146A17">
        <w:fldChar w:fldCharType="begin"/>
      </w:r>
      <w:r w:rsidR="00146A17">
        <w:instrText xml:space="preserve"> REF _Ref175048159 \h </w:instrText>
      </w:r>
      <w:r w:rsidR="00146A17">
        <w:fldChar w:fldCharType="separate"/>
      </w:r>
      <w:r w:rsidR="009B09D0">
        <w:t xml:space="preserve">Figure </w:t>
      </w:r>
      <w:r w:rsidR="009B09D0">
        <w:rPr>
          <w:noProof/>
        </w:rPr>
        <w:t>16</w:t>
      </w:r>
      <w:r w:rsidR="00146A17">
        <w:fldChar w:fldCharType="end"/>
      </w:r>
      <w:r w:rsidR="00274D93">
        <w:t>).</w:t>
      </w:r>
      <w:r w:rsidR="00A271C7">
        <w:t xml:space="preserve"> </w:t>
      </w:r>
    </w:p>
    <w:p w14:paraId="6A316642" w14:textId="723C0C0E" w:rsidR="00535C80" w:rsidRDefault="00535C80" w:rsidP="00535C80">
      <w:pPr>
        <w:pStyle w:val="Caption"/>
      </w:pPr>
      <w:bookmarkStart w:id="80" w:name="_Ref175048159"/>
      <w:bookmarkStart w:id="81" w:name="_Toc175050767"/>
      <w:r>
        <w:lastRenderedPageBreak/>
        <w:t xml:space="preserve">Figure </w:t>
      </w:r>
      <w:r>
        <w:fldChar w:fldCharType="begin"/>
      </w:r>
      <w:r>
        <w:instrText xml:space="preserve"> SEQ Figure \* ARABIC </w:instrText>
      </w:r>
      <w:r>
        <w:fldChar w:fldCharType="separate"/>
      </w:r>
      <w:r w:rsidR="009B09D0">
        <w:rPr>
          <w:noProof/>
        </w:rPr>
        <w:t>16</w:t>
      </w:r>
      <w:r>
        <w:fldChar w:fldCharType="end"/>
      </w:r>
      <w:bookmarkEnd w:id="80"/>
      <w:r>
        <w:t xml:space="preserve"> Overall effectiveness of activity implementation for Objective 1 (% of respondents, n = 24)</w:t>
      </w:r>
      <w:bookmarkEnd w:id="81"/>
    </w:p>
    <w:p w14:paraId="61655F54" w14:textId="77777777" w:rsidR="00C067E4" w:rsidRDefault="000F205D" w:rsidP="0063665F">
      <w:pPr>
        <w:spacing w:after="0"/>
      </w:pPr>
      <w:r w:rsidRPr="00723E0F">
        <w:rPr>
          <w:noProof/>
          <w:shd w:val="clear" w:color="auto" w:fill="D2E3E6"/>
        </w:rPr>
        <w:drawing>
          <wp:inline distT="0" distB="0" distL="0" distR="0" wp14:anchorId="0F34D114" wp14:editId="40190C5B">
            <wp:extent cx="5676900" cy="872490"/>
            <wp:effectExtent l="0" t="0" r="0" b="3810"/>
            <wp:docPr id="636614261" name="Chart 5" descr="Coloured bar graph showing the overall effectiveness of activity implementation for Objectiv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C7EF9FB" w14:textId="57CD8071" w:rsidR="00234F5D" w:rsidRDefault="00234F5D" w:rsidP="00C200F6">
      <w:pPr>
        <w:spacing w:after="160" w:line="259" w:lineRule="auto"/>
        <w:rPr>
          <w:lang w:eastAsia="ja-JP"/>
        </w:rPr>
      </w:pPr>
      <w:r>
        <w:rPr>
          <w:lang w:eastAsia="ja-JP"/>
        </w:rPr>
        <w:t xml:space="preserve">Significant outcomes of Objective 1 include implementation of the </w:t>
      </w:r>
      <w:hyperlink r:id="rId58" w:history="1">
        <w:r w:rsidRPr="00E40101">
          <w:rPr>
            <w:rStyle w:val="Hyperlink"/>
            <w:lang w:eastAsia="ja-JP"/>
          </w:rPr>
          <w:t>International Convention for the control and Management of Ships’ Ballast Water</w:t>
        </w:r>
      </w:hyperlink>
      <w:r>
        <w:rPr>
          <w:lang w:eastAsia="ja-JP"/>
        </w:rPr>
        <w:t xml:space="preserve"> and implementation of </w:t>
      </w:r>
      <w:hyperlink r:id="rId59" w:history="1">
        <w:r w:rsidRPr="0003351F">
          <w:rPr>
            <w:rStyle w:val="Hyperlink"/>
            <w:lang w:eastAsia="ja-JP"/>
          </w:rPr>
          <w:t>Australian biofouling management requirements</w:t>
        </w:r>
      </w:hyperlink>
      <w:r>
        <w:rPr>
          <w:lang w:eastAsia="ja-JP"/>
        </w:rPr>
        <w:t xml:space="preserve">. Implementation of ballast water and biofouling requirements for internationally arriving vessels are major developments in minimising the risk of marine pest introductions. </w:t>
      </w:r>
    </w:p>
    <w:p w14:paraId="4257F034" w14:textId="0C139BC4" w:rsidR="005B69E8" w:rsidRDefault="00255A42" w:rsidP="005B69E8">
      <w:r>
        <w:t>Respondents’ c</w:t>
      </w:r>
      <w:r w:rsidR="005B69E8">
        <w:t>omments highlighted that the revision of the Biosecurity Act</w:t>
      </w:r>
      <w:r w:rsidR="009377C2">
        <w:t xml:space="preserve"> (2015)</w:t>
      </w:r>
      <w:r w:rsidR="005B69E8">
        <w:t xml:space="preserve">, the </w:t>
      </w:r>
      <w:r w:rsidR="007468CA">
        <w:t xml:space="preserve">ratification of the </w:t>
      </w:r>
      <w:r w:rsidR="005B69E8">
        <w:t>I</w:t>
      </w:r>
      <w:r w:rsidR="009377C2">
        <w:t xml:space="preserve">nternational </w:t>
      </w:r>
      <w:r w:rsidR="005B69E8">
        <w:t>M</w:t>
      </w:r>
      <w:r w:rsidR="009377C2">
        <w:t xml:space="preserve">aritime </w:t>
      </w:r>
      <w:r w:rsidR="005B69E8">
        <w:t>O</w:t>
      </w:r>
      <w:r w:rsidR="009377C2">
        <w:t>rganization</w:t>
      </w:r>
      <w:r w:rsidR="005B69E8">
        <w:t xml:space="preserve"> </w:t>
      </w:r>
      <w:r w:rsidR="00A35607">
        <w:t>B</w:t>
      </w:r>
      <w:r w:rsidR="005B69E8">
        <w:t xml:space="preserve">allast </w:t>
      </w:r>
      <w:r w:rsidR="00A35607">
        <w:t>W</w:t>
      </w:r>
      <w:r w:rsidR="005B69E8">
        <w:t xml:space="preserve">ater </w:t>
      </w:r>
      <w:r w:rsidR="00A35607">
        <w:t>C</w:t>
      </w:r>
      <w:r w:rsidR="00B350ED">
        <w:t>onvention</w:t>
      </w:r>
      <w:r w:rsidR="005B69E8">
        <w:t>, and the move toward</w:t>
      </w:r>
      <w:r w:rsidR="00346EFB">
        <w:t xml:space="preserve">s </w:t>
      </w:r>
      <w:r w:rsidR="00613A29">
        <w:t>coordinated</w:t>
      </w:r>
      <w:r w:rsidR="005B69E8">
        <w:t xml:space="preserve"> biofouling management have assisted in reducing marine pest introductions.</w:t>
      </w:r>
      <w:r w:rsidR="00ED4782">
        <w:t xml:space="preserve"> </w:t>
      </w:r>
      <w:r w:rsidR="007714DF">
        <w:t>Several</w:t>
      </w:r>
      <w:r w:rsidR="005B69E8">
        <w:t xml:space="preserve"> </w:t>
      </w:r>
      <w:r w:rsidR="00A4102C">
        <w:t>respondents commented</w:t>
      </w:r>
      <w:r w:rsidR="005B69E8">
        <w:t xml:space="preserve"> that there is a lack of </w:t>
      </w:r>
      <w:r w:rsidR="00836099">
        <w:t>consistency</w:t>
      </w:r>
      <w:r w:rsidR="006B1391">
        <w:t xml:space="preserve"> for</w:t>
      </w:r>
      <w:r w:rsidR="005B69E8">
        <w:t xml:space="preserve"> management of biofouling and in-water cleaning </w:t>
      </w:r>
      <w:r w:rsidR="008B2D92">
        <w:t>between</w:t>
      </w:r>
      <w:r w:rsidR="005B69E8">
        <w:t xml:space="preserve"> jurisdictions.</w:t>
      </w:r>
    </w:p>
    <w:p w14:paraId="43213DF8" w14:textId="1997BB83" w:rsidR="003E7B09" w:rsidRDefault="003E7B09" w:rsidP="0063665F">
      <w:pPr>
        <w:pStyle w:val="Heading3"/>
        <w:spacing w:after="120"/>
      </w:pPr>
      <w:bookmarkStart w:id="82" w:name="_Toc188431430"/>
      <w:r w:rsidRPr="003E7B09">
        <w:t xml:space="preserve">Objective </w:t>
      </w:r>
      <w:r w:rsidR="00FF4774">
        <w:t>2</w:t>
      </w:r>
      <w:r w:rsidR="000742B8">
        <w:t>.</w:t>
      </w:r>
      <w:r w:rsidR="00BA7277">
        <w:t xml:space="preserve"> Strengthen the national marine pest surveillance system</w:t>
      </w:r>
      <w:bookmarkEnd w:id="82"/>
    </w:p>
    <w:p w14:paraId="44CE4023" w14:textId="17FB4EDC" w:rsidR="00FC6ABC" w:rsidRDefault="00FC6ABC" w:rsidP="00C200F6">
      <w:r>
        <w:t xml:space="preserve">Objective 2 aimed to </w:t>
      </w:r>
      <w:r w:rsidR="00AC4E5D">
        <w:t>strengthen Australia’s marine pest surveillance system</w:t>
      </w:r>
      <w:r w:rsidR="00580758">
        <w:t xml:space="preserve"> through active and passive surveillance</w:t>
      </w:r>
      <w:r w:rsidR="00AC4E5D">
        <w:t xml:space="preserve">. </w:t>
      </w:r>
      <w:r w:rsidR="00943EFE">
        <w:t xml:space="preserve">Effective surveillance </w:t>
      </w:r>
      <w:r w:rsidR="00CC2BAA">
        <w:t xml:space="preserve">programs </w:t>
      </w:r>
      <w:r w:rsidR="00943EFE">
        <w:t xml:space="preserve">and </w:t>
      </w:r>
      <w:r w:rsidR="006343EC">
        <w:t xml:space="preserve">diagnostic </w:t>
      </w:r>
      <w:r w:rsidR="005A33B7">
        <w:t xml:space="preserve">services </w:t>
      </w:r>
      <w:r w:rsidR="006343EC">
        <w:t xml:space="preserve">are fundamental to </w:t>
      </w:r>
      <w:r w:rsidR="00276A31">
        <w:t xml:space="preserve">detecting </w:t>
      </w:r>
      <w:r w:rsidR="00CB3E1E">
        <w:t>marine pests</w:t>
      </w:r>
      <w:r w:rsidR="00356621">
        <w:t>, managing them</w:t>
      </w:r>
      <w:r w:rsidR="008A3355">
        <w:t xml:space="preserve"> </w:t>
      </w:r>
      <w:r w:rsidR="00F514EA">
        <w:t xml:space="preserve">and supporting </w:t>
      </w:r>
      <w:r w:rsidR="00CB3E1E">
        <w:t xml:space="preserve">regulatory decision-making. </w:t>
      </w:r>
    </w:p>
    <w:p w14:paraId="7452D650" w14:textId="6B913639" w:rsidR="00535A2E" w:rsidRDefault="009D02CE" w:rsidP="00C200F6">
      <w:r>
        <w:t xml:space="preserve">Objective 2 consisted of nine activities (see </w:t>
      </w:r>
      <w:hyperlink w:anchor="_Objective_2._Strengthen" w:history="1">
        <w:r w:rsidRPr="00FA77EA">
          <w:rPr>
            <w:rStyle w:val="Hyperlink"/>
          </w:rPr>
          <w:t>Appendix A</w:t>
        </w:r>
      </w:hyperlink>
      <w:r>
        <w:t xml:space="preserve">). Eight activities were completed, and one </w:t>
      </w:r>
      <w:r w:rsidR="00C62199">
        <w:t xml:space="preserve">(Activity 2.8) </w:t>
      </w:r>
      <w:r>
        <w:t xml:space="preserve">was partially completed. Activity 2.8 aimed to perform an audit of marine pest surveillance activities and datasets relevant to Australia. This activity commenced </w:t>
      </w:r>
      <w:r w:rsidR="00BC2173">
        <w:t xml:space="preserve">and an audit of marine pests in Commonwealth </w:t>
      </w:r>
      <w:r w:rsidR="00F532BC">
        <w:t xml:space="preserve">waters </w:t>
      </w:r>
      <w:r w:rsidR="00BC2173">
        <w:t>was completed</w:t>
      </w:r>
      <w:r w:rsidR="00C62199">
        <w:t xml:space="preserve">; </w:t>
      </w:r>
      <w:r w:rsidR="00BC2173">
        <w:t>however</w:t>
      </w:r>
      <w:r w:rsidR="00C62199">
        <w:t>,</w:t>
      </w:r>
      <w:r w:rsidR="00BC2173">
        <w:t xml:space="preserve"> audits in other jurisdictions </w:t>
      </w:r>
      <w:r w:rsidR="00C67248">
        <w:t xml:space="preserve">were </w:t>
      </w:r>
      <w:r w:rsidR="00B1681C">
        <w:t>not complete</w:t>
      </w:r>
      <w:r w:rsidR="001C6ABD">
        <w:t>d</w:t>
      </w:r>
      <w:r w:rsidR="00B1681C">
        <w:t xml:space="preserve">. </w:t>
      </w:r>
    </w:p>
    <w:p w14:paraId="5B1F6907" w14:textId="52A3D96C" w:rsidR="00EB5C35" w:rsidRDefault="005B69E8" w:rsidP="005B69E8">
      <w:r>
        <w:t xml:space="preserve">Most of the respondents </w:t>
      </w:r>
      <w:r w:rsidR="00C342D6">
        <w:t>(</w:t>
      </w:r>
      <w:r w:rsidR="00F42053">
        <w:t>6</w:t>
      </w:r>
      <w:r w:rsidR="000B0ADA">
        <w:t>7</w:t>
      </w:r>
      <w:r w:rsidR="00F42053">
        <w:t xml:space="preserve">%) </w:t>
      </w:r>
      <w:r w:rsidR="00DF049F">
        <w:t>thought</w:t>
      </w:r>
      <w:r>
        <w:t xml:space="preserve"> that the implementation of activities within Objective </w:t>
      </w:r>
      <w:r w:rsidR="00FF4774">
        <w:t>2</w:t>
      </w:r>
      <w:r>
        <w:t xml:space="preserve"> w</w:t>
      </w:r>
      <w:r w:rsidR="00EB5C35">
        <w:t>as</w:t>
      </w:r>
      <w:r>
        <w:t xml:space="preserve"> effective</w:t>
      </w:r>
      <w:r w:rsidR="00EB5C35">
        <w:t xml:space="preserve"> (</w:t>
      </w:r>
      <w:r w:rsidR="00EB5C35">
        <w:fldChar w:fldCharType="begin"/>
      </w:r>
      <w:r w:rsidR="00EB5C35">
        <w:instrText xml:space="preserve"> REF _Ref172122387 \h </w:instrText>
      </w:r>
      <w:r w:rsidR="00EB5C35">
        <w:fldChar w:fldCharType="separate"/>
      </w:r>
      <w:r w:rsidR="009B09D0">
        <w:t xml:space="preserve">Figure </w:t>
      </w:r>
      <w:r w:rsidR="009B09D0">
        <w:rPr>
          <w:noProof/>
        </w:rPr>
        <w:t>17</w:t>
      </w:r>
      <w:r w:rsidR="00EB5C35">
        <w:fldChar w:fldCharType="end"/>
      </w:r>
      <w:r w:rsidR="00EB5C35">
        <w:t>).</w:t>
      </w:r>
      <w:r w:rsidR="00DF049F">
        <w:t xml:space="preserve"> </w:t>
      </w:r>
    </w:p>
    <w:p w14:paraId="1F24E44F" w14:textId="5337D435" w:rsidR="00EB5C35" w:rsidRDefault="00EB5C35" w:rsidP="00EB5C35">
      <w:pPr>
        <w:pStyle w:val="Caption"/>
      </w:pPr>
      <w:bookmarkStart w:id="83" w:name="_Ref172122387"/>
      <w:bookmarkStart w:id="84" w:name="_Toc175050768"/>
      <w:r>
        <w:t xml:space="preserve">Figure </w:t>
      </w:r>
      <w:r w:rsidR="00535C80">
        <w:fldChar w:fldCharType="begin"/>
      </w:r>
      <w:r w:rsidR="00535C80">
        <w:instrText xml:space="preserve"> SEQ Figure \* ARABIC </w:instrText>
      </w:r>
      <w:r w:rsidR="00535C80">
        <w:fldChar w:fldCharType="separate"/>
      </w:r>
      <w:r w:rsidR="009B09D0">
        <w:rPr>
          <w:noProof/>
        </w:rPr>
        <w:t>17</w:t>
      </w:r>
      <w:r w:rsidR="00535C80">
        <w:fldChar w:fldCharType="end"/>
      </w:r>
      <w:bookmarkEnd w:id="83"/>
      <w:r>
        <w:t xml:space="preserve"> </w:t>
      </w:r>
      <w:r w:rsidR="00535C80">
        <w:t>Overall e</w:t>
      </w:r>
      <w:r w:rsidR="00AC5A81">
        <w:t xml:space="preserve">ffectiveness of </w:t>
      </w:r>
      <w:r w:rsidR="00535C80">
        <w:t>activity</w:t>
      </w:r>
      <w:r w:rsidR="00AC5A81">
        <w:t xml:space="preserve"> implementation </w:t>
      </w:r>
      <w:r w:rsidR="00535C80">
        <w:t>for</w:t>
      </w:r>
      <w:r w:rsidR="00AC5A81">
        <w:t xml:space="preserve"> Objective 2</w:t>
      </w:r>
      <w:r w:rsidR="00535C80">
        <w:t xml:space="preserve"> (% of respondents, n = 24)</w:t>
      </w:r>
      <w:bookmarkEnd w:id="84"/>
    </w:p>
    <w:p w14:paraId="12E1FB9F" w14:textId="59563069" w:rsidR="00EB5C35" w:rsidRDefault="00EB5C35" w:rsidP="0063665F">
      <w:pPr>
        <w:spacing w:after="0"/>
      </w:pPr>
      <w:r w:rsidRPr="00723E0F">
        <w:rPr>
          <w:noProof/>
          <w:shd w:val="clear" w:color="auto" w:fill="D2E3E6"/>
        </w:rPr>
        <w:drawing>
          <wp:inline distT="0" distB="0" distL="0" distR="0" wp14:anchorId="3DC8F65E" wp14:editId="26864F32">
            <wp:extent cx="5676900" cy="872490"/>
            <wp:effectExtent l="0" t="0" r="0" b="3810"/>
            <wp:docPr id="469936188" name="Chart 5" descr="Coloured bar graph showing the overall effectiveness of activity implementation for Objectiv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F349546" w14:textId="1A1213C8" w:rsidR="009530C3" w:rsidRDefault="00D348EE" w:rsidP="00CD3935">
      <w:r>
        <w:t xml:space="preserve">Significant outcomes of </w:t>
      </w:r>
      <w:r w:rsidR="00E34F05">
        <w:t>Objective 2 include the</w:t>
      </w:r>
      <w:r w:rsidR="00016C47">
        <w:t xml:space="preserve"> development and implementation of the </w:t>
      </w:r>
      <w:hyperlink r:id="rId61" w:history="1">
        <w:r w:rsidR="00016C47" w:rsidRPr="00B765DE">
          <w:rPr>
            <w:rStyle w:val="Hyperlink"/>
          </w:rPr>
          <w:t>National Marine Pest Surveillance Strategy</w:t>
        </w:r>
      </w:hyperlink>
      <w:r w:rsidR="006C02A4">
        <w:t>,</w:t>
      </w:r>
      <w:r w:rsidR="00771231">
        <w:t xml:space="preserve"> which outlines national priorities and strategic direction for </w:t>
      </w:r>
      <w:r w:rsidR="00577E63">
        <w:t>marine pest surveillance over five years</w:t>
      </w:r>
      <w:r w:rsidR="0018150D">
        <w:t xml:space="preserve"> (2021-2026)</w:t>
      </w:r>
      <w:r w:rsidR="00577E63">
        <w:t xml:space="preserve">. </w:t>
      </w:r>
      <w:r w:rsidR="00C0678A">
        <w:t>Additional significant outcomes include</w:t>
      </w:r>
      <w:r w:rsidR="0068574B">
        <w:t>s</w:t>
      </w:r>
      <w:r w:rsidR="00C0678A">
        <w:t xml:space="preserve"> </w:t>
      </w:r>
      <w:r w:rsidR="009D30EE">
        <w:t xml:space="preserve">the development of </w:t>
      </w:r>
      <w:r w:rsidR="0068574B">
        <w:t xml:space="preserve">guidelines for </w:t>
      </w:r>
      <w:hyperlink r:id="rId62" w:history="1">
        <w:r w:rsidR="00607645" w:rsidRPr="00E76D4B">
          <w:rPr>
            <w:rStyle w:val="Hyperlink"/>
          </w:rPr>
          <w:t>validation of molecular detection methods (eDNA) for marine pests</w:t>
        </w:r>
      </w:hyperlink>
      <w:r w:rsidR="00E76D4B" w:rsidRPr="00C200F6">
        <w:t>,</w:t>
      </w:r>
      <w:r w:rsidR="008A5F3E">
        <w:rPr>
          <w:u w:color="0070C0"/>
        </w:rPr>
        <w:t xml:space="preserve"> and</w:t>
      </w:r>
      <w:r w:rsidR="00E76D4B" w:rsidRPr="00C200F6">
        <w:t xml:space="preserve"> the design and promotion of </w:t>
      </w:r>
      <w:hyperlink r:id="rId63" w:history="1">
        <w:r w:rsidR="00E76D4B" w:rsidRPr="00095C57">
          <w:rPr>
            <w:rStyle w:val="Hyperlink"/>
          </w:rPr>
          <w:t>education and awareness materials</w:t>
        </w:r>
        <w:r w:rsidR="00001358" w:rsidRPr="00095C57">
          <w:rPr>
            <w:rStyle w:val="Hyperlink"/>
          </w:rPr>
          <w:t xml:space="preserve"> to </w:t>
        </w:r>
        <w:r w:rsidR="00786B8E" w:rsidRPr="00095C57">
          <w:rPr>
            <w:rStyle w:val="Hyperlink"/>
          </w:rPr>
          <w:t xml:space="preserve">engage observer groups in </w:t>
        </w:r>
        <w:r w:rsidR="00786B8E" w:rsidRPr="00095C57">
          <w:rPr>
            <w:rStyle w:val="Hyperlink"/>
          </w:rPr>
          <w:lastRenderedPageBreak/>
          <w:t>passive surveillance of marine pests</w:t>
        </w:r>
      </w:hyperlink>
      <w:r w:rsidR="008A5F3E">
        <w:t xml:space="preserve">. </w:t>
      </w:r>
      <w:r w:rsidR="004F4EDC">
        <w:t xml:space="preserve">Through Objective 2, </w:t>
      </w:r>
      <w:r w:rsidR="003B2297">
        <w:t xml:space="preserve">Australia’s </w:t>
      </w:r>
      <w:r w:rsidR="009530C3">
        <w:t xml:space="preserve">marine pest </w:t>
      </w:r>
      <w:r w:rsidR="009530C3" w:rsidRPr="00CC6D1E">
        <w:t>surveillance</w:t>
      </w:r>
      <w:r w:rsidR="009530C3">
        <w:t xml:space="preserve"> capability </w:t>
      </w:r>
      <w:r w:rsidR="009530C3" w:rsidRPr="00CC6D1E">
        <w:t xml:space="preserve">has </w:t>
      </w:r>
      <w:r w:rsidR="005652D3">
        <w:t>improved</w:t>
      </w:r>
      <w:r w:rsidR="00DB1082">
        <w:t xml:space="preserve"> (including for specific purposes such as early detection) and </w:t>
      </w:r>
      <w:r w:rsidR="009530C3" w:rsidRPr="00CC6D1E">
        <w:t xml:space="preserve">national institutional capability </w:t>
      </w:r>
      <w:r w:rsidR="005652D3">
        <w:t>has been built</w:t>
      </w:r>
      <w:r w:rsidR="009530C3" w:rsidRPr="00CC6D1E">
        <w:t xml:space="preserve">. </w:t>
      </w:r>
    </w:p>
    <w:p w14:paraId="12D4B749" w14:textId="482AD19E" w:rsidR="005B69E8" w:rsidRDefault="000F39C2" w:rsidP="005B69E8">
      <w:r>
        <w:t>Survey respondents</w:t>
      </w:r>
      <w:r w:rsidR="005B69E8">
        <w:t xml:space="preserve"> </w:t>
      </w:r>
      <w:r w:rsidR="00CD34FB">
        <w:t xml:space="preserve">commented </w:t>
      </w:r>
      <w:r w:rsidR="005B69E8">
        <w:t xml:space="preserve">that surveillance of marine pests has improved </w:t>
      </w:r>
      <w:proofErr w:type="gramStart"/>
      <w:r w:rsidR="005B69E8">
        <w:t xml:space="preserve">through the use </w:t>
      </w:r>
      <w:r w:rsidR="00BE20C8">
        <w:t>of</w:t>
      </w:r>
      <w:proofErr w:type="gramEnd"/>
      <w:r w:rsidR="00BE20C8">
        <w:t xml:space="preserve"> </w:t>
      </w:r>
      <w:r w:rsidR="005B69E8">
        <w:t xml:space="preserve">molecular diagnostics and robotics for early detection, and through the implementation of the </w:t>
      </w:r>
      <w:r w:rsidR="00C143B0">
        <w:rPr>
          <w:u w:color="0070C0"/>
        </w:rPr>
        <w:t>Surveillance Strategy</w:t>
      </w:r>
      <w:r w:rsidR="005B69E8">
        <w:t xml:space="preserve">. </w:t>
      </w:r>
      <w:r w:rsidR="007028AE">
        <w:t>T</w:t>
      </w:r>
      <w:r w:rsidR="005B69E8">
        <w:t xml:space="preserve">here has </w:t>
      </w:r>
      <w:r w:rsidR="008C1B6F">
        <w:t xml:space="preserve">also </w:t>
      </w:r>
      <w:r w:rsidR="005B69E8">
        <w:t xml:space="preserve">been an improvement in </w:t>
      </w:r>
      <w:r w:rsidR="003C5489">
        <w:t xml:space="preserve">active </w:t>
      </w:r>
      <w:r w:rsidR="005B69E8">
        <w:t>surveillance programs within jurisdictions and increased stakeholder engagement via passive surveillance</w:t>
      </w:r>
      <w:r w:rsidR="008C1B6F">
        <w:t xml:space="preserve"> activities</w:t>
      </w:r>
      <w:r w:rsidR="005B69E8">
        <w:t>.</w:t>
      </w:r>
    </w:p>
    <w:p w14:paraId="05881E1A" w14:textId="6B284774" w:rsidR="005B69E8" w:rsidRPr="00F362F8" w:rsidRDefault="00FF2CB4" w:rsidP="005B69E8">
      <w:r>
        <w:t xml:space="preserve">Some respondents’ comments </w:t>
      </w:r>
      <w:r w:rsidR="005B69E8">
        <w:t>suggested that t</w:t>
      </w:r>
      <w:r w:rsidR="005B69E8" w:rsidRPr="00BD48BB">
        <w:t xml:space="preserve">here </w:t>
      </w:r>
      <w:r w:rsidR="00BD48BB" w:rsidRPr="0063665F">
        <w:t>c</w:t>
      </w:r>
      <w:r w:rsidR="005B69E8" w:rsidRPr="0063665F">
        <w:t>ould</w:t>
      </w:r>
      <w:r w:rsidR="005B69E8">
        <w:t xml:space="preserve"> be improved national coordination and funding contributions for surveillance at the jurisdiction-level, and an effort to reduce the complexity involved with surveillance programs.  </w:t>
      </w:r>
    </w:p>
    <w:p w14:paraId="4505B0D0" w14:textId="293AAB37" w:rsidR="00DD3E29" w:rsidRDefault="005B69E8" w:rsidP="0063665F">
      <w:pPr>
        <w:pStyle w:val="Heading3"/>
        <w:spacing w:after="120"/>
      </w:pPr>
      <w:bookmarkStart w:id="85" w:name="_Toc188431431"/>
      <w:r w:rsidRPr="00122A81">
        <w:t xml:space="preserve">Objective </w:t>
      </w:r>
      <w:r w:rsidR="00FF4774">
        <w:t>3</w:t>
      </w:r>
      <w:r w:rsidR="000742B8">
        <w:t>.</w:t>
      </w:r>
      <w:r w:rsidR="00BA7277">
        <w:t xml:space="preserve"> </w:t>
      </w:r>
      <w:r w:rsidR="00F6722F">
        <w:t>Enhance Australia’s preparedness and response capability for marine pest introductions</w:t>
      </w:r>
      <w:bookmarkEnd w:id="85"/>
    </w:p>
    <w:p w14:paraId="7D11938C" w14:textId="418D9793" w:rsidR="004D4858" w:rsidRPr="00FC6ABC" w:rsidRDefault="004D4858" w:rsidP="004D4858">
      <w:r>
        <w:t xml:space="preserve">Objective 3 aimed to </w:t>
      </w:r>
      <w:r w:rsidR="00030EC8">
        <w:t xml:space="preserve">ensure stakeholders are prepared to respond to marine pest incursions by </w:t>
      </w:r>
      <w:r w:rsidR="007914EB">
        <w:t>build</w:t>
      </w:r>
      <w:r w:rsidR="00030EC8">
        <w:t>ing</w:t>
      </w:r>
      <w:r w:rsidR="007914EB">
        <w:t xml:space="preserve"> Australia’s response capability</w:t>
      </w:r>
      <w:r w:rsidR="00307CED">
        <w:t>. This included</w:t>
      </w:r>
      <w:r w:rsidR="007914EB">
        <w:t xml:space="preserve"> improving </w:t>
      </w:r>
      <w:r w:rsidR="00696D5C">
        <w:t>decision-making, contingency plann</w:t>
      </w:r>
      <w:r w:rsidR="00867527">
        <w:t>ing</w:t>
      </w:r>
      <w:r w:rsidR="00463CAF">
        <w:t xml:space="preserve">, </w:t>
      </w:r>
      <w:r w:rsidR="008F5C92">
        <w:t xml:space="preserve">and response </w:t>
      </w:r>
      <w:r w:rsidR="00463CAF">
        <w:t>ed</w:t>
      </w:r>
      <w:r w:rsidR="00246621">
        <w:t xml:space="preserve">ucation and training. </w:t>
      </w:r>
    </w:p>
    <w:p w14:paraId="6BC22AFC" w14:textId="77777777" w:rsidR="00434112" w:rsidRDefault="00BB6325" w:rsidP="005B69E8">
      <w:r>
        <w:t xml:space="preserve">Objective </w:t>
      </w:r>
      <w:r w:rsidR="00FF4774">
        <w:t>3</w:t>
      </w:r>
      <w:r>
        <w:t xml:space="preserve"> consisted of five activities</w:t>
      </w:r>
      <w:r w:rsidR="00074862">
        <w:t xml:space="preserve"> (see </w:t>
      </w:r>
      <w:hyperlink w:anchor="_Objective_3._Enhance" w:history="1">
        <w:r w:rsidR="00074862" w:rsidRPr="00074862">
          <w:rPr>
            <w:rStyle w:val="Hyperlink"/>
          </w:rPr>
          <w:t>Appendix A</w:t>
        </w:r>
      </w:hyperlink>
      <w:r w:rsidR="00074862">
        <w:t>)</w:t>
      </w:r>
      <w:r>
        <w:t xml:space="preserve">. </w:t>
      </w:r>
      <w:r w:rsidR="00B13E0E">
        <w:t>All activities were</w:t>
      </w:r>
      <w:r>
        <w:t xml:space="preserve"> completed.</w:t>
      </w:r>
      <w:r w:rsidR="00905170">
        <w:t xml:space="preserve"> </w:t>
      </w:r>
    </w:p>
    <w:p w14:paraId="70860CD7" w14:textId="33C9CC04" w:rsidR="00905170" w:rsidRDefault="005B69E8" w:rsidP="005B69E8">
      <w:r>
        <w:t xml:space="preserve">Over half </w:t>
      </w:r>
      <w:r w:rsidR="002C326D">
        <w:t>(</w:t>
      </w:r>
      <w:r w:rsidR="00462918">
        <w:t>58</w:t>
      </w:r>
      <w:r w:rsidR="002C326D">
        <w:t>%)</w:t>
      </w:r>
      <w:r>
        <w:t xml:space="preserve"> </w:t>
      </w:r>
      <w:r w:rsidR="00434112">
        <w:t xml:space="preserve">of the respondents </w:t>
      </w:r>
      <w:r>
        <w:t xml:space="preserve">indicated that the implementation of activities within Objective </w:t>
      </w:r>
      <w:r w:rsidR="00FF4774">
        <w:t>3</w:t>
      </w:r>
      <w:r>
        <w:t xml:space="preserve"> was effective</w:t>
      </w:r>
      <w:r w:rsidR="00905170">
        <w:t xml:space="preserve"> (</w:t>
      </w:r>
      <w:r w:rsidR="00905170">
        <w:fldChar w:fldCharType="begin"/>
      </w:r>
      <w:r w:rsidR="00905170">
        <w:instrText xml:space="preserve"> REF _Ref172122669 \h </w:instrText>
      </w:r>
      <w:r w:rsidR="00905170">
        <w:fldChar w:fldCharType="separate"/>
      </w:r>
      <w:r w:rsidR="009B09D0">
        <w:t xml:space="preserve">Figure </w:t>
      </w:r>
      <w:r w:rsidR="009B09D0">
        <w:rPr>
          <w:noProof/>
        </w:rPr>
        <w:t>18</w:t>
      </w:r>
      <w:r w:rsidR="00905170">
        <w:fldChar w:fldCharType="end"/>
      </w:r>
      <w:r w:rsidR="00905170">
        <w:t>).</w:t>
      </w:r>
      <w:r w:rsidR="002C326D">
        <w:t xml:space="preserve"> </w:t>
      </w:r>
    </w:p>
    <w:p w14:paraId="77AF8E1B" w14:textId="47EBA55E" w:rsidR="00905170" w:rsidRDefault="00905170" w:rsidP="00905170">
      <w:pPr>
        <w:pStyle w:val="Caption"/>
      </w:pPr>
      <w:bookmarkStart w:id="86" w:name="_Ref172122669"/>
      <w:bookmarkStart w:id="87" w:name="_Toc175050769"/>
      <w:r>
        <w:t xml:space="preserve">Figure </w:t>
      </w:r>
      <w:r w:rsidR="00535C80">
        <w:fldChar w:fldCharType="begin"/>
      </w:r>
      <w:r w:rsidR="00535C80">
        <w:instrText xml:space="preserve"> SEQ Figure \* ARABIC </w:instrText>
      </w:r>
      <w:r w:rsidR="00535C80">
        <w:fldChar w:fldCharType="separate"/>
      </w:r>
      <w:r w:rsidR="009B09D0">
        <w:rPr>
          <w:noProof/>
        </w:rPr>
        <w:t>18</w:t>
      </w:r>
      <w:r w:rsidR="00535C80">
        <w:fldChar w:fldCharType="end"/>
      </w:r>
      <w:bookmarkEnd w:id="86"/>
      <w:r>
        <w:t xml:space="preserve"> </w:t>
      </w:r>
      <w:r w:rsidR="00535C80">
        <w:t>Overall e</w:t>
      </w:r>
      <w:r w:rsidR="00AC5A81">
        <w:t xml:space="preserve">ffectiveness of </w:t>
      </w:r>
      <w:r w:rsidR="00535C80">
        <w:t xml:space="preserve">activity </w:t>
      </w:r>
      <w:r w:rsidR="00AC5A81">
        <w:t xml:space="preserve">implementation </w:t>
      </w:r>
      <w:r w:rsidR="00535C80">
        <w:t>for</w:t>
      </w:r>
      <w:r w:rsidR="00AC5A81">
        <w:t xml:space="preserve"> Objective 3 </w:t>
      </w:r>
      <w:r w:rsidR="00535C80">
        <w:t>(% of respondents, n = 24)</w:t>
      </w:r>
      <w:bookmarkEnd w:id="87"/>
    </w:p>
    <w:p w14:paraId="72A14716" w14:textId="3030FC4C" w:rsidR="00905170" w:rsidRDefault="00905170" w:rsidP="0063665F">
      <w:pPr>
        <w:spacing w:after="0"/>
      </w:pPr>
      <w:r w:rsidRPr="00723E0F">
        <w:rPr>
          <w:noProof/>
          <w:shd w:val="clear" w:color="auto" w:fill="D2E3E6"/>
        </w:rPr>
        <w:drawing>
          <wp:inline distT="0" distB="0" distL="0" distR="0" wp14:anchorId="624BB943" wp14:editId="4CEC5231">
            <wp:extent cx="5676900" cy="872490"/>
            <wp:effectExtent l="0" t="0" r="0" b="3810"/>
            <wp:docPr id="1942133177" name="Chart 5" descr="Coloured bar graph showing the overall effectiveness of activity implementation for Objectiv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9C82EEE" w14:textId="309EA2AB" w:rsidR="007F2F58" w:rsidRPr="004D4858" w:rsidRDefault="007F2F58" w:rsidP="007F2F58">
      <w:r>
        <w:t xml:space="preserve">Significant outcomes of </w:t>
      </w:r>
      <w:r w:rsidR="00434112">
        <w:t>O</w:t>
      </w:r>
      <w:r>
        <w:t xml:space="preserve">bjective 3 include updating the series of </w:t>
      </w:r>
      <w:hyperlink r:id="rId65" w:history="1">
        <w:r w:rsidRPr="004300FF">
          <w:rPr>
            <w:rStyle w:val="Hyperlink"/>
          </w:rPr>
          <w:t>marine pest response manuals</w:t>
        </w:r>
      </w:hyperlink>
      <w:r w:rsidR="00DD1FEF">
        <w:t xml:space="preserve"> which have been used to directly assist in marine pest </w:t>
      </w:r>
      <w:r w:rsidR="00F05B99">
        <w:t xml:space="preserve">emergency responses (e.g., the Response manual for invasive marine crabs was tested during the incursion of Asian shore crab, </w:t>
      </w:r>
      <w:r w:rsidR="00F05B99">
        <w:rPr>
          <w:i/>
          <w:iCs/>
        </w:rPr>
        <w:t>Hemigrapsus sanguineus</w:t>
      </w:r>
      <w:r w:rsidR="00F05B99">
        <w:t>, in Victoria). Another signi</w:t>
      </w:r>
      <w:r w:rsidR="008C4407">
        <w:t xml:space="preserve">ficant outcome was the </w:t>
      </w:r>
      <w:hyperlink r:id="rId66" w:history="1">
        <w:r w:rsidRPr="0024475B">
          <w:rPr>
            <w:rStyle w:val="Hyperlink"/>
          </w:rPr>
          <w:t xml:space="preserve">guidelines </w:t>
        </w:r>
        <w:r>
          <w:rPr>
            <w:rStyle w:val="Hyperlink"/>
          </w:rPr>
          <w:t xml:space="preserve">for </w:t>
        </w:r>
        <w:r w:rsidRPr="0024475B">
          <w:rPr>
            <w:rStyle w:val="Hyperlink"/>
          </w:rPr>
          <w:t>benefit-cost analysis</w:t>
        </w:r>
      </w:hyperlink>
      <w:r>
        <w:t xml:space="preserve"> </w:t>
      </w:r>
      <w:r w:rsidR="008C4407">
        <w:t xml:space="preserve">which was used to </w:t>
      </w:r>
      <w:r w:rsidR="00FE07D9">
        <w:t xml:space="preserve">design a cost-benefit analysis for the </w:t>
      </w:r>
      <w:r w:rsidR="00F2563F">
        <w:t xml:space="preserve">response to the </w:t>
      </w:r>
      <w:r w:rsidR="00FE07D9">
        <w:t xml:space="preserve">carpet sea squirt, </w:t>
      </w:r>
      <w:r w:rsidR="00FE07D9">
        <w:rPr>
          <w:i/>
          <w:iCs/>
        </w:rPr>
        <w:t>Didemnum vexillum</w:t>
      </w:r>
      <w:r w:rsidR="00FE07D9">
        <w:t xml:space="preserve">. </w:t>
      </w:r>
      <w:r w:rsidR="00F2563F">
        <w:t xml:space="preserve">Through this </w:t>
      </w:r>
      <w:r w:rsidR="00DC2CCF">
        <w:t>objective</w:t>
      </w:r>
      <w:r w:rsidR="00F2563F">
        <w:t>,</w:t>
      </w:r>
      <w:r w:rsidR="00DC2CCF">
        <w:t xml:space="preserve"> </w:t>
      </w:r>
      <w:r w:rsidR="0008463A">
        <w:t>two</w:t>
      </w:r>
      <w:r>
        <w:t xml:space="preserve"> </w:t>
      </w:r>
      <w:r w:rsidR="00A0479D">
        <w:t xml:space="preserve">national </w:t>
      </w:r>
      <w:r>
        <w:t>marine pest response exercises</w:t>
      </w:r>
      <w:r w:rsidR="00F2563F" w:rsidRPr="00F2563F">
        <w:t xml:space="preserve"> </w:t>
      </w:r>
      <w:r w:rsidR="00F2563F">
        <w:t>were also implemented</w:t>
      </w:r>
      <w:r>
        <w:t xml:space="preserve">.  </w:t>
      </w:r>
    </w:p>
    <w:p w14:paraId="1C8B2F67" w14:textId="07D0FC5B" w:rsidR="005B69E8" w:rsidRDefault="00570F4A" w:rsidP="005B69E8">
      <w:r>
        <w:t>Respondents commented</w:t>
      </w:r>
      <w:r w:rsidR="005B69E8">
        <w:t xml:space="preserve"> that </w:t>
      </w:r>
      <w:r w:rsidR="00F95A65">
        <w:t>significant</w:t>
      </w:r>
      <w:r w:rsidR="005B69E8">
        <w:t xml:space="preserve"> progress has been made on </w:t>
      </w:r>
      <w:r w:rsidR="00FF4BE1">
        <w:t xml:space="preserve">the </w:t>
      </w:r>
      <w:hyperlink r:id="rId67" w:history="1">
        <w:r w:rsidR="005B69E8" w:rsidRPr="00FF4BE1">
          <w:rPr>
            <w:rStyle w:val="Hyperlink"/>
          </w:rPr>
          <w:t xml:space="preserve">emergency </w:t>
        </w:r>
        <w:r w:rsidR="00D831AF" w:rsidRPr="00FF4BE1">
          <w:rPr>
            <w:rStyle w:val="Hyperlink"/>
          </w:rPr>
          <w:t xml:space="preserve">planning and </w:t>
        </w:r>
        <w:r w:rsidR="005B69E8" w:rsidRPr="00FF4BE1">
          <w:rPr>
            <w:rStyle w:val="Hyperlink"/>
          </w:rPr>
          <w:t>response documents</w:t>
        </w:r>
      </w:hyperlink>
      <w:r w:rsidR="00047707">
        <w:rPr>
          <w:rStyle w:val="Hyperlink"/>
        </w:rPr>
        <w:t xml:space="preserve"> (</w:t>
      </w:r>
      <w:proofErr w:type="spellStart"/>
      <w:r w:rsidR="00047707">
        <w:rPr>
          <w:rStyle w:val="Hyperlink"/>
        </w:rPr>
        <w:t>EMPPlan</w:t>
      </w:r>
      <w:proofErr w:type="spellEnd"/>
      <w:r w:rsidR="00047707">
        <w:rPr>
          <w:rStyle w:val="Hyperlink"/>
        </w:rPr>
        <w:t>)</w:t>
      </w:r>
      <w:r w:rsidR="005B69E8">
        <w:t xml:space="preserve">, and that </w:t>
      </w:r>
      <w:r w:rsidR="005E00F4">
        <w:t>the emergency response exercise program enhanced preparedness and response capability</w:t>
      </w:r>
      <w:r w:rsidR="005B69E8">
        <w:t xml:space="preserve">. </w:t>
      </w:r>
    </w:p>
    <w:p w14:paraId="22A64C26" w14:textId="1F035EB5" w:rsidR="005B69E8" w:rsidRPr="0062431F" w:rsidRDefault="00570F4A" w:rsidP="005B69E8">
      <w:r>
        <w:t xml:space="preserve">Some </w:t>
      </w:r>
      <w:r w:rsidR="00246F9A">
        <w:t xml:space="preserve">responses </w:t>
      </w:r>
      <w:r w:rsidR="005B69E8">
        <w:t xml:space="preserve">suggested that </w:t>
      </w:r>
      <w:r w:rsidR="10352602">
        <w:t xml:space="preserve">further </w:t>
      </w:r>
      <w:r w:rsidR="005B69E8">
        <w:t xml:space="preserve">work is required to improve response capability, </w:t>
      </w:r>
      <w:r w:rsidR="14FE10B5">
        <w:t>such as</w:t>
      </w:r>
      <w:r w:rsidR="005B69E8">
        <w:t xml:space="preserve"> exercises and training opportunities to enhance preparedness for marine pest incursions. A specific example provided </w:t>
      </w:r>
      <w:r w:rsidR="0048033C">
        <w:t xml:space="preserve">was </w:t>
      </w:r>
      <w:r w:rsidR="005B69E8">
        <w:t xml:space="preserve">the length of time taken to initiate the </w:t>
      </w:r>
      <w:r w:rsidR="0018150D">
        <w:t>c</w:t>
      </w:r>
      <w:r w:rsidR="009816A6">
        <w:t>arpet sea squirt (</w:t>
      </w:r>
      <w:r w:rsidR="00D700E2" w:rsidRPr="0FF9F767">
        <w:rPr>
          <w:i/>
          <w:iCs/>
        </w:rPr>
        <w:t>D</w:t>
      </w:r>
      <w:r w:rsidR="00D700E2">
        <w:rPr>
          <w:i/>
          <w:iCs/>
        </w:rPr>
        <w:t>.</w:t>
      </w:r>
      <w:r w:rsidR="00D700E2" w:rsidRPr="0FF9F767">
        <w:rPr>
          <w:i/>
          <w:iCs/>
        </w:rPr>
        <w:t xml:space="preserve"> </w:t>
      </w:r>
      <w:r w:rsidR="005B69E8" w:rsidRPr="0FF9F767">
        <w:rPr>
          <w:i/>
          <w:iCs/>
        </w:rPr>
        <w:t>vexillum</w:t>
      </w:r>
      <w:r w:rsidR="009816A6">
        <w:t>)</w:t>
      </w:r>
      <w:r w:rsidR="005B69E8" w:rsidRPr="0FF9F767">
        <w:rPr>
          <w:i/>
          <w:iCs/>
        </w:rPr>
        <w:t xml:space="preserve"> </w:t>
      </w:r>
      <w:r w:rsidR="005B69E8">
        <w:lastRenderedPageBreak/>
        <w:t>response</w:t>
      </w:r>
      <w:r w:rsidR="002920E4">
        <w:t xml:space="preserve"> and lessons learned from active responses that occurred during implementation of MarinePestPlan 2018-2023</w:t>
      </w:r>
      <w:r w:rsidR="005B69E8">
        <w:t>.</w:t>
      </w:r>
    </w:p>
    <w:p w14:paraId="60C41D74" w14:textId="7F1AEEDD" w:rsidR="005B69E8" w:rsidRDefault="005B69E8" w:rsidP="0063665F">
      <w:pPr>
        <w:pStyle w:val="Heading3"/>
        <w:spacing w:after="120"/>
      </w:pPr>
      <w:bookmarkStart w:id="88" w:name="_Toc188431432"/>
      <w:r w:rsidRPr="00A43EDF">
        <w:t xml:space="preserve">Objective </w:t>
      </w:r>
      <w:r w:rsidR="00FF4774" w:rsidRPr="00A43EDF">
        <w:t>4</w:t>
      </w:r>
      <w:r w:rsidR="000742B8" w:rsidRPr="00A43EDF">
        <w:t>.</w:t>
      </w:r>
      <w:r w:rsidRPr="00A43EDF">
        <w:t xml:space="preserve"> </w:t>
      </w:r>
      <w:r w:rsidR="00F6722F" w:rsidRPr="00A43EDF">
        <w:t>Support marine pest biosecurity research and development</w:t>
      </w:r>
      <w:bookmarkEnd w:id="88"/>
      <w:r w:rsidR="00F6722F">
        <w:t xml:space="preserve"> </w:t>
      </w:r>
    </w:p>
    <w:p w14:paraId="440E569C" w14:textId="612FB8E6" w:rsidR="0011317D" w:rsidRPr="0011317D" w:rsidRDefault="006E3B23" w:rsidP="00C200F6">
      <w:r>
        <w:t xml:space="preserve">Objective 4 aimed to </w:t>
      </w:r>
      <w:r w:rsidR="00527960">
        <w:t xml:space="preserve">improve the </w:t>
      </w:r>
      <w:r w:rsidR="00F868DA">
        <w:t>effectiveness</w:t>
      </w:r>
      <w:r w:rsidR="0025023C">
        <w:t xml:space="preserve"> of national </w:t>
      </w:r>
      <w:r w:rsidR="00F868DA">
        <w:t>marine pest</w:t>
      </w:r>
      <w:r w:rsidR="0025023C">
        <w:t xml:space="preserve"> biosecurity</w:t>
      </w:r>
      <w:r w:rsidR="005A1357">
        <w:t xml:space="preserve"> research </w:t>
      </w:r>
      <w:r w:rsidR="003A2BDF">
        <w:t xml:space="preserve">through better coordination and collaboration of </w:t>
      </w:r>
      <w:r w:rsidR="0025795A">
        <w:t>researchers</w:t>
      </w:r>
      <w:r w:rsidR="0025023C">
        <w:t xml:space="preserve"> and </w:t>
      </w:r>
      <w:r w:rsidR="008369D0">
        <w:t xml:space="preserve">to </w:t>
      </w:r>
      <w:r>
        <w:t xml:space="preserve">address </w:t>
      </w:r>
      <w:r w:rsidR="0025023C">
        <w:t>specific</w:t>
      </w:r>
      <w:r w:rsidR="005A1357">
        <w:t xml:space="preserve"> </w:t>
      </w:r>
      <w:r>
        <w:t xml:space="preserve">knowledge gaps </w:t>
      </w:r>
      <w:r w:rsidR="00BE63B4">
        <w:t xml:space="preserve">to inform </w:t>
      </w:r>
      <w:r w:rsidR="00F6566F">
        <w:t xml:space="preserve">management </w:t>
      </w:r>
      <w:r w:rsidR="00F868DA">
        <w:t>of marine pests.</w:t>
      </w:r>
      <w:r w:rsidR="00F6566F">
        <w:t xml:space="preserve"> </w:t>
      </w:r>
    </w:p>
    <w:p w14:paraId="49062181" w14:textId="3CDA2371" w:rsidR="00663807" w:rsidRDefault="00CE4030" w:rsidP="00774F0E">
      <w:r>
        <w:t xml:space="preserve">Objective </w:t>
      </w:r>
      <w:r w:rsidR="00FF4774">
        <w:t>4</w:t>
      </w:r>
      <w:r>
        <w:t xml:space="preserve"> consisted of five activities</w:t>
      </w:r>
      <w:r w:rsidR="00074862">
        <w:t xml:space="preserve"> (see </w:t>
      </w:r>
      <w:hyperlink w:anchor="_Objective_4._Support" w:history="1">
        <w:r w:rsidR="00074862" w:rsidRPr="00074862">
          <w:rPr>
            <w:rStyle w:val="Hyperlink"/>
          </w:rPr>
          <w:t>Appendix A</w:t>
        </w:r>
      </w:hyperlink>
      <w:r w:rsidR="00074862">
        <w:t>)</w:t>
      </w:r>
      <w:r>
        <w:t xml:space="preserve">. </w:t>
      </w:r>
      <w:r w:rsidR="00935FC2">
        <w:t xml:space="preserve">Three </w:t>
      </w:r>
      <w:r>
        <w:t>activities were completed, one</w:t>
      </w:r>
      <w:r w:rsidR="00935FC2">
        <w:t xml:space="preserve"> activity was partially completed</w:t>
      </w:r>
      <w:r w:rsidR="007008F2">
        <w:t xml:space="preserve"> (Activity 4.2)</w:t>
      </w:r>
      <w:r w:rsidR="00935FC2">
        <w:t>, and one</w:t>
      </w:r>
      <w:r>
        <w:t xml:space="preserve"> was not commenced</w:t>
      </w:r>
      <w:r w:rsidR="007008F2">
        <w:t xml:space="preserve"> (Activity 4.</w:t>
      </w:r>
      <w:r w:rsidR="00312891">
        <w:t>4</w:t>
      </w:r>
      <w:r w:rsidR="007008F2">
        <w:t>)</w:t>
      </w:r>
      <w:r>
        <w:t>.</w:t>
      </w:r>
      <w:r w:rsidR="00905170">
        <w:t xml:space="preserve"> </w:t>
      </w:r>
      <w:r w:rsidR="00774F0E">
        <w:t xml:space="preserve">Activity </w:t>
      </w:r>
      <w:r w:rsidR="00B11AE1">
        <w:t xml:space="preserve">4.2 </w:t>
      </w:r>
      <w:r w:rsidR="00774F0E">
        <w:t xml:space="preserve">aimed to </w:t>
      </w:r>
      <w:r w:rsidR="00663807">
        <w:t>promote research coordination through the Marine Pest Research Network</w:t>
      </w:r>
      <w:r w:rsidR="009641A7">
        <w:t xml:space="preserve"> (MPRN)</w:t>
      </w:r>
      <w:r w:rsidR="00663807">
        <w:t xml:space="preserve">. </w:t>
      </w:r>
      <w:r w:rsidR="00D40090">
        <w:t xml:space="preserve">This activity </w:t>
      </w:r>
      <w:r w:rsidR="00312891">
        <w:t xml:space="preserve">was partially </w:t>
      </w:r>
      <w:r w:rsidR="00901518">
        <w:t>completed,</w:t>
      </w:r>
      <w:r w:rsidR="00D40090">
        <w:t xml:space="preserve"> </w:t>
      </w:r>
      <w:r w:rsidR="002A4105">
        <w:t xml:space="preserve">and </w:t>
      </w:r>
      <w:r w:rsidR="0092069F">
        <w:t>specific activities of the network are being progressed</w:t>
      </w:r>
      <w:r w:rsidR="009641A7">
        <w:t>. Activity 4.</w:t>
      </w:r>
      <w:r w:rsidR="00312891">
        <w:t>4</w:t>
      </w:r>
      <w:r w:rsidR="009641A7">
        <w:t xml:space="preserve"> aimed to make recommendations and</w:t>
      </w:r>
      <w:r w:rsidR="00E04B0E">
        <w:t xml:space="preserve"> implement measures to improve management of marine pest vectors and pathways. </w:t>
      </w:r>
      <w:r w:rsidR="00831035">
        <w:t xml:space="preserve">This activity did not commence as it </w:t>
      </w:r>
      <w:r w:rsidR="00C67248">
        <w:t xml:space="preserve">was </w:t>
      </w:r>
      <w:r w:rsidR="00831035">
        <w:t xml:space="preserve">contingent on </w:t>
      </w:r>
      <w:r w:rsidR="00FD7FDE">
        <w:t>implementation of the Australian Biofouling Management Guidelines.</w:t>
      </w:r>
    </w:p>
    <w:p w14:paraId="18281B10" w14:textId="0C849AE3" w:rsidR="00774F0E" w:rsidRDefault="00FC75AD" w:rsidP="005B69E8">
      <w:r>
        <w:t>Over half (54%) of the respondents indicated that the implementation of activities within Objective 4 was effective (</w:t>
      </w:r>
      <w:r>
        <w:fldChar w:fldCharType="begin"/>
      </w:r>
      <w:r>
        <w:instrText xml:space="preserve"> REF _Ref172122869 \h </w:instrText>
      </w:r>
      <w:r>
        <w:fldChar w:fldCharType="separate"/>
      </w:r>
      <w:r w:rsidR="009B09D0">
        <w:t xml:space="preserve">Figure </w:t>
      </w:r>
      <w:r w:rsidR="009B09D0">
        <w:rPr>
          <w:noProof/>
        </w:rPr>
        <w:t>19</w:t>
      </w:r>
      <w:r>
        <w:fldChar w:fldCharType="end"/>
      </w:r>
      <w:r>
        <w:t>).</w:t>
      </w:r>
    </w:p>
    <w:p w14:paraId="4FB1B150" w14:textId="1CB0A931" w:rsidR="001373E4" w:rsidRDefault="001373E4" w:rsidP="001373E4">
      <w:pPr>
        <w:pStyle w:val="Caption"/>
      </w:pPr>
      <w:bookmarkStart w:id="89" w:name="_Ref172122869"/>
      <w:bookmarkStart w:id="90" w:name="_Toc175050770"/>
      <w:r>
        <w:t xml:space="preserve">Figure </w:t>
      </w:r>
      <w:r w:rsidR="00535C80">
        <w:fldChar w:fldCharType="begin"/>
      </w:r>
      <w:r w:rsidR="00535C80">
        <w:instrText xml:space="preserve"> SEQ Figure \* ARABIC </w:instrText>
      </w:r>
      <w:r w:rsidR="00535C80">
        <w:fldChar w:fldCharType="separate"/>
      </w:r>
      <w:r w:rsidR="009B09D0">
        <w:rPr>
          <w:noProof/>
        </w:rPr>
        <w:t>19</w:t>
      </w:r>
      <w:r w:rsidR="00535C80">
        <w:fldChar w:fldCharType="end"/>
      </w:r>
      <w:bookmarkEnd w:id="89"/>
      <w:r>
        <w:t xml:space="preserve"> </w:t>
      </w:r>
      <w:r w:rsidR="00535C80">
        <w:t>Overall e</w:t>
      </w:r>
      <w:r w:rsidR="00AC5A81">
        <w:t>ffectiveness of</w:t>
      </w:r>
      <w:r w:rsidR="00535C80">
        <w:t xml:space="preserve"> activity </w:t>
      </w:r>
      <w:r w:rsidR="00AC5A81">
        <w:t xml:space="preserve">implementation </w:t>
      </w:r>
      <w:r w:rsidR="00535C80">
        <w:t>for</w:t>
      </w:r>
      <w:r w:rsidR="00AC5A81">
        <w:t xml:space="preserve"> Objective 4 </w:t>
      </w:r>
      <w:r w:rsidR="00535C80">
        <w:t>(% of respondents, n = 24)</w:t>
      </w:r>
      <w:bookmarkEnd w:id="90"/>
    </w:p>
    <w:p w14:paraId="2C27FC3B" w14:textId="15043D20" w:rsidR="001373E4" w:rsidRDefault="001373E4" w:rsidP="0063665F">
      <w:pPr>
        <w:spacing w:after="0"/>
      </w:pPr>
      <w:r w:rsidRPr="00723E0F">
        <w:rPr>
          <w:noProof/>
          <w:shd w:val="clear" w:color="auto" w:fill="D2E3E6"/>
        </w:rPr>
        <w:drawing>
          <wp:inline distT="0" distB="0" distL="0" distR="0" wp14:anchorId="5EA9B85C" wp14:editId="7FFC7009">
            <wp:extent cx="5676900" cy="872490"/>
            <wp:effectExtent l="0" t="0" r="0" b="3810"/>
            <wp:docPr id="1519205329" name="Chart 5" descr="Coloured bar graph showing the overall effectiveness of activity implementation for Objectiv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E57B481" w14:textId="10B4FF0B" w:rsidR="00C11D90" w:rsidRDefault="00C11D90" w:rsidP="005B69E8">
      <w:r w:rsidRPr="00CF5C1E">
        <w:t xml:space="preserve">Significant outcomes of </w:t>
      </w:r>
      <w:r w:rsidR="00FD337C" w:rsidRPr="00CF5C1E">
        <w:t>O</w:t>
      </w:r>
      <w:r w:rsidRPr="00CF5C1E">
        <w:t>bjective 4 include</w:t>
      </w:r>
      <w:r w:rsidR="00674C97" w:rsidRPr="00CF5C1E">
        <w:t xml:space="preserve"> the </w:t>
      </w:r>
      <w:r w:rsidRPr="00CF5C1E">
        <w:t>review</w:t>
      </w:r>
      <w:r w:rsidR="00674C97" w:rsidRPr="00CF5C1E">
        <w:t xml:space="preserve"> of </w:t>
      </w:r>
      <w:r w:rsidRPr="00CF5C1E">
        <w:t>Australia’s marine pest biosecurity R&amp;D priorities, identifying the economic, environmental</w:t>
      </w:r>
      <w:r w:rsidR="006E08A5" w:rsidRPr="00CF5C1E">
        <w:t>,</w:t>
      </w:r>
      <w:r w:rsidRPr="00CF5C1E">
        <w:t xml:space="preserve"> and social impacts of marine pest in Australia</w:t>
      </w:r>
      <w:r w:rsidR="006E08A5" w:rsidRPr="00CF5C1E">
        <w:t>,</w:t>
      </w:r>
      <w:r w:rsidRPr="00CF5C1E">
        <w:t xml:space="preserve"> and assessing the effectiveness of current management options for biofouling in niche areas.</w:t>
      </w:r>
      <w:r>
        <w:t xml:space="preserve"> </w:t>
      </w:r>
      <w:r w:rsidR="00D95E26">
        <w:t xml:space="preserve">Understanding the </w:t>
      </w:r>
      <w:r w:rsidR="00E72770">
        <w:t xml:space="preserve">impacts of marine pests is crucial for developing cost-benefit analysis or management plans during marine pest responses. </w:t>
      </w:r>
      <w:r w:rsidR="006D40D1">
        <w:t xml:space="preserve">Having a marine pest research network is also advantageous for </w:t>
      </w:r>
      <w:r w:rsidR="00C4176B">
        <w:t xml:space="preserve">seeking out relevant expertise (i.e., taxonomists and diagnosticians, </w:t>
      </w:r>
      <w:r w:rsidR="00A7297E">
        <w:t xml:space="preserve">technology for surveillance and control, or groups undertaking marine pest research). </w:t>
      </w:r>
    </w:p>
    <w:p w14:paraId="5EAAC833" w14:textId="0AA8F356" w:rsidR="005B69E8" w:rsidRDefault="00414A00" w:rsidP="005B69E8">
      <w:r>
        <w:t>Some respondents commented</w:t>
      </w:r>
      <w:r w:rsidR="005B69E8">
        <w:t xml:space="preserve"> that </w:t>
      </w:r>
      <w:r w:rsidR="009127E4">
        <w:t>significant</w:t>
      </w:r>
      <w:r w:rsidR="005B69E8">
        <w:t xml:space="preserve"> progress was made in </w:t>
      </w:r>
      <w:r w:rsidR="00957B84">
        <w:t>some</w:t>
      </w:r>
      <w:r w:rsidR="009127E4">
        <w:t xml:space="preserve"> </w:t>
      </w:r>
      <w:r w:rsidR="00FD7E5A">
        <w:t>R&amp;D</w:t>
      </w:r>
      <w:r w:rsidR="009127E4">
        <w:t xml:space="preserve"> </w:t>
      </w:r>
      <w:r w:rsidR="00C85C4A">
        <w:t>areas</w:t>
      </w:r>
      <w:r w:rsidR="00024485">
        <w:t xml:space="preserve"> such as </w:t>
      </w:r>
      <w:r w:rsidR="00FD7E5A">
        <w:t>technology development</w:t>
      </w:r>
      <w:r w:rsidR="001E1DAA">
        <w:t xml:space="preserve"> and that </w:t>
      </w:r>
      <w:r w:rsidR="00957B84">
        <w:t xml:space="preserve">this </w:t>
      </w:r>
      <w:r w:rsidR="00E023D0">
        <w:t xml:space="preserve">should </w:t>
      </w:r>
      <w:r w:rsidR="00E912DB">
        <w:t xml:space="preserve">be </w:t>
      </w:r>
      <w:r w:rsidR="00317020">
        <w:t xml:space="preserve">advanced further through a successor </w:t>
      </w:r>
      <w:r w:rsidR="00B5252F">
        <w:t>plan</w:t>
      </w:r>
      <w:r w:rsidR="00E023D0">
        <w:t xml:space="preserve">, including pursuing </w:t>
      </w:r>
      <w:r w:rsidR="1F1DDBFB">
        <w:t>public-private</w:t>
      </w:r>
      <w:r>
        <w:t xml:space="preserve"> </w:t>
      </w:r>
      <w:r w:rsidR="00957B84">
        <w:t xml:space="preserve">partnerships. </w:t>
      </w:r>
    </w:p>
    <w:p w14:paraId="216F4E40" w14:textId="0E8BCF69" w:rsidR="005B69E8" w:rsidRDefault="005B69E8" w:rsidP="0063665F">
      <w:pPr>
        <w:pStyle w:val="Heading3"/>
        <w:spacing w:after="120"/>
      </w:pPr>
      <w:bookmarkStart w:id="91" w:name="_Toc188431433"/>
      <w:r w:rsidRPr="0081014B">
        <w:t xml:space="preserve">Objective </w:t>
      </w:r>
      <w:r w:rsidR="00FF4774">
        <w:t>5</w:t>
      </w:r>
      <w:r w:rsidR="000742B8">
        <w:t xml:space="preserve">. </w:t>
      </w:r>
      <w:r w:rsidRPr="0081014B">
        <w:t>Engage stakeholders to better manage marine pest biosecurity</w:t>
      </w:r>
      <w:bookmarkEnd w:id="91"/>
    </w:p>
    <w:p w14:paraId="25B0DB3A" w14:textId="132CF1A3" w:rsidR="00E038C9" w:rsidRDefault="00E26905" w:rsidP="005B69E8">
      <w:r>
        <w:t xml:space="preserve">Objective 5 aimed to </w:t>
      </w:r>
      <w:r w:rsidR="00B52416">
        <w:t xml:space="preserve">increase levels of </w:t>
      </w:r>
      <w:r w:rsidR="004064FB">
        <w:t xml:space="preserve">communication, </w:t>
      </w:r>
      <w:r w:rsidR="00B52416">
        <w:t xml:space="preserve">collaboration, </w:t>
      </w:r>
      <w:r w:rsidR="004064FB">
        <w:t xml:space="preserve">and engagement among </w:t>
      </w:r>
      <w:r w:rsidR="00DB6717">
        <w:t xml:space="preserve">marine pest </w:t>
      </w:r>
      <w:r w:rsidR="002D03AF">
        <w:t xml:space="preserve">biosecurity </w:t>
      </w:r>
      <w:r w:rsidR="00DB6717">
        <w:t xml:space="preserve">stakeholders. </w:t>
      </w:r>
      <w:r w:rsidR="000E6FE7">
        <w:t xml:space="preserve">Effective stakeholder engagement </w:t>
      </w:r>
      <w:r w:rsidR="00B60584">
        <w:t xml:space="preserve">encourages trust and </w:t>
      </w:r>
      <w:r w:rsidR="000B6378">
        <w:lastRenderedPageBreak/>
        <w:t xml:space="preserve">transparency, </w:t>
      </w:r>
      <w:r w:rsidR="00F01EDD">
        <w:t>clarifies roles and responsibilities for marine pest management, and fosters</w:t>
      </w:r>
      <w:r w:rsidR="000B6378">
        <w:t xml:space="preserve"> </w:t>
      </w:r>
      <w:r w:rsidR="00DB15CE">
        <w:t xml:space="preserve">shared responsibility for national </w:t>
      </w:r>
      <w:r w:rsidR="009260BC">
        <w:t xml:space="preserve">marine biosecurity. </w:t>
      </w:r>
    </w:p>
    <w:p w14:paraId="79CE1876" w14:textId="178E6DE9" w:rsidR="00BD3C74" w:rsidRDefault="003A4592" w:rsidP="005B69E8">
      <w:r>
        <w:t xml:space="preserve">Objective </w:t>
      </w:r>
      <w:r w:rsidR="00FF4774">
        <w:t>5</w:t>
      </w:r>
      <w:r>
        <w:t xml:space="preserve"> consisted of five activities</w:t>
      </w:r>
      <w:r w:rsidR="00D8247F">
        <w:t xml:space="preserve"> (see </w:t>
      </w:r>
      <w:hyperlink w:anchor="_Objective_5._Engage" w:history="1">
        <w:r w:rsidR="00D8247F" w:rsidRPr="00D8247F">
          <w:rPr>
            <w:rStyle w:val="Hyperlink"/>
          </w:rPr>
          <w:t>Appendix A</w:t>
        </w:r>
      </w:hyperlink>
      <w:r w:rsidR="00D8247F">
        <w:t>)</w:t>
      </w:r>
      <w:r>
        <w:t xml:space="preserve">. Four activities were completed, and </w:t>
      </w:r>
      <w:r w:rsidR="00C4730D">
        <w:t>one</w:t>
      </w:r>
      <w:r w:rsidR="00500A37">
        <w:t xml:space="preserve"> </w:t>
      </w:r>
      <w:r w:rsidR="005A565F">
        <w:t>(Activity 5.3</w:t>
      </w:r>
      <w:r w:rsidR="00D67370">
        <w:t>)</w:t>
      </w:r>
      <w:r w:rsidR="00FE2B46">
        <w:t xml:space="preserve"> </w:t>
      </w:r>
      <w:r w:rsidR="00BD3C74">
        <w:t xml:space="preserve">was </w:t>
      </w:r>
      <w:r w:rsidR="007364C3">
        <w:t>partially complete</w:t>
      </w:r>
      <w:r w:rsidR="00500A37">
        <w:t xml:space="preserve">d. Activity 5.3 aimed </w:t>
      </w:r>
      <w:r w:rsidR="00A77D4C">
        <w:t xml:space="preserve">to </w:t>
      </w:r>
      <w:r w:rsidR="00265889">
        <w:t>deliver a targeted national campaign to improve awareness of marine pest ris</w:t>
      </w:r>
      <w:r w:rsidR="00FF1754">
        <w:t xml:space="preserve">ks, management actions, and shared responsibilities. </w:t>
      </w:r>
      <w:r w:rsidR="00140E1B">
        <w:t>This activity commenced</w:t>
      </w:r>
      <w:r w:rsidR="00500A37">
        <w:t xml:space="preserve"> </w:t>
      </w:r>
      <w:r w:rsidR="00140E1B">
        <w:t xml:space="preserve">but was put on hold </w:t>
      </w:r>
      <w:r w:rsidR="00716041">
        <w:t xml:space="preserve">because </w:t>
      </w:r>
      <w:r w:rsidR="00140E1B">
        <w:t xml:space="preserve">a survey to evaluate baseline levels of marine pest awareness </w:t>
      </w:r>
      <w:r w:rsidR="00BE68D5">
        <w:t xml:space="preserve">is needed to effectively </w:t>
      </w:r>
      <w:r w:rsidR="00D67370">
        <w:t>evaluate</w:t>
      </w:r>
      <w:r w:rsidR="00AF2076">
        <w:t xml:space="preserve"> the</w:t>
      </w:r>
      <w:r w:rsidR="00FE2B46">
        <w:t xml:space="preserve"> awareness campaign. </w:t>
      </w:r>
    </w:p>
    <w:p w14:paraId="1FCF87FE" w14:textId="62D2AFB0" w:rsidR="00905170" w:rsidRDefault="00F53D02" w:rsidP="005B69E8">
      <w:r>
        <w:t>Over h</w:t>
      </w:r>
      <w:r w:rsidR="005B69E8">
        <w:t>alf</w:t>
      </w:r>
      <w:r>
        <w:t xml:space="preserve"> (54%)</w:t>
      </w:r>
      <w:r w:rsidR="005B69E8">
        <w:t xml:space="preserve"> of the respondents indicated that the implementation of activities within Objective 5 was effective</w:t>
      </w:r>
      <w:r w:rsidR="00FA6570">
        <w:t xml:space="preserve"> </w:t>
      </w:r>
      <w:r w:rsidR="00B92E9C">
        <w:t>(</w:t>
      </w:r>
      <w:r w:rsidR="00B92E9C">
        <w:fldChar w:fldCharType="begin"/>
      </w:r>
      <w:r w:rsidR="00B92E9C">
        <w:instrText xml:space="preserve"> REF _Ref175045723 \h </w:instrText>
      </w:r>
      <w:r w:rsidR="00B92E9C">
        <w:fldChar w:fldCharType="separate"/>
      </w:r>
      <w:r w:rsidR="009B09D0">
        <w:t xml:space="preserve">Figure </w:t>
      </w:r>
      <w:r w:rsidR="009B09D0">
        <w:rPr>
          <w:noProof/>
        </w:rPr>
        <w:t>20</w:t>
      </w:r>
      <w:r w:rsidR="00B92E9C">
        <w:fldChar w:fldCharType="end"/>
      </w:r>
      <w:r w:rsidR="00B92E9C">
        <w:t>)</w:t>
      </w:r>
      <w:r w:rsidR="005B69E8">
        <w:t xml:space="preserve">. </w:t>
      </w:r>
    </w:p>
    <w:p w14:paraId="0F9E6904" w14:textId="70017D0F" w:rsidR="00FA6570" w:rsidRDefault="00FA6570" w:rsidP="00FA6570">
      <w:pPr>
        <w:pStyle w:val="Caption"/>
      </w:pPr>
      <w:bookmarkStart w:id="92" w:name="_Ref175045723"/>
      <w:bookmarkStart w:id="93" w:name="_Ref172122969"/>
      <w:bookmarkStart w:id="94" w:name="_Toc175050771"/>
      <w:r>
        <w:t xml:space="preserve">Figure </w:t>
      </w:r>
      <w:r w:rsidR="00535C80">
        <w:fldChar w:fldCharType="begin"/>
      </w:r>
      <w:r w:rsidR="00535C80">
        <w:instrText xml:space="preserve"> SEQ Figure \* ARABIC </w:instrText>
      </w:r>
      <w:r w:rsidR="00535C80">
        <w:fldChar w:fldCharType="separate"/>
      </w:r>
      <w:r w:rsidR="009B09D0">
        <w:rPr>
          <w:noProof/>
        </w:rPr>
        <w:t>20</w:t>
      </w:r>
      <w:r w:rsidR="00535C80">
        <w:fldChar w:fldCharType="end"/>
      </w:r>
      <w:bookmarkEnd w:id="92"/>
      <w:bookmarkEnd w:id="93"/>
      <w:r>
        <w:t xml:space="preserve"> </w:t>
      </w:r>
      <w:r w:rsidR="00535C80">
        <w:t>Overall e</w:t>
      </w:r>
      <w:r w:rsidR="00AC5A81">
        <w:t>ffectiveness of</w:t>
      </w:r>
      <w:r w:rsidR="00535C80">
        <w:t xml:space="preserve"> activity </w:t>
      </w:r>
      <w:r w:rsidR="00AC5A81">
        <w:t xml:space="preserve">implementation </w:t>
      </w:r>
      <w:r w:rsidR="00535C80">
        <w:t>for</w:t>
      </w:r>
      <w:r w:rsidR="00AC5A81">
        <w:t xml:space="preserve"> Objective 5 </w:t>
      </w:r>
      <w:r w:rsidR="00535C80">
        <w:t>(% of respondents, n = 24)</w:t>
      </w:r>
      <w:bookmarkEnd w:id="94"/>
    </w:p>
    <w:p w14:paraId="0BFCF404" w14:textId="0229E5D8" w:rsidR="00FA6570" w:rsidRDefault="00FA6570" w:rsidP="0063665F">
      <w:pPr>
        <w:spacing w:after="0"/>
      </w:pPr>
      <w:r w:rsidRPr="00723E0F">
        <w:rPr>
          <w:noProof/>
          <w:shd w:val="clear" w:color="auto" w:fill="D2E3E6"/>
        </w:rPr>
        <w:drawing>
          <wp:inline distT="0" distB="0" distL="0" distR="0" wp14:anchorId="1C633F47" wp14:editId="7BEAFEA6">
            <wp:extent cx="5676900" cy="872490"/>
            <wp:effectExtent l="0" t="0" r="0" b="3810"/>
            <wp:docPr id="192936913" name="Chart 5" descr="Coloured bar graph showing the overall effectiveness of activity implementation for Objectiv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9D579FC" w14:textId="1FA03E5A" w:rsidR="00D8247F" w:rsidRDefault="00827899" w:rsidP="005B69E8">
      <w:r>
        <w:t xml:space="preserve">Significant outcomes of Objective 5 include the review, update, and maintenance of the </w:t>
      </w:r>
      <w:hyperlink r:id="rId70" w:history="1">
        <w:r w:rsidRPr="00EB7742">
          <w:rPr>
            <w:rStyle w:val="Hyperlink"/>
          </w:rPr>
          <w:t>marine pests website</w:t>
        </w:r>
      </w:hyperlink>
      <w:r w:rsidR="00B24AFB">
        <w:t xml:space="preserve">, which has improved engagement </w:t>
      </w:r>
      <w:r w:rsidR="00EE5550">
        <w:t xml:space="preserve">through the provision of </w:t>
      </w:r>
      <w:r w:rsidR="00ED30E4">
        <w:t xml:space="preserve">marine pest </w:t>
      </w:r>
      <w:r w:rsidR="00EE5550">
        <w:t>information and guidance resources to stakeholders</w:t>
      </w:r>
      <w:r w:rsidR="009D2FB6">
        <w:t xml:space="preserve">. Evidence of this includes </w:t>
      </w:r>
      <w:r w:rsidR="00BC7C69">
        <w:t>direct emails from stakeholders via the website, website traffic metrics, and visitors selecting ‘this webpage was helpful’ option</w:t>
      </w:r>
      <w:r w:rsidR="0049316B">
        <w:t xml:space="preserve">. In addition, </w:t>
      </w:r>
      <w:r w:rsidR="0078032D">
        <w:t xml:space="preserve">the </w:t>
      </w:r>
      <w:hyperlink r:id="rId71" w:history="1">
        <w:r w:rsidR="0049316B" w:rsidRPr="0049316B">
          <w:rPr>
            <w:rStyle w:val="Hyperlink"/>
          </w:rPr>
          <w:t>Analysis of the Australian marine pest network</w:t>
        </w:r>
      </w:hyperlink>
      <w:r w:rsidR="001B143D">
        <w:t xml:space="preserve"> </w:t>
      </w:r>
      <w:r w:rsidR="006A3266">
        <w:t xml:space="preserve">was developed </w:t>
      </w:r>
      <w:r w:rsidR="00A534C7">
        <w:t>which assessed</w:t>
      </w:r>
      <w:r w:rsidR="008F37DB">
        <w:t xml:space="preserve"> </w:t>
      </w:r>
      <w:r w:rsidR="00270165">
        <w:t xml:space="preserve">Australia’s marine pest biosecurity stakeholder network. </w:t>
      </w:r>
    </w:p>
    <w:p w14:paraId="4619A539" w14:textId="4E1B3E8A" w:rsidR="005B69E8" w:rsidRDefault="000414EA" w:rsidP="005B69E8">
      <w:r>
        <w:t xml:space="preserve">Respondents </w:t>
      </w:r>
      <w:r w:rsidR="00546E93">
        <w:t xml:space="preserve">commented </w:t>
      </w:r>
      <w:r w:rsidR="005B69E8">
        <w:t>that industry workshops (</w:t>
      </w:r>
      <w:r w:rsidR="00716041">
        <w:t>e.g</w:t>
      </w:r>
      <w:r w:rsidR="005B69E8">
        <w:t>., shipping industry</w:t>
      </w:r>
      <w:r w:rsidR="006132D4">
        <w:t xml:space="preserve"> workshop </w:t>
      </w:r>
      <w:r w:rsidR="0081767E">
        <w:t>with the International Maritime Organization</w:t>
      </w:r>
      <w:r w:rsidR="005B69E8">
        <w:t xml:space="preserve">) were </w:t>
      </w:r>
      <w:r w:rsidR="00271B80">
        <w:t xml:space="preserve">an </w:t>
      </w:r>
      <w:r w:rsidR="005B69E8">
        <w:t xml:space="preserve">effective </w:t>
      </w:r>
      <w:r w:rsidR="00271B80">
        <w:t xml:space="preserve">way to educate stakeholders on marine pest biosecurity issues and </w:t>
      </w:r>
      <w:r w:rsidR="005B69E8">
        <w:t xml:space="preserve">improving </w:t>
      </w:r>
      <w:r w:rsidR="00327CA5">
        <w:t xml:space="preserve">stakeholder </w:t>
      </w:r>
      <w:r w:rsidR="005B69E8">
        <w:t xml:space="preserve">awareness. In addition, engagement materials </w:t>
      </w:r>
      <w:r w:rsidR="00B63DA0">
        <w:t xml:space="preserve">such as marine pest </w:t>
      </w:r>
      <w:r w:rsidR="002153D8">
        <w:t>identification</w:t>
      </w:r>
      <w:r w:rsidR="00B63DA0">
        <w:t xml:space="preserve"> cards</w:t>
      </w:r>
      <w:r w:rsidR="00390BC0">
        <w:t xml:space="preserve"> were developed</w:t>
      </w:r>
      <w:r w:rsidR="004C6894">
        <w:t>.</w:t>
      </w:r>
    </w:p>
    <w:p w14:paraId="0D267D04" w14:textId="07F377B4" w:rsidR="008E5C27" w:rsidRDefault="005B69E8" w:rsidP="005B69E8">
      <w:r>
        <w:t xml:space="preserve">For the remaining respondents, comments </w:t>
      </w:r>
      <w:r w:rsidR="00E040A2">
        <w:t xml:space="preserve">highlighted </w:t>
      </w:r>
      <w:r>
        <w:t xml:space="preserve">that additional engagement </w:t>
      </w:r>
      <w:r w:rsidR="00BF0D62">
        <w:t xml:space="preserve">across the full value chain </w:t>
      </w:r>
      <w:r>
        <w:t>will increase awareness, innovation</w:t>
      </w:r>
      <w:r w:rsidR="006B7210">
        <w:t>,</w:t>
      </w:r>
      <w:r>
        <w:t xml:space="preserve"> and cost efficiencies.  </w:t>
      </w:r>
    </w:p>
    <w:p w14:paraId="120BB9EB" w14:textId="3EEDCCC0" w:rsidR="004F779D" w:rsidRDefault="004F779D" w:rsidP="00762356"/>
    <w:p w14:paraId="5ECE11C5" w14:textId="52BB6BCC" w:rsidR="001620E6" w:rsidRPr="00F22501" w:rsidRDefault="00B6148D" w:rsidP="00F22501">
      <w:pPr>
        <w:pStyle w:val="Heading2"/>
      </w:pPr>
      <w:bookmarkStart w:id="95" w:name="_Future_approaches_for"/>
      <w:bookmarkStart w:id="96" w:name="_Toc188431434"/>
      <w:bookmarkEnd w:id="95"/>
      <w:r w:rsidRPr="00F22501">
        <w:lastRenderedPageBreak/>
        <w:t>Future app</w:t>
      </w:r>
      <w:r w:rsidR="001620E6" w:rsidRPr="00F22501">
        <w:t>roaches for marine pest biosecurity</w:t>
      </w:r>
      <w:bookmarkEnd w:id="96"/>
      <w:r w:rsidR="001620E6" w:rsidRPr="00F22501">
        <w:t xml:space="preserve"> </w:t>
      </w:r>
    </w:p>
    <w:p w14:paraId="5915AA0D" w14:textId="2F8899E7" w:rsidR="00824C12" w:rsidRDefault="00181C28" w:rsidP="005E3FA1">
      <w:r>
        <w:t xml:space="preserve">Marine pests </w:t>
      </w:r>
      <w:r w:rsidR="002158DF">
        <w:t xml:space="preserve">are an </w:t>
      </w:r>
      <w:r w:rsidR="005C7CD4">
        <w:t>ongoing</w:t>
      </w:r>
      <w:r>
        <w:t xml:space="preserve"> threat to Australia’s marine environment, </w:t>
      </w:r>
      <w:r w:rsidR="00653A75">
        <w:t xml:space="preserve">maritime </w:t>
      </w:r>
      <w:r>
        <w:t>industries, and social amenity</w:t>
      </w:r>
      <w:r w:rsidR="00A4203F">
        <w:t xml:space="preserve">. </w:t>
      </w:r>
      <w:r w:rsidR="00CA4727">
        <w:t>As a result, there is a strong, ongoing need for a national</w:t>
      </w:r>
      <w:r w:rsidR="00545B8D">
        <w:t>ly</w:t>
      </w:r>
      <w:r w:rsidR="00CA4727">
        <w:t xml:space="preserve"> coordinated approach to marine pest biosecurity in Australia.</w:t>
      </w:r>
      <w:r w:rsidR="00A5253A">
        <w:t xml:space="preserve"> As the first national strategy of its kind for marine pest biosecurity, </w:t>
      </w:r>
      <w:r w:rsidR="00653A75">
        <w:t>MarinePestPlan 2018-2023 has</w:t>
      </w:r>
      <w:r w:rsidR="00653A75" w:rsidRPr="00E82304">
        <w:t xml:space="preserve"> guide</w:t>
      </w:r>
      <w:r w:rsidR="00653A75">
        <w:t>d</w:t>
      </w:r>
      <w:r w:rsidR="00653A75" w:rsidRPr="00E82304">
        <w:t xml:space="preserve"> marine pest programs across Australia</w:t>
      </w:r>
      <w:r w:rsidR="00653A75">
        <w:t xml:space="preserve"> and</w:t>
      </w:r>
      <w:r w:rsidR="00653A75" w:rsidRPr="00E82304">
        <w:t xml:space="preserve"> built a foundation </w:t>
      </w:r>
      <w:r w:rsidR="006930D3">
        <w:t>from which further improvements can be made</w:t>
      </w:r>
      <w:r w:rsidR="00653A75">
        <w:t>.</w:t>
      </w:r>
      <w:r w:rsidR="00F00A84">
        <w:t xml:space="preserve"> </w:t>
      </w:r>
    </w:p>
    <w:p w14:paraId="3FC4D48C" w14:textId="1E4806FC" w:rsidR="005311CD" w:rsidRDefault="004C0C6D" w:rsidP="0063665F">
      <w:pPr>
        <w:pStyle w:val="Heading3"/>
        <w:numPr>
          <w:ilvl w:val="1"/>
          <w:numId w:val="3"/>
        </w:numPr>
        <w:spacing w:after="120"/>
        <w:rPr>
          <w:rFonts w:eastAsiaTheme="minorEastAsia"/>
          <w:lang w:eastAsia="ja-JP"/>
        </w:rPr>
      </w:pPr>
      <w:bookmarkStart w:id="97" w:name="_Toc188431435"/>
      <w:r>
        <w:rPr>
          <w:rFonts w:eastAsiaTheme="minorEastAsia"/>
          <w:lang w:eastAsia="ja-JP"/>
        </w:rPr>
        <w:t>Development of a successor plan</w:t>
      </w:r>
      <w:bookmarkEnd w:id="97"/>
    </w:p>
    <w:p w14:paraId="23D2FD68" w14:textId="1EE31E99" w:rsidR="00EC5C1B" w:rsidRPr="0063665F" w:rsidRDefault="00EC5C1B" w:rsidP="0063665F">
      <w:pPr>
        <w:rPr>
          <w:lang w:eastAsia="ja-JP"/>
        </w:rPr>
      </w:pPr>
      <w:r>
        <w:rPr>
          <w:noProof/>
          <w:lang w:eastAsia="ja-JP"/>
        </w:rPr>
        <mc:AlternateContent>
          <mc:Choice Requires="wps">
            <w:drawing>
              <wp:inline distT="0" distB="0" distL="0" distR="0" wp14:anchorId="0A19955F" wp14:editId="0D1B6653">
                <wp:extent cx="5731510" cy="2047875"/>
                <wp:effectExtent l="0" t="0" r="2540" b="9525"/>
                <wp:docPr id="37333066" name="Text Box 2"/>
                <wp:cNvGraphicFramePr/>
                <a:graphic xmlns:a="http://schemas.openxmlformats.org/drawingml/2006/main">
                  <a:graphicData uri="http://schemas.microsoft.com/office/word/2010/wordprocessingShape">
                    <wps:wsp>
                      <wps:cNvSpPr txBox="1"/>
                      <wps:spPr>
                        <a:xfrm>
                          <a:off x="0" y="0"/>
                          <a:ext cx="5731510" cy="2047875"/>
                        </a:xfrm>
                        <a:prstGeom prst="rect">
                          <a:avLst/>
                        </a:prstGeom>
                        <a:solidFill>
                          <a:srgbClr val="E1ECEE"/>
                        </a:solidFill>
                        <a:ln w="6350">
                          <a:noFill/>
                        </a:ln>
                      </wps:spPr>
                      <wps:txbx>
                        <w:txbxContent>
                          <w:p w14:paraId="23127D6B" w14:textId="77777777" w:rsidR="00EC5C1B" w:rsidRDefault="00EC5C1B" w:rsidP="00EC5C1B">
                            <w:pPr>
                              <w:pStyle w:val="Heading4"/>
                              <w:rPr>
                                <w:color w:val="00525F"/>
                                <w:sz w:val="32"/>
                                <w:szCs w:val="28"/>
                              </w:rPr>
                            </w:pPr>
                            <w:r w:rsidRPr="00F76F65">
                              <w:rPr>
                                <w:noProof/>
                              </w:rPr>
                              <w:drawing>
                                <wp:inline distT="0" distB="0" distL="0" distR="0" wp14:anchorId="7B21CFE7" wp14:editId="5B31C1C2">
                                  <wp:extent cx="5634924" cy="151765"/>
                                  <wp:effectExtent l="0" t="0" r="4445" b="635"/>
                                  <wp:docPr id="13442531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17624857" w14:textId="77777777" w:rsidR="00EC5C1B" w:rsidRPr="00995A46" w:rsidRDefault="00EC5C1B" w:rsidP="00EC5C1B">
                            <w:pPr>
                              <w:pStyle w:val="Heading4"/>
                              <w:spacing w:after="240"/>
                              <w:rPr>
                                <w:color w:val="00525F"/>
                                <w:sz w:val="32"/>
                                <w:szCs w:val="28"/>
                              </w:rPr>
                            </w:pPr>
                            <w:bookmarkStart w:id="98" w:name="Keyfindings_7"/>
                            <w:bookmarkEnd w:id="98"/>
                            <w:r w:rsidRPr="00995A46">
                              <w:rPr>
                                <w:color w:val="00525F"/>
                                <w:sz w:val="32"/>
                                <w:szCs w:val="28"/>
                              </w:rPr>
                              <w:t xml:space="preserve">Key findings – </w:t>
                            </w:r>
                            <w:r>
                              <w:rPr>
                                <w:color w:val="00525F"/>
                                <w:sz w:val="32"/>
                                <w:szCs w:val="28"/>
                              </w:rPr>
                              <w:t>development of a successor plan</w:t>
                            </w:r>
                          </w:p>
                          <w:p w14:paraId="307DFC9C" w14:textId="5E18DC5B" w:rsidR="00EC5C1B" w:rsidRDefault="00EC5C1B" w:rsidP="00EC5C1B">
                            <w:pPr>
                              <w:pStyle w:val="ListParagraph"/>
                              <w:numPr>
                                <w:ilvl w:val="0"/>
                                <w:numId w:val="27"/>
                              </w:numPr>
                            </w:pPr>
                            <w:r>
                              <w:t xml:space="preserve">100% of survey respondents agreed that a successor plan to MarinePestPlan 2018-2023 should be developed. </w:t>
                            </w:r>
                          </w:p>
                          <w:p w14:paraId="70D6CD07" w14:textId="491E205F" w:rsidR="00EC5C1B" w:rsidRDefault="00EC5C1B" w:rsidP="00EC5C1B">
                            <w:pPr>
                              <w:pStyle w:val="ListParagraph"/>
                              <w:numPr>
                                <w:ilvl w:val="0"/>
                                <w:numId w:val="27"/>
                              </w:numPr>
                            </w:pPr>
                            <w:r>
                              <w:t>The successor plan should clearly outline its priorities and desired outcomes to maintain engagement with stakeholders</w:t>
                            </w:r>
                            <w:r w:rsidR="00756A6D">
                              <w:t>, especially non-government stakeholders</w:t>
                            </w:r>
                            <w:r>
                              <w:t xml:space="preserve">.  </w:t>
                            </w:r>
                          </w:p>
                          <w:p w14:paraId="0B16F48E" w14:textId="7ACA7FE6" w:rsidR="00266FEB" w:rsidRDefault="00266FEB" w:rsidP="00EC5C1B">
                            <w:pPr>
                              <w:pStyle w:val="ListParagraph"/>
                              <w:numPr>
                                <w:ilvl w:val="0"/>
                                <w:numId w:val="27"/>
                              </w:numPr>
                            </w:pPr>
                            <w:r>
                              <w:t>All five objectives in the current MarinePestPlan 2018-2023 are relevant for inclusion in a successor plan</w:t>
                            </w:r>
                            <w:r w:rsidR="00E15B5B">
                              <w:t>;</w:t>
                            </w:r>
                            <w:r>
                              <w:t xml:space="preserve"> however</w:t>
                            </w:r>
                            <w:r w:rsidR="00E15B5B">
                              <w:t>,</w:t>
                            </w:r>
                            <w:r>
                              <w:t xml:space="preserve"> addition</w:t>
                            </w:r>
                            <w:r w:rsidR="00E15B5B">
                              <w:t>al</w:t>
                            </w:r>
                            <w:r>
                              <w:t xml:space="preserve"> priority areas </w:t>
                            </w:r>
                            <w:r w:rsidR="00E1085A">
                              <w:t>for inclusion could also be considered.</w:t>
                            </w:r>
                          </w:p>
                          <w:p w14:paraId="6C6563CE" w14:textId="77777777" w:rsidR="003C58E0" w:rsidRDefault="003C58E0" w:rsidP="0063665F">
                            <w:pPr>
                              <w:pStyle w:val="ListParagraph"/>
                            </w:pPr>
                          </w:p>
                          <w:p w14:paraId="7B847CC0" w14:textId="77777777" w:rsidR="00EC5C1B" w:rsidRPr="006A6112" w:rsidRDefault="00EC5C1B" w:rsidP="00EC5C1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19955F" id="_x0000_s1032" type="#_x0000_t202" style="width:451.3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" fillcolor="#e1ecee" stroked="f" strokeweight=".5pt">
                <v:textbox>
                  <w:txbxContent>
                    <w:p w14:paraId="23127D6B" w14:textId="77777777" w:rsidR="00EC5C1B" w:rsidRDefault="00EC5C1B" w:rsidP="00EC5C1B">
                      <w:pPr>
                        <w:pStyle w:val="Heading4"/>
                        <w:rPr>
                          <w:color w:val="00525F"/>
                          <w:sz w:val="32"/>
                          <w:szCs w:val="28"/>
                        </w:rPr>
                      </w:pPr>
                      <w:r w:rsidRPr="00F76F65">
                        <w:rPr>
                          <w:noProof/>
                        </w:rPr>
                        <w:drawing>
                          <wp:inline distT="0" distB="0" distL="0" distR="0" wp14:anchorId="7B21CFE7" wp14:editId="5B31C1C2">
                            <wp:extent cx="5634924" cy="151765"/>
                            <wp:effectExtent l="0" t="0" r="4445" b="635"/>
                            <wp:docPr id="11818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17624857" w14:textId="77777777" w:rsidR="00EC5C1B" w:rsidRPr="00995A46" w:rsidRDefault="00EC5C1B" w:rsidP="00EC5C1B">
                      <w:pPr>
                        <w:pStyle w:val="Heading4"/>
                        <w:spacing w:after="240"/>
                        <w:rPr>
                          <w:color w:val="00525F"/>
                          <w:sz w:val="32"/>
                          <w:szCs w:val="28"/>
                        </w:rPr>
                      </w:pPr>
                      <w:bookmarkStart w:id="105" w:name="Keyfindings_7"/>
                      <w:bookmarkEnd w:id="105"/>
                      <w:r w:rsidRPr="00995A46">
                        <w:rPr>
                          <w:color w:val="00525F"/>
                          <w:sz w:val="32"/>
                          <w:szCs w:val="28"/>
                        </w:rPr>
                        <w:t xml:space="preserve">Key findings – </w:t>
                      </w:r>
                      <w:r>
                        <w:rPr>
                          <w:color w:val="00525F"/>
                          <w:sz w:val="32"/>
                          <w:szCs w:val="28"/>
                        </w:rPr>
                        <w:t>development of a successor plan</w:t>
                      </w:r>
                    </w:p>
                    <w:p w14:paraId="307DFC9C" w14:textId="5E18DC5B" w:rsidR="00EC5C1B" w:rsidRDefault="00EC5C1B" w:rsidP="00EC5C1B">
                      <w:pPr>
                        <w:pStyle w:val="ListParagraph"/>
                        <w:numPr>
                          <w:ilvl w:val="0"/>
                          <w:numId w:val="27"/>
                        </w:numPr>
                      </w:pPr>
                      <w:r>
                        <w:t xml:space="preserve">100% of survey respondents agreed that a successor plan to MarinePestPlan 2018-2023 should be developed. </w:t>
                      </w:r>
                    </w:p>
                    <w:p w14:paraId="70D6CD07" w14:textId="491E205F" w:rsidR="00EC5C1B" w:rsidRDefault="00EC5C1B" w:rsidP="00EC5C1B">
                      <w:pPr>
                        <w:pStyle w:val="ListParagraph"/>
                        <w:numPr>
                          <w:ilvl w:val="0"/>
                          <w:numId w:val="27"/>
                        </w:numPr>
                      </w:pPr>
                      <w:r>
                        <w:t>The successor plan should clearly outline its priorities and desired outcomes to maintain engagement with stakeholders</w:t>
                      </w:r>
                      <w:r w:rsidR="00756A6D">
                        <w:t>, especially non-government stakeholders</w:t>
                      </w:r>
                      <w:r>
                        <w:t xml:space="preserve">.  </w:t>
                      </w:r>
                    </w:p>
                    <w:p w14:paraId="0B16F48E" w14:textId="7ACA7FE6" w:rsidR="00266FEB" w:rsidRDefault="00266FEB" w:rsidP="00EC5C1B">
                      <w:pPr>
                        <w:pStyle w:val="ListParagraph"/>
                        <w:numPr>
                          <w:ilvl w:val="0"/>
                          <w:numId w:val="27"/>
                        </w:numPr>
                      </w:pPr>
                      <w:r>
                        <w:t>All five objectives in the current MarinePestPlan 2018-2023 are relevant for inclusion in a successor plan</w:t>
                      </w:r>
                      <w:r w:rsidR="00E15B5B">
                        <w:t>;</w:t>
                      </w:r>
                      <w:r>
                        <w:t xml:space="preserve"> however</w:t>
                      </w:r>
                      <w:r w:rsidR="00E15B5B">
                        <w:t>,</w:t>
                      </w:r>
                      <w:r>
                        <w:t xml:space="preserve"> addition</w:t>
                      </w:r>
                      <w:r w:rsidR="00E15B5B">
                        <w:t>al</w:t>
                      </w:r>
                      <w:r>
                        <w:t xml:space="preserve"> priority areas </w:t>
                      </w:r>
                      <w:r w:rsidR="00E1085A">
                        <w:t>for inclusion could also be considered.</w:t>
                      </w:r>
                    </w:p>
                    <w:p w14:paraId="6C6563CE" w14:textId="77777777" w:rsidR="003C58E0" w:rsidRDefault="003C58E0" w:rsidP="0063665F">
                      <w:pPr>
                        <w:pStyle w:val="ListParagraph"/>
                      </w:pPr>
                    </w:p>
                    <w:p w14:paraId="7B847CC0" w14:textId="77777777" w:rsidR="00EC5C1B" w:rsidRPr="006A6112" w:rsidRDefault="00EC5C1B" w:rsidP="00EC5C1B">
                      <w:pPr>
                        <w:spacing w:after="0"/>
                      </w:pPr>
                    </w:p>
                  </w:txbxContent>
                </v:textbox>
                <w10:anchorlock/>
              </v:shape>
            </w:pict>
          </mc:Fallback>
        </mc:AlternateContent>
      </w:r>
    </w:p>
    <w:p w14:paraId="0CD7135C" w14:textId="1E99EEBB" w:rsidR="003F4EB3" w:rsidRDefault="005A55B2" w:rsidP="005E3FA1">
      <w:r>
        <w:t xml:space="preserve">Respondents </w:t>
      </w:r>
      <w:r w:rsidR="00E52269">
        <w:t xml:space="preserve">were asked if a successor </w:t>
      </w:r>
      <w:r w:rsidR="00230685">
        <w:t>plan</w:t>
      </w:r>
      <w:r w:rsidR="00F20CCE">
        <w:t xml:space="preserve"> to </w:t>
      </w:r>
      <w:r w:rsidR="00597F97">
        <w:t>M</w:t>
      </w:r>
      <w:r w:rsidR="00E52269">
        <w:t>arine</w:t>
      </w:r>
      <w:r w:rsidR="00597F97">
        <w:t>P</w:t>
      </w:r>
      <w:r w:rsidR="00E52269">
        <w:t>est</w:t>
      </w:r>
      <w:r w:rsidR="00597F97">
        <w:t>P</w:t>
      </w:r>
      <w:r w:rsidR="00E52269">
        <w:t xml:space="preserve">lan </w:t>
      </w:r>
      <w:r w:rsidR="00230685">
        <w:t>2018-2023</w:t>
      </w:r>
      <w:r w:rsidR="00E52269">
        <w:t xml:space="preserve"> should be developed. </w:t>
      </w:r>
      <w:r w:rsidR="005E3FA1">
        <w:t xml:space="preserve">100% of respondents </w:t>
      </w:r>
      <w:r w:rsidR="00756A6D">
        <w:t xml:space="preserve">(n = 24) </w:t>
      </w:r>
      <w:r w:rsidR="005E3FA1">
        <w:t xml:space="preserve">agreed that a successor </w:t>
      </w:r>
      <w:r w:rsidR="001C5230">
        <w:t>plan</w:t>
      </w:r>
      <w:r w:rsidR="005E3FA1">
        <w:t xml:space="preserve"> should be developed</w:t>
      </w:r>
      <w:r w:rsidR="00507FD6">
        <w:t xml:space="preserve"> to </w:t>
      </w:r>
      <w:r w:rsidR="00A27B71">
        <w:t xml:space="preserve">continue national coordination </w:t>
      </w:r>
      <w:r w:rsidR="00A81C43">
        <w:t>of</w:t>
      </w:r>
      <w:r w:rsidR="0077693B">
        <w:t xml:space="preserve"> marine pest biosecurity</w:t>
      </w:r>
      <w:r w:rsidR="00756A6D">
        <w:t xml:space="preserve"> in Australia</w:t>
      </w:r>
      <w:r w:rsidR="005E3FA1">
        <w:t xml:space="preserve">. </w:t>
      </w:r>
    </w:p>
    <w:p w14:paraId="10E13A17" w14:textId="39827E95" w:rsidR="005E3FA1" w:rsidRDefault="003F4EB3" w:rsidP="005E3FA1">
      <w:r>
        <w:t>Respondents provided their</w:t>
      </w:r>
      <w:r w:rsidR="005E3FA1">
        <w:t xml:space="preserve"> rationale for </w:t>
      </w:r>
      <w:r>
        <w:t>developing a successor</w:t>
      </w:r>
      <w:r w:rsidR="005E3FA1">
        <w:t xml:space="preserve"> </w:t>
      </w:r>
      <w:r w:rsidR="00B5252F">
        <w:t>plan</w:t>
      </w:r>
      <w:r w:rsidR="00E57F83">
        <w:t xml:space="preserve">, </w:t>
      </w:r>
      <w:r w:rsidR="00827CFC">
        <w:t xml:space="preserve">which are </w:t>
      </w:r>
      <w:r w:rsidR="00DF3FC3">
        <w:t>summarised below into key themes</w:t>
      </w:r>
      <w:r w:rsidR="005E3FA1">
        <w:t>:</w:t>
      </w:r>
    </w:p>
    <w:p w14:paraId="2B7E3270" w14:textId="7C103BEF" w:rsidR="005E3FA1" w:rsidRDefault="001C34B8" w:rsidP="0063665F">
      <w:pPr>
        <w:pStyle w:val="ListParagraph"/>
        <w:numPr>
          <w:ilvl w:val="0"/>
          <w:numId w:val="22"/>
        </w:numPr>
        <w:spacing w:after="120" w:line="259" w:lineRule="auto"/>
        <w:ind w:left="714" w:hanging="357"/>
        <w:contextualSpacing w:val="0"/>
      </w:pPr>
      <w:r>
        <w:t>MarinePestPlan</w:t>
      </w:r>
      <w:r w:rsidR="005E3FA1">
        <w:t xml:space="preserve"> </w:t>
      </w:r>
      <w:r w:rsidR="000837C9">
        <w:t xml:space="preserve">2018-2023 </w:t>
      </w:r>
      <w:r w:rsidR="005E3FA1">
        <w:t>was very successful</w:t>
      </w:r>
      <w:r w:rsidR="00A57D75">
        <w:t xml:space="preserve"> based </w:t>
      </w:r>
      <w:r w:rsidR="00970F0B">
        <w:t xml:space="preserve">on the number of activities completed </w:t>
      </w:r>
      <w:r w:rsidR="00FA7A2B">
        <w:t xml:space="preserve">and </w:t>
      </w:r>
      <w:r w:rsidR="00630B12">
        <w:t xml:space="preserve">positive stakeholder </w:t>
      </w:r>
      <w:r w:rsidR="001F29F6">
        <w:t>response on its implementation</w:t>
      </w:r>
      <w:r w:rsidR="005E3FA1">
        <w:t xml:space="preserve">, and a </w:t>
      </w:r>
      <w:r w:rsidR="00D0640A">
        <w:t xml:space="preserve">successor </w:t>
      </w:r>
      <w:r w:rsidR="001C5230">
        <w:t>plan</w:t>
      </w:r>
      <w:r w:rsidR="005E3FA1">
        <w:t xml:space="preserve"> will help investors see a return on their investment. </w:t>
      </w:r>
    </w:p>
    <w:p w14:paraId="2361C15D" w14:textId="2140AA64" w:rsidR="005E3FA1" w:rsidRDefault="005E3FA1" w:rsidP="0063665F">
      <w:pPr>
        <w:pStyle w:val="ListParagraph"/>
        <w:numPr>
          <w:ilvl w:val="0"/>
          <w:numId w:val="22"/>
        </w:numPr>
        <w:spacing w:after="120" w:line="259" w:lineRule="auto"/>
        <w:ind w:left="714" w:hanging="357"/>
        <w:contextualSpacing w:val="0"/>
      </w:pPr>
      <w:r>
        <w:t xml:space="preserve">Marine pests remain a </w:t>
      </w:r>
      <w:r w:rsidR="00C10DC2">
        <w:t xml:space="preserve">biosecurity </w:t>
      </w:r>
      <w:r>
        <w:t>threat to Australia and will require continued</w:t>
      </w:r>
      <w:r w:rsidR="00206797">
        <w:t xml:space="preserve"> and nationally coordinated</w:t>
      </w:r>
      <w:r>
        <w:t xml:space="preserve"> </w:t>
      </w:r>
      <w:r w:rsidR="00383BE8">
        <w:t xml:space="preserve">management through </w:t>
      </w:r>
      <w:r>
        <w:t>monitoring, surveillance</w:t>
      </w:r>
      <w:r w:rsidR="00383BE8">
        <w:t>,</w:t>
      </w:r>
      <w:r>
        <w:t xml:space="preserve"> preparedness</w:t>
      </w:r>
      <w:r w:rsidR="006C6E04">
        <w:t>, research</w:t>
      </w:r>
      <w:r w:rsidR="00330F19">
        <w:t>, and response</w:t>
      </w:r>
      <w:r w:rsidR="00DF3FC3">
        <w:t xml:space="preserve"> capability</w:t>
      </w:r>
      <w:r>
        <w:t xml:space="preserve">. </w:t>
      </w:r>
    </w:p>
    <w:p w14:paraId="347896F4" w14:textId="48D58B47" w:rsidR="009C7780" w:rsidRDefault="009C7780" w:rsidP="0063665F">
      <w:pPr>
        <w:pStyle w:val="ListParagraph"/>
        <w:numPr>
          <w:ilvl w:val="0"/>
          <w:numId w:val="22"/>
        </w:numPr>
        <w:spacing w:after="120" w:line="259" w:lineRule="auto"/>
        <w:contextualSpacing w:val="0"/>
      </w:pPr>
      <w:r>
        <w:t>National coordination of marine pest management is crucial in the existing and evolving threat landscape</w:t>
      </w:r>
      <w:r w:rsidR="00CC1B75">
        <w:t>. I</w:t>
      </w:r>
      <w:r>
        <w:t xml:space="preserve">ncreased global connectivity </w:t>
      </w:r>
      <w:r w:rsidR="00CC1B75">
        <w:t xml:space="preserve">is </w:t>
      </w:r>
      <w:r>
        <w:t xml:space="preserve">increasing the risk of </w:t>
      </w:r>
      <w:r w:rsidR="00CC1B75">
        <w:t xml:space="preserve">marine pest </w:t>
      </w:r>
      <w:r>
        <w:t>introduction</w:t>
      </w:r>
      <w:r w:rsidR="00CC1B75">
        <w:t>s,</w:t>
      </w:r>
      <w:r>
        <w:t xml:space="preserve"> and climate change </w:t>
      </w:r>
      <w:r w:rsidR="00857C0D">
        <w:t xml:space="preserve">is </w:t>
      </w:r>
      <w:r>
        <w:t xml:space="preserve">potentially extending the range of marine pests into new habitats. </w:t>
      </w:r>
    </w:p>
    <w:p w14:paraId="56DED0DF" w14:textId="7EA6A070" w:rsidR="009C7780" w:rsidRDefault="00A738E5" w:rsidP="0063665F">
      <w:pPr>
        <w:pStyle w:val="ListParagraph"/>
        <w:numPr>
          <w:ilvl w:val="0"/>
          <w:numId w:val="22"/>
        </w:numPr>
        <w:spacing w:after="120" w:line="259" w:lineRule="auto"/>
        <w:contextualSpacing w:val="0"/>
      </w:pPr>
      <w:r>
        <w:t>Ongoing engagement</w:t>
      </w:r>
      <w:r w:rsidR="00694FC9">
        <w:t xml:space="preserve"> </w:t>
      </w:r>
      <w:r w:rsidR="00C9287F">
        <w:t xml:space="preserve">and communication </w:t>
      </w:r>
      <w:r w:rsidR="00694FC9">
        <w:t>with all stakeholders</w:t>
      </w:r>
      <w:r w:rsidR="009A7A51">
        <w:t xml:space="preserve"> </w:t>
      </w:r>
      <w:r w:rsidR="00716041">
        <w:t xml:space="preserve">are </w:t>
      </w:r>
      <w:r w:rsidR="009A7A51">
        <w:t>critical</w:t>
      </w:r>
      <w:r w:rsidR="00C9287F">
        <w:t xml:space="preserve"> for marine pest management</w:t>
      </w:r>
      <w:r w:rsidR="001B7034">
        <w:t xml:space="preserve">. A </w:t>
      </w:r>
      <w:r w:rsidR="00971B06">
        <w:t>successor pl</w:t>
      </w:r>
      <w:r w:rsidR="002E3855">
        <w:t xml:space="preserve">an should highlight a shared vision </w:t>
      </w:r>
      <w:r w:rsidR="0060405F">
        <w:t>and desired outcomes</w:t>
      </w:r>
      <w:r w:rsidR="002E3855">
        <w:t xml:space="preserve"> among stakeholders</w:t>
      </w:r>
      <w:r w:rsidR="00CA183C">
        <w:t xml:space="preserve"> </w:t>
      </w:r>
      <w:r w:rsidR="007A74A5">
        <w:t xml:space="preserve">and allow stakeholders </w:t>
      </w:r>
      <w:r w:rsidR="00087001">
        <w:t xml:space="preserve">to </w:t>
      </w:r>
      <w:r w:rsidR="00D4682B">
        <w:t xml:space="preserve">have ownership of certain activities. </w:t>
      </w:r>
    </w:p>
    <w:p w14:paraId="4A55E5EC" w14:textId="7AB2F9B1" w:rsidR="00240273" w:rsidRDefault="00240273" w:rsidP="0063665F">
      <w:pPr>
        <w:pStyle w:val="ListParagraph"/>
        <w:numPr>
          <w:ilvl w:val="0"/>
          <w:numId w:val="22"/>
        </w:numPr>
        <w:spacing w:after="120" w:line="259" w:lineRule="auto"/>
        <w:contextualSpacing w:val="0"/>
      </w:pPr>
      <w:r>
        <w:lastRenderedPageBreak/>
        <w:t xml:space="preserve">A successor </w:t>
      </w:r>
      <w:r w:rsidR="00D0124D">
        <w:t>M</w:t>
      </w:r>
      <w:r>
        <w:t>arine</w:t>
      </w:r>
      <w:r w:rsidR="00D0124D">
        <w:t>P</w:t>
      </w:r>
      <w:r>
        <w:t>est</w:t>
      </w:r>
      <w:r w:rsidR="00D0124D">
        <w:t>P</w:t>
      </w:r>
      <w:r>
        <w:t>lan</w:t>
      </w:r>
      <w:r w:rsidR="00084A0D">
        <w:t xml:space="preserve"> could</w:t>
      </w:r>
      <w:r>
        <w:t xml:space="preserve"> be aligned to the </w:t>
      </w:r>
      <w:hyperlink r:id="rId72" w:history="1">
        <w:r w:rsidRPr="00CE0D63">
          <w:rPr>
            <w:rStyle w:val="Hyperlink"/>
          </w:rPr>
          <w:t>National Biosecurity Strategy</w:t>
        </w:r>
      </w:hyperlink>
      <w:r>
        <w:t xml:space="preserve"> an</w:t>
      </w:r>
      <w:r w:rsidR="00084A0D">
        <w:t>d</w:t>
      </w:r>
      <w:r>
        <w:t xml:space="preserve"> </w:t>
      </w:r>
      <w:r w:rsidR="00CA183C">
        <w:t xml:space="preserve"> </w:t>
      </w:r>
      <w:r>
        <w:t xml:space="preserve">consider leveraging other national initiatives such as </w:t>
      </w:r>
      <w:hyperlink r:id="rId73">
        <w:r w:rsidRPr="0FF9F767">
          <w:rPr>
            <w:rStyle w:val="Hyperlink"/>
          </w:rPr>
          <w:t>Catalysing Australia’s Biosecurity</w:t>
        </w:r>
      </w:hyperlink>
      <w:r>
        <w:t>.</w:t>
      </w:r>
    </w:p>
    <w:p w14:paraId="17B3960B" w14:textId="0A595147" w:rsidR="00057B22" w:rsidRPr="00DF2588" w:rsidRDefault="00A440C4" w:rsidP="0063665F">
      <w:pPr>
        <w:pStyle w:val="ListParagraph"/>
        <w:numPr>
          <w:ilvl w:val="0"/>
          <w:numId w:val="22"/>
        </w:numPr>
        <w:spacing w:after="120" w:line="259" w:lineRule="auto"/>
        <w:contextualSpacing w:val="0"/>
      </w:pPr>
      <w:r>
        <w:t xml:space="preserve">The successor </w:t>
      </w:r>
      <w:r w:rsidR="00C71711">
        <w:t>MarinePestPlan</w:t>
      </w:r>
      <w:r>
        <w:t xml:space="preserve"> </w:t>
      </w:r>
      <w:r w:rsidR="009A514C">
        <w:t>may consider</w:t>
      </w:r>
      <w:r>
        <w:t xml:space="preserve"> </w:t>
      </w:r>
      <w:r w:rsidR="000355E6">
        <w:t>how</w:t>
      </w:r>
      <w:r w:rsidR="00CF7624">
        <w:t xml:space="preserve"> </w:t>
      </w:r>
      <w:r w:rsidR="00C94B63">
        <w:t xml:space="preserve">it will </w:t>
      </w:r>
      <w:r w:rsidR="009A514C">
        <w:t xml:space="preserve">outline </w:t>
      </w:r>
      <w:r w:rsidR="00566B57">
        <w:t xml:space="preserve">the investment of </w:t>
      </w:r>
      <w:r w:rsidR="00DF2588">
        <w:t>financial</w:t>
      </w:r>
      <w:r w:rsidR="00DE7C4E">
        <w:t xml:space="preserve"> resources</w:t>
      </w:r>
      <w:r w:rsidR="00566B57">
        <w:t xml:space="preserve"> and in-kind contr</w:t>
      </w:r>
      <w:r w:rsidR="006C7DBA">
        <w:t>ibutions</w:t>
      </w:r>
      <w:r w:rsidR="00C94B63">
        <w:t>.</w:t>
      </w:r>
      <w:r w:rsidR="00511B09">
        <w:t xml:space="preserve"> </w:t>
      </w:r>
      <w:r w:rsidR="007E2F08">
        <w:t xml:space="preserve">There will be </w:t>
      </w:r>
      <w:r w:rsidR="009233CD">
        <w:t>changing demands</w:t>
      </w:r>
      <w:r w:rsidR="005E2FA2">
        <w:t xml:space="preserve"> and pressures </w:t>
      </w:r>
      <w:r w:rsidR="005F5DB6">
        <w:t>during</w:t>
      </w:r>
      <w:r w:rsidR="005E2FA2">
        <w:t xml:space="preserve"> the life of a successor plan</w:t>
      </w:r>
      <w:r w:rsidR="00A72828">
        <w:t xml:space="preserve"> which may </w:t>
      </w:r>
      <w:r w:rsidR="00681B97">
        <w:t xml:space="preserve">affect </w:t>
      </w:r>
      <w:r w:rsidR="005F5DB6">
        <w:t xml:space="preserve">stakeholder </w:t>
      </w:r>
      <w:r w:rsidR="00681B97">
        <w:t xml:space="preserve">priorities and available resources. </w:t>
      </w:r>
    </w:p>
    <w:p w14:paraId="4E32DFFE" w14:textId="436DD23D" w:rsidR="00593B21" w:rsidRDefault="001F37B7" w:rsidP="0063665F">
      <w:pPr>
        <w:pStyle w:val="Heading3"/>
        <w:numPr>
          <w:ilvl w:val="1"/>
          <w:numId w:val="3"/>
        </w:numPr>
        <w:spacing w:after="120"/>
      </w:pPr>
      <w:bookmarkStart w:id="99" w:name="_Toc188431436"/>
      <w:r>
        <w:rPr>
          <w:rFonts w:eastAsiaTheme="minorEastAsia"/>
          <w:lang w:eastAsia="ja-JP"/>
        </w:rPr>
        <w:t>Objectives, activities, and priorities for inclusion in a successor plan</w:t>
      </w:r>
      <w:bookmarkEnd w:id="99"/>
    </w:p>
    <w:p w14:paraId="0AE036C8" w14:textId="69473876" w:rsidR="007E3FBA" w:rsidRDefault="005A55B2" w:rsidP="005E3FA1">
      <w:r>
        <w:t xml:space="preserve">Respondents </w:t>
      </w:r>
      <w:r w:rsidR="00414A63">
        <w:t xml:space="preserve">were asked to </w:t>
      </w:r>
      <w:r w:rsidR="00B81322">
        <w:t xml:space="preserve">identify which </w:t>
      </w:r>
      <w:r w:rsidR="00C40FE2">
        <w:t>o</w:t>
      </w:r>
      <w:r w:rsidR="00B81322">
        <w:t xml:space="preserve">f the five objectives </w:t>
      </w:r>
      <w:r w:rsidR="0023374A">
        <w:t xml:space="preserve">within </w:t>
      </w:r>
      <w:r w:rsidR="001C34B8">
        <w:t>MarinePestPlan</w:t>
      </w:r>
      <w:r w:rsidR="0023374A">
        <w:t xml:space="preserve"> 2018-2023 </w:t>
      </w:r>
      <w:r w:rsidR="00FA2336">
        <w:t xml:space="preserve">could </w:t>
      </w:r>
      <w:r w:rsidR="0023374A">
        <w:t xml:space="preserve">be considered for inclusion in a successor plan. </w:t>
      </w:r>
      <w:r w:rsidR="00D94628">
        <w:t>A common</w:t>
      </w:r>
      <w:r w:rsidR="00590E91">
        <w:t xml:space="preserve"> theme </w:t>
      </w:r>
      <w:r w:rsidR="00895004">
        <w:t>across</w:t>
      </w:r>
      <w:r w:rsidR="00590E91">
        <w:t xml:space="preserve"> responses </w:t>
      </w:r>
      <w:r w:rsidR="00103FAF">
        <w:t xml:space="preserve">was </w:t>
      </w:r>
      <w:r w:rsidR="00590E91">
        <w:t xml:space="preserve">that all five objectives remain relevant </w:t>
      </w:r>
      <w:r w:rsidR="00F41351">
        <w:t xml:space="preserve">for </w:t>
      </w:r>
      <w:r w:rsidR="00984F68">
        <w:t>managing</w:t>
      </w:r>
      <w:r w:rsidR="00EF3DBA">
        <w:t xml:space="preserve"> marine biosecurity</w:t>
      </w:r>
      <w:r w:rsidR="00590E91">
        <w:t xml:space="preserve"> </w:t>
      </w:r>
      <w:r w:rsidR="0074542F">
        <w:t>and</w:t>
      </w:r>
      <w:r w:rsidR="00B51719">
        <w:t xml:space="preserve"> there</w:t>
      </w:r>
      <w:r w:rsidR="00984F68" w:rsidRPr="00205002">
        <w:t xml:space="preserve"> should be</w:t>
      </w:r>
      <w:r w:rsidR="0007184A" w:rsidRPr="00B11B90">
        <w:t xml:space="preserve"> </w:t>
      </w:r>
      <w:r w:rsidR="0007184A" w:rsidRPr="00984F68">
        <w:t>a focus on continuous</w:t>
      </w:r>
      <w:r w:rsidR="0007184A">
        <w:t xml:space="preserve"> improvement</w:t>
      </w:r>
      <w:r w:rsidR="00BC612B">
        <w:t xml:space="preserve">. </w:t>
      </w:r>
      <w:r w:rsidR="00D54E0B">
        <w:t xml:space="preserve">Respondents’ suggestions are </w:t>
      </w:r>
      <w:r w:rsidR="007E3FBA">
        <w:t>summarised below</w:t>
      </w:r>
      <w:r w:rsidR="007B6366">
        <w:t xml:space="preserve"> into key themes</w:t>
      </w:r>
      <w:r w:rsidR="007E3FBA">
        <w:t>:</w:t>
      </w:r>
    </w:p>
    <w:p w14:paraId="55910546" w14:textId="5965E990" w:rsidR="00E5436E" w:rsidRDefault="009A678A" w:rsidP="00E5436E">
      <w:pPr>
        <w:pStyle w:val="ListParagraph"/>
        <w:numPr>
          <w:ilvl w:val="0"/>
          <w:numId w:val="23"/>
        </w:numPr>
      </w:pPr>
      <w:r>
        <w:t xml:space="preserve">Vector management </w:t>
      </w:r>
      <w:r w:rsidR="00D54E0B">
        <w:t xml:space="preserve">could </w:t>
      </w:r>
      <w:r>
        <w:t xml:space="preserve">be </w:t>
      </w:r>
      <w:r w:rsidR="004B4D28">
        <w:t xml:space="preserve">a </w:t>
      </w:r>
      <w:r>
        <w:t xml:space="preserve">primary </w:t>
      </w:r>
      <w:r w:rsidR="00E44F67">
        <w:t xml:space="preserve">priority </w:t>
      </w:r>
      <w:r w:rsidR="00716041">
        <w:t xml:space="preserve">because </w:t>
      </w:r>
      <w:r w:rsidR="00E44F67">
        <w:t xml:space="preserve">management </w:t>
      </w:r>
      <w:r w:rsidR="006D21AD">
        <w:t>options are limited once</w:t>
      </w:r>
      <w:r w:rsidR="00E44F67">
        <w:t xml:space="preserve"> marine pests </w:t>
      </w:r>
      <w:r w:rsidR="006D21AD">
        <w:t xml:space="preserve">become established. </w:t>
      </w:r>
    </w:p>
    <w:p w14:paraId="22825DA0" w14:textId="7A3C71B0" w:rsidR="006D21AD" w:rsidRDefault="00D3369F" w:rsidP="00E5436E">
      <w:pPr>
        <w:pStyle w:val="ListParagraph"/>
        <w:numPr>
          <w:ilvl w:val="0"/>
          <w:numId w:val="23"/>
        </w:numPr>
      </w:pPr>
      <w:r>
        <w:t>Improv</w:t>
      </w:r>
      <w:r w:rsidR="00B85AE6">
        <w:t>ing marine pest</w:t>
      </w:r>
      <w:r>
        <w:t xml:space="preserve"> taxonomic capacity and capability </w:t>
      </w:r>
      <w:r w:rsidR="0042019F">
        <w:t>(both morphological and molecular)</w:t>
      </w:r>
      <w:r w:rsidR="00B85AE6">
        <w:t xml:space="preserve">. </w:t>
      </w:r>
    </w:p>
    <w:p w14:paraId="1D6E4590" w14:textId="35E8D55A" w:rsidR="00F2185F" w:rsidRDefault="003C0450" w:rsidP="0063665F">
      <w:pPr>
        <w:pStyle w:val="ListParagraph"/>
        <w:numPr>
          <w:ilvl w:val="0"/>
          <w:numId w:val="23"/>
        </w:numPr>
        <w:spacing w:after="240"/>
      </w:pPr>
      <w:r>
        <w:t xml:space="preserve">Continuous improvement of response arrangements including </w:t>
      </w:r>
      <w:r w:rsidR="00F2185F">
        <w:t>response exercises</w:t>
      </w:r>
      <w:r w:rsidR="00697793">
        <w:t>.</w:t>
      </w:r>
      <w:r w:rsidR="00F2185F">
        <w:t xml:space="preserve"> </w:t>
      </w:r>
    </w:p>
    <w:p w14:paraId="11BF4D4E" w14:textId="0503C18E" w:rsidR="007903B6" w:rsidRDefault="005A55B2" w:rsidP="005E3FA1">
      <w:r>
        <w:t xml:space="preserve">Respondents </w:t>
      </w:r>
      <w:r w:rsidR="0082330D">
        <w:t xml:space="preserve">were asked to provide </w:t>
      </w:r>
      <w:r w:rsidR="007B6366">
        <w:t xml:space="preserve">additional </w:t>
      </w:r>
      <w:r w:rsidR="00B83E7C">
        <w:t xml:space="preserve">marine pest biosecurity </w:t>
      </w:r>
      <w:r w:rsidR="00B83E7C" w:rsidRPr="00B83E7C">
        <w:t>priorities</w:t>
      </w:r>
      <w:r w:rsidR="007B6366">
        <w:t>, areas, or issues</w:t>
      </w:r>
      <w:r w:rsidR="00B83E7C" w:rsidRPr="00B83E7C">
        <w:t xml:space="preserve"> that </w:t>
      </w:r>
      <w:r w:rsidR="007B6366">
        <w:t xml:space="preserve">could </w:t>
      </w:r>
      <w:r w:rsidR="00B83E7C" w:rsidRPr="00B83E7C">
        <w:t xml:space="preserve">be included in a potential successor </w:t>
      </w:r>
      <w:r w:rsidR="001C5230">
        <w:t>plan</w:t>
      </w:r>
      <w:r w:rsidR="00B83E7C">
        <w:t xml:space="preserve">. </w:t>
      </w:r>
      <w:r w:rsidR="005E3FA1">
        <w:t xml:space="preserve">A total </w:t>
      </w:r>
      <w:r w:rsidR="002654C4">
        <w:t>o</w:t>
      </w:r>
      <w:r w:rsidR="005E3FA1">
        <w:t xml:space="preserve">f 14 unique responses were received. </w:t>
      </w:r>
      <w:r w:rsidR="007B6366">
        <w:t>Respondents</w:t>
      </w:r>
      <w:r w:rsidR="00DE3783">
        <w:t>’</w:t>
      </w:r>
      <w:r w:rsidR="005E3FA1">
        <w:t xml:space="preserve"> </w:t>
      </w:r>
      <w:r w:rsidR="007B6366">
        <w:t>s</w:t>
      </w:r>
      <w:r w:rsidR="0048705D">
        <w:t>uggestions</w:t>
      </w:r>
      <w:r w:rsidR="005E3FA1">
        <w:t xml:space="preserve"> for </w:t>
      </w:r>
      <w:r w:rsidR="0048705D">
        <w:t xml:space="preserve">priorities to </w:t>
      </w:r>
      <w:r w:rsidR="005E3FA1">
        <w:t>inclu</w:t>
      </w:r>
      <w:r w:rsidR="0048705D">
        <w:t>de</w:t>
      </w:r>
      <w:r w:rsidR="005E3FA1">
        <w:t xml:space="preserve"> in a potential successor </w:t>
      </w:r>
      <w:r w:rsidR="001C5230">
        <w:t>plan</w:t>
      </w:r>
      <w:r w:rsidR="0048705D">
        <w:t xml:space="preserve"> are summarised below</w:t>
      </w:r>
      <w:r w:rsidR="002E5739">
        <w:t xml:space="preserve"> (</w:t>
      </w:r>
      <w:r w:rsidR="00325D3B">
        <w:fldChar w:fldCharType="begin"/>
      </w:r>
      <w:r w:rsidR="00325D3B">
        <w:instrText xml:space="preserve"> REF _Ref174106005 \h </w:instrText>
      </w:r>
      <w:r w:rsidR="00325D3B">
        <w:fldChar w:fldCharType="separate"/>
      </w:r>
      <w:r w:rsidR="009B09D0">
        <w:t xml:space="preserve">Table </w:t>
      </w:r>
      <w:r w:rsidR="009B09D0">
        <w:rPr>
          <w:noProof/>
        </w:rPr>
        <w:t>2</w:t>
      </w:r>
      <w:r w:rsidR="00325D3B">
        <w:fldChar w:fldCharType="end"/>
      </w:r>
      <w:r w:rsidR="002E5739">
        <w:t xml:space="preserve">). </w:t>
      </w:r>
    </w:p>
    <w:p w14:paraId="406D2D94" w14:textId="798204E8" w:rsidR="005E3FA1" w:rsidRDefault="007903B6" w:rsidP="007903B6">
      <w:pPr>
        <w:spacing w:after="160" w:line="259" w:lineRule="auto"/>
      </w:pPr>
      <w:r>
        <w:br w:type="page"/>
      </w:r>
    </w:p>
    <w:p w14:paraId="58711EAD" w14:textId="7D600457" w:rsidR="006A78D0" w:rsidRDefault="006A78D0" w:rsidP="006A78D0">
      <w:pPr>
        <w:pStyle w:val="Caption"/>
      </w:pPr>
      <w:bookmarkStart w:id="100" w:name="_Ref174106005"/>
      <w:bookmarkStart w:id="101" w:name="_Toc175050773"/>
      <w:r>
        <w:lastRenderedPageBreak/>
        <w:t xml:space="preserve">Table </w:t>
      </w:r>
      <w:r>
        <w:fldChar w:fldCharType="begin"/>
      </w:r>
      <w:r>
        <w:instrText xml:space="preserve"> SEQ Table \* ARABIC </w:instrText>
      </w:r>
      <w:r>
        <w:fldChar w:fldCharType="separate"/>
      </w:r>
      <w:r w:rsidR="009B09D0">
        <w:rPr>
          <w:noProof/>
        </w:rPr>
        <w:t>2</w:t>
      </w:r>
      <w:r>
        <w:fldChar w:fldCharType="end"/>
      </w:r>
      <w:bookmarkEnd w:id="100"/>
      <w:r w:rsidR="00937019">
        <w:t xml:space="preserve"> </w:t>
      </w:r>
      <w:r w:rsidR="00C27849">
        <w:t>P</w:t>
      </w:r>
      <w:r w:rsidR="00937019">
        <w:t xml:space="preserve">riority areas for consideration in a </w:t>
      </w:r>
      <w:r w:rsidR="0005129C">
        <w:t>successor</w:t>
      </w:r>
      <w:r w:rsidR="00937019">
        <w:t xml:space="preserve"> </w:t>
      </w:r>
      <w:r w:rsidR="0005129C">
        <w:t>MarinePestPlan, suggested by</w:t>
      </w:r>
      <w:r w:rsidR="00184DFB">
        <w:t xml:space="preserve"> survey</w:t>
      </w:r>
      <w:r w:rsidR="0005129C">
        <w:t xml:space="preserve"> </w:t>
      </w:r>
      <w:r w:rsidR="00184DFB">
        <w:t>respondents</w:t>
      </w:r>
      <w:bookmarkEnd w:id="10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CEE"/>
        <w:tblLook w:val="04A0" w:firstRow="1" w:lastRow="0" w:firstColumn="1" w:lastColumn="0" w:noHBand="0" w:noVBand="1"/>
      </w:tblPr>
      <w:tblGrid>
        <w:gridCol w:w="3136"/>
        <w:gridCol w:w="5890"/>
      </w:tblGrid>
      <w:tr w:rsidR="006A78D0" w14:paraId="0ADE9D5F" w14:textId="77777777" w:rsidTr="0FF9F767">
        <w:trPr>
          <w:trHeight w:val="215"/>
        </w:trPr>
        <w:tc>
          <w:tcPr>
            <w:tcW w:w="9026" w:type="dxa"/>
            <w:gridSpan w:val="2"/>
            <w:shd w:val="clear" w:color="auto" w:fill="30909B"/>
          </w:tcPr>
          <w:p w14:paraId="6EE2B8F6" w14:textId="27AB8A06" w:rsidR="006A78D0" w:rsidRPr="007E415E" w:rsidRDefault="006A78D0" w:rsidP="006A78D0">
            <w:pPr>
              <w:spacing w:before="0" w:after="0"/>
              <w:rPr>
                <w:rFonts w:cstheme="minorHAnsi"/>
                <w:sz w:val="2"/>
                <w:szCs w:val="4"/>
              </w:rPr>
            </w:pPr>
            <w:r w:rsidRPr="00F76F65">
              <w:rPr>
                <w:noProof/>
              </w:rPr>
              <w:drawing>
                <wp:anchor distT="0" distB="0" distL="114300" distR="114300" simplePos="0" relativeHeight="251658240" behindDoc="1" locked="0" layoutInCell="1" allowOverlap="1" wp14:anchorId="7ADADF0E" wp14:editId="1AB25EF3">
                  <wp:simplePos x="0" y="0"/>
                  <wp:positionH relativeFrom="column">
                    <wp:posOffset>-68580</wp:posOffset>
                  </wp:positionH>
                  <wp:positionV relativeFrom="paragraph">
                    <wp:posOffset>0</wp:posOffset>
                  </wp:positionV>
                  <wp:extent cx="5752465" cy="154940"/>
                  <wp:effectExtent l="0" t="0" r="0" b="6985"/>
                  <wp:wrapTight wrapText="bothSides">
                    <wp:wrapPolygon edited="0">
                      <wp:start x="0" y="0"/>
                      <wp:lineTo x="0" y="19538"/>
                      <wp:lineTo x="21385" y="19538"/>
                      <wp:lineTo x="21385" y="0"/>
                      <wp:lineTo x="0" y="0"/>
                    </wp:wrapPolygon>
                  </wp:wrapTight>
                  <wp:docPr id="4267116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44" cstate="screen">
                            <a:extLst>
                              <a:ext uri="{28A0092B-C50C-407E-A947-70E740481C1C}">
                                <a14:useLocalDpi xmlns:a14="http://schemas.microsoft.com/office/drawing/2010/main" val="0"/>
                              </a:ext>
                            </a:extLst>
                          </a:blip>
                          <a:srcRect b="-1"/>
                          <a:stretch/>
                        </pic:blipFill>
                        <pic:spPr bwMode="auto">
                          <a:xfrm>
                            <a:off x="0" y="0"/>
                            <a:ext cx="5752465" cy="15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744C2" w14:paraId="6B065280" w14:textId="77777777" w:rsidTr="00F37466">
        <w:tc>
          <w:tcPr>
            <w:tcW w:w="2880" w:type="dxa"/>
            <w:shd w:val="clear" w:color="auto" w:fill="00525F"/>
          </w:tcPr>
          <w:p w14:paraId="4B741E20" w14:textId="77777777" w:rsidR="008744C2" w:rsidRPr="00B3143B" w:rsidRDefault="008744C2" w:rsidP="00466303">
            <w:pPr>
              <w:spacing w:before="40" w:after="40"/>
              <w:rPr>
                <w:rFonts w:asciiTheme="minorHAnsi" w:hAnsiTheme="minorHAnsi" w:cstheme="minorHAnsi"/>
                <w:b/>
                <w:bCs/>
                <w:color w:val="FFFFFF" w:themeColor="background1"/>
                <w:sz w:val="24"/>
                <w:szCs w:val="28"/>
              </w:rPr>
            </w:pPr>
            <w:bookmarkStart w:id="102" w:name="Table_2"/>
            <w:bookmarkEnd w:id="102"/>
            <w:r w:rsidRPr="00B3143B">
              <w:rPr>
                <w:rFonts w:asciiTheme="minorHAnsi" w:hAnsiTheme="minorHAnsi" w:cstheme="minorHAnsi"/>
                <w:b/>
                <w:bCs/>
                <w:color w:val="FFFFFF" w:themeColor="background1"/>
                <w:sz w:val="24"/>
                <w:szCs w:val="28"/>
              </w:rPr>
              <w:t>Priority area</w:t>
            </w:r>
          </w:p>
        </w:tc>
        <w:tc>
          <w:tcPr>
            <w:tcW w:w="6146" w:type="dxa"/>
            <w:shd w:val="clear" w:color="auto" w:fill="00525F"/>
          </w:tcPr>
          <w:p w14:paraId="40B496B4" w14:textId="77777777" w:rsidR="008744C2" w:rsidRPr="00B3143B" w:rsidRDefault="008744C2" w:rsidP="00466303">
            <w:pPr>
              <w:spacing w:before="40" w:after="40"/>
              <w:rPr>
                <w:rFonts w:asciiTheme="minorHAnsi" w:hAnsiTheme="minorHAnsi" w:cstheme="minorHAnsi"/>
                <w:b/>
                <w:bCs/>
                <w:color w:val="FFFFFF" w:themeColor="background1"/>
                <w:sz w:val="24"/>
                <w:szCs w:val="28"/>
              </w:rPr>
            </w:pPr>
            <w:r w:rsidRPr="00B3143B">
              <w:rPr>
                <w:rFonts w:asciiTheme="minorHAnsi" w:hAnsiTheme="minorHAnsi" w:cstheme="minorHAnsi"/>
                <w:b/>
                <w:bCs/>
                <w:color w:val="FFFFFF" w:themeColor="background1"/>
                <w:sz w:val="24"/>
                <w:szCs w:val="28"/>
              </w:rPr>
              <w:t>Details</w:t>
            </w:r>
          </w:p>
        </w:tc>
      </w:tr>
      <w:tr w:rsidR="008744C2" w14:paraId="4C781D25" w14:textId="77777777" w:rsidTr="0FF9F767">
        <w:tc>
          <w:tcPr>
            <w:tcW w:w="2880" w:type="dxa"/>
            <w:shd w:val="clear" w:color="auto" w:fill="ECF3F4"/>
          </w:tcPr>
          <w:p w14:paraId="6C97F3E8"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Climate change</w:t>
            </w:r>
          </w:p>
        </w:tc>
        <w:tc>
          <w:tcPr>
            <w:tcW w:w="6146" w:type="dxa"/>
            <w:shd w:val="clear" w:color="auto" w:fill="ECF3F4"/>
          </w:tcPr>
          <w:p w14:paraId="1C74EB6B" w14:textId="35BE2356" w:rsidR="008744C2" w:rsidRPr="0048705D" w:rsidRDefault="003D27F5" w:rsidP="00365358">
            <w:pPr>
              <w:spacing w:before="40" w:after="40"/>
              <w:rPr>
                <w:rFonts w:asciiTheme="minorHAnsi" w:hAnsiTheme="minorHAnsi" w:cstheme="minorHAnsi"/>
                <w:sz w:val="22"/>
                <w:szCs w:val="22"/>
              </w:rPr>
            </w:pPr>
            <w:r w:rsidRPr="0048705D">
              <w:rPr>
                <w:rFonts w:asciiTheme="minorHAnsi" w:hAnsiTheme="minorHAnsi" w:cstheme="minorHAnsi"/>
                <w:sz w:val="22"/>
              </w:rPr>
              <w:t>Address</w:t>
            </w:r>
            <w:r w:rsidR="008744C2" w:rsidRPr="0048705D" w:rsidDel="00F24B27">
              <w:rPr>
                <w:rFonts w:asciiTheme="minorHAnsi" w:hAnsiTheme="minorHAnsi" w:cstheme="minorHAnsi"/>
                <w:sz w:val="22"/>
              </w:rPr>
              <w:t xml:space="preserve"> </w:t>
            </w:r>
            <w:r w:rsidR="008744C2" w:rsidRPr="0048705D">
              <w:rPr>
                <w:rFonts w:asciiTheme="minorHAnsi" w:hAnsiTheme="minorHAnsi" w:cstheme="minorHAnsi"/>
                <w:sz w:val="22"/>
              </w:rPr>
              <w:t xml:space="preserve">impacts of climate change on the susceptibility </w:t>
            </w:r>
            <w:r w:rsidR="000A34AD">
              <w:rPr>
                <w:rFonts w:asciiTheme="minorHAnsi" w:hAnsiTheme="minorHAnsi" w:cstheme="minorHAnsi"/>
                <w:sz w:val="22"/>
              </w:rPr>
              <w:t>to</w:t>
            </w:r>
            <w:r w:rsidR="000A34AD" w:rsidRPr="0048705D">
              <w:rPr>
                <w:rFonts w:asciiTheme="minorHAnsi" w:hAnsiTheme="minorHAnsi" w:cstheme="minorHAnsi"/>
                <w:sz w:val="22"/>
              </w:rPr>
              <w:t xml:space="preserve"> </w:t>
            </w:r>
            <w:r w:rsidR="008744C2" w:rsidRPr="0048705D">
              <w:rPr>
                <w:rFonts w:asciiTheme="minorHAnsi" w:hAnsiTheme="minorHAnsi" w:cstheme="minorHAnsi"/>
                <w:sz w:val="22"/>
              </w:rPr>
              <w:t xml:space="preserve">marine pest incursions and the spread of established marine pests. Consideration should be given </w:t>
            </w:r>
            <w:r w:rsidR="00716041">
              <w:rPr>
                <w:rFonts w:asciiTheme="minorHAnsi" w:hAnsiTheme="minorHAnsi" w:cstheme="minorHAnsi"/>
                <w:sz w:val="22"/>
              </w:rPr>
              <w:t>to</w:t>
            </w:r>
            <w:r w:rsidR="00716041" w:rsidRPr="0048705D">
              <w:rPr>
                <w:rFonts w:asciiTheme="minorHAnsi" w:hAnsiTheme="minorHAnsi" w:cstheme="minorHAnsi"/>
                <w:sz w:val="22"/>
              </w:rPr>
              <w:t xml:space="preserve"> </w:t>
            </w:r>
            <w:r w:rsidR="008744C2" w:rsidRPr="0048705D">
              <w:rPr>
                <w:rFonts w:asciiTheme="minorHAnsi" w:hAnsiTheme="minorHAnsi" w:cstheme="minorHAnsi"/>
                <w:sz w:val="22"/>
              </w:rPr>
              <w:t>range-shifting native species</w:t>
            </w:r>
            <w:r w:rsidR="008744C2" w:rsidRPr="0048705D" w:rsidDel="00606F51">
              <w:rPr>
                <w:rFonts w:asciiTheme="minorHAnsi" w:hAnsiTheme="minorHAnsi" w:cstheme="minorHAnsi"/>
                <w:sz w:val="22"/>
              </w:rPr>
              <w:t xml:space="preserve"> and climate change impacts on marine pest incursions.</w:t>
            </w:r>
          </w:p>
        </w:tc>
      </w:tr>
      <w:tr w:rsidR="008744C2" w14:paraId="2F65D135" w14:textId="77777777" w:rsidTr="0FF9F767">
        <w:tc>
          <w:tcPr>
            <w:tcW w:w="2880" w:type="dxa"/>
            <w:shd w:val="clear" w:color="auto" w:fill="ECF3F4"/>
          </w:tcPr>
          <w:p w14:paraId="3702F3E7"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Control options</w:t>
            </w:r>
          </w:p>
        </w:tc>
        <w:tc>
          <w:tcPr>
            <w:tcW w:w="6146" w:type="dxa"/>
            <w:shd w:val="clear" w:color="auto" w:fill="ECF3F4"/>
          </w:tcPr>
          <w:p w14:paraId="0753A822" w14:textId="3A239F6A" w:rsidR="008744C2" w:rsidRPr="0048705D" w:rsidRDefault="00B02D15" w:rsidP="00365358">
            <w:pPr>
              <w:spacing w:before="40" w:after="40"/>
              <w:rPr>
                <w:rFonts w:asciiTheme="minorHAnsi" w:hAnsiTheme="minorHAnsi" w:cstheme="minorHAnsi"/>
                <w:sz w:val="22"/>
                <w:szCs w:val="22"/>
              </w:rPr>
            </w:pPr>
            <w:r w:rsidRPr="0048705D">
              <w:rPr>
                <w:rFonts w:asciiTheme="minorHAnsi" w:hAnsiTheme="minorHAnsi" w:cstheme="minorHAnsi"/>
                <w:sz w:val="22"/>
              </w:rPr>
              <w:t>Better</w:t>
            </w:r>
            <w:r w:rsidR="008744C2" w:rsidRPr="0048705D">
              <w:rPr>
                <w:rFonts w:asciiTheme="minorHAnsi" w:hAnsiTheme="minorHAnsi" w:cstheme="minorHAnsi"/>
                <w:sz w:val="22"/>
              </w:rPr>
              <w:t xml:space="preserve"> details on available control options and development of </w:t>
            </w:r>
            <w:r w:rsidR="003D27F5" w:rsidRPr="0048705D">
              <w:rPr>
                <w:rFonts w:asciiTheme="minorHAnsi" w:hAnsiTheme="minorHAnsi" w:cstheme="minorHAnsi"/>
                <w:sz w:val="22"/>
              </w:rPr>
              <w:t xml:space="preserve">new </w:t>
            </w:r>
            <w:r w:rsidR="008744C2" w:rsidRPr="0048705D">
              <w:rPr>
                <w:rFonts w:asciiTheme="minorHAnsi" w:hAnsiTheme="minorHAnsi" w:cstheme="minorHAnsi"/>
                <w:sz w:val="22"/>
              </w:rPr>
              <w:t xml:space="preserve">eradication/control technology and tools. </w:t>
            </w:r>
          </w:p>
        </w:tc>
      </w:tr>
      <w:tr w:rsidR="00DE7A9C" w14:paraId="51DFCFA8" w14:textId="77777777" w:rsidTr="0FF9F767">
        <w:tc>
          <w:tcPr>
            <w:tcW w:w="2880" w:type="dxa"/>
            <w:shd w:val="clear" w:color="auto" w:fill="ECF3F4"/>
          </w:tcPr>
          <w:p w14:paraId="7017A236"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Emergency response coordination</w:t>
            </w:r>
          </w:p>
        </w:tc>
        <w:tc>
          <w:tcPr>
            <w:tcW w:w="6146" w:type="dxa"/>
            <w:shd w:val="clear" w:color="auto" w:fill="ECF3F4"/>
          </w:tcPr>
          <w:p w14:paraId="55B6E827"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Clearer roles and responsibilities in marine pest response coordination</w:t>
            </w:r>
          </w:p>
        </w:tc>
      </w:tr>
      <w:tr w:rsidR="008744C2" w14:paraId="51C6043A" w14:textId="77777777" w:rsidTr="0FF9F767">
        <w:tc>
          <w:tcPr>
            <w:tcW w:w="2880" w:type="dxa"/>
            <w:shd w:val="clear" w:color="auto" w:fill="ECF3F4"/>
          </w:tcPr>
          <w:p w14:paraId="2738D89B" w14:textId="4397552B"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Financial support</w:t>
            </w:r>
          </w:p>
        </w:tc>
        <w:tc>
          <w:tcPr>
            <w:tcW w:w="6146" w:type="dxa"/>
            <w:shd w:val="clear" w:color="auto" w:fill="ECF3F4"/>
          </w:tcPr>
          <w:p w14:paraId="38C752F3" w14:textId="38D6FBDF"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More financial support for monitoring and management of marine pests and objectives within a successor plan. Consider coordinating funding and research.</w:t>
            </w:r>
          </w:p>
        </w:tc>
      </w:tr>
      <w:tr w:rsidR="008744C2" w14:paraId="0173976D" w14:textId="77777777" w:rsidTr="0FF9F767">
        <w:tc>
          <w:tcPr>
            <w:tcW w:w="2880" w:type="dxa"/>
            <w:shd w:val="clear" w:color="auto" w:fill="ECF3F4"/>
          </w:tcPr>
          <w:p w14:paraId="349CF7A4" w14:textId="0D7C9C83"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Incorporating citizen science</w:t>
            </w:r>
          </w:p>
        </w:tc>
        <w:tc>
          <w:tcPr>
            <w:tcW w:w="6146" w:type="dxa"/>
            <w:shd w:val="clear" w:color="auto" w:fill="ECF3F4"/>
          </w:tcPr>
          <w:p w14:paraId="04D52EDD"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Implementation of citizen science monitoring programs for marine pests to pair with active and passive surveillance programs.</w:t>
            </w:r>
          </w:p>
        </w:tc>
      </w:tr>
      <w:tr w:rsidR="008744C2" w14:paraId="5A85C040" w14:textId="77777777" w:rsidTr="0FF9F767">
        <w:tc>
          <w:tcPr>
            <w:tcW w:w="2880" w:type="dxa"/>
            <w:shd w:val="clear" w:color="auto" w:fill="ECF3F4"/>
          </w:tcPr>
          <w:p w14:paraId="4A84DA7B" w14:textId="03FBCDA1" w:rsidR="008744C2" w:rsidRPr="0048705D" w:rsidRDefault="32BE1AE6" w:rsidP="0FF9F767">
            <w:pPr>
              <w:spacing w:before="40" w:after="40"/>
              <w:rPr>
                <w:rFonts w:asciiTheme="minorHAnsi" w:hAnsiTheme="minorHAnsi" w:cstheme="minorHAnsi"/>
                <w:sz w:val="22"/>
                <w:szCs w:val="22"/>
              </w:rPr>
            </w:pPr>
            <w:r w:rsidRPr="0048705D">
              <w:rPr>
                <w:rFonts w:asciiTheme="minorHAnsi" w:hAnsiTheme="minorHAnsi" w:cstheme="minorHAnsi"/>
                <w:sz w:val="22"/>
              </w:rPr>
              <w:t>Measuring plan outcomes</w:t>
            </w:r>
          </w:p>
        </w:tc>
        <w:tc>
          <w:tcPr>
            <w:tcW w:w="6146" w:type="dxa"/>
            <w:shd w:val="clear" w:color="auto" w:fill="ECF3F4"/>
          </w:tcPr>
          <w:p w14:paraId="65BE8F21" w14:textId="268506FD"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 xml:space="preserve">Measuring the outcome of plan activities which strengthen the marine pest biosecurity system will cultivate confidence that the </w:t>
            </w:r>
            <w:r w:rsidR="00A93AC2">
              <w:rPr>
                <w:rFonts w:asciiTheme="minorHAnsi" w:hAnsiTheme="minorHAnsi" w:cstheme="minorHAnsi"/>
                <w:sz w:val="22"/>
              </w:rPr>
              <w:t>P</w:t>
            </w:r>
            <w:r w:rsidRPr="0048705D">
              <w:rPr>
                <w:rFonts w:asciiTheme="minorHAnsi" w:hAnsiTheme="minorHAnsi" w:cstheme="minorHAnsi"/>
                <w:sz w:val="22"/>
              </w:rPr>
              <w:t xml:space="preserve">lan is delivering return on investment and thus encourage further investment. </w:t>
            </w:r>
          </w:p>
        </w:tc>
      </w:tr>
      <w:tr w:rsidR="008744C2" w14:paraId="0F458999" w14:textId="77777777" w:rsidTr="0FF9F767">
        <w:tc>
          <w:tcPr>
            <w:tcW w:w="2880" w:type="dxa"/>
            <w:shd w:val="clear" w:color="auto" w:fill="ECF3F4"/>
          </w:tcPr>
          <w:p w14:paraId="582D3A3B"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Supporting technical expertise</w:t>
            </w:r>
          </w:p>
        </w:tc>
        <w:tc>
          <w:tcPr>
            <w:tcW w:w="6146" w:type="dxa"/>
            <w:shd w:val="clear" w:color="auto" w:fill="ECF3F4"/>
          </w:tcPr>
          <w:p w14:paraId="5A1FC140"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 xml:space="preserve">Maintaining, supporting, and expanding expertise in marine taxonomic groups. </w:t>
            </w:r>
          </w:p>
        </w:tc>
      </w:tr>
      <w:tr w:rsidR="008744C2" w14:paraId="649D2DF5" w14:textId="77777777" w:rsidTr="0FF9F767">
        <w:tc>
          <w:tcPr>
            <w:tcW w:w="2880" w:type="dxa"/>
            <w:shd w:val="clear" w:color="auto" w:fill="ECF3F4"/>
          </w:tcPr>
          <w:p w14:paraId="79BC61C9"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Surveillance tools</w:t>
            </w:r>
          </w:p>
        </w:tc>
        <w:tc>
          <w:tcPr>
            <w:tcW w:w="6146" w:type="dxa"/>
            <w:shd w:val="clear" w:color="auto" w:fill="ECF3F4"/>
          </w:tcPr>
          <w:p w14:paraId="4B00467E" w14:textId="5A5E74E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 xml:space="preserve">Improved molecular diagnostics through better reference sequence libraries, including </w:t>
            </w:r>
            <w:r w:rsidR="00F600B1">
              <w:rPr>
                <w:rFonts w:asciiTheme="minorHAnsi" w:hAnsiTheme="minorHAnsi" w:cstheme="minorHAnsi"/>
                <w:sz w:val="22"/>
              </w:rPr>
              <w:t xml:space="preserve">related </w:t>
            </w:r>
            <w:proofErr w:type="gramStart"/>
            <w:r w:rsidRPr="0048705D">
              <w:rPr>
                <w:rFonts w:asciiTheme="minorHAnsi" w:hAnsiTheme="minorHAnsi" w:cstheme="minorHAnsi"/>
                <w:sz w:val="22"/>
              </w:rPr>
              <w:t xml:space="preserve">native </w:t>
            </w:r>
            <w:r w:rsidR="00716041">
              <w:rPr>
                <w:rFonts w:asciiTheme="minorHAnsi" w:hAnsiTheme="minorHAnsi" w:cstheme="minorHAnsi"/>
                <w:sz w:val="22"/>
              </w:rPr>
              <w:t xml:space="preserve"> species</w:t>
            </w:r>
            <w:proofErr w:type="gramEnd"/>
            <w:r w:rsidRPr="0048705D">
              <w:rPr>
                <w:rFonts w:asciiTheme="minorHAnsi" w:hAnsiTheme="minorHAnsi" w:cstheme="minorHAnsi"/>
                <w:sz w:val="22"/>
              </w:rPr>
              <w:t>.</w:t>
            </w:r>
          </w:p>
        </w:tc>
      </w:tr>
      <w:tr w:rsidR="008744C2" w14:paraId="7D72DF80" w14:textId="77777777" w:rsidTr="0FF9F767">
        <w:tc>
          <w:tcPr>
            <w:tcW w:w="2880" w:type="dxa"/>
            <w:shd w:val="clear" w:color="auto" w:fill="ECF3F4"/>
          </w:tcPr>
          <w:p w14:paraId="7CF8F634"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Vector management policy</w:t>
            </w:r>
          </w:p>
        </w:tc>
        <w:tc>
          <w:tcPr>
            <w:tcW w:w="6146" w:type="dxa"/>
            <w:shd w:val="clear" w:color="auto" w:fill="ECF3F4"/>
          </w:tcPr>
          <w:p w14:paraId="760A1FCD" w14:textId="77777777" w:rsidR="008744C2" w:rsidRPr="0048705D" w:rsidRDefault="008744C2" w:rsidP="00365358">
            <w:pPr>
              <w:spacing w:before="40" w:after="40"/>
              <w:rPr>
                <w:rFonts w:asciiTheme="minorHAnsi" w:hAnsiTheme="minorHAnsi" w:cstheme="minorHAnsi"/>
                <w:sz w:val="22"/>
                <w:szCs w:val="22"/>
              </w:rPr>
            </w:pPr>
            <w:r w:rsidRPr="0048705D">
              <w:rPr>
                <w:rFonts w:asciiTheme="minorHAnsi" w:hAnsiTheme="minorHAnsi" w:cstheme="minorHAnsi"/>
                <w:sz w:val="22"/>
              </w:rPr>
              <w:t xml:space="preserve">Addressing gaps in vector management policy and approaches e.g., in-water cleaning activities and facilities. </w:t>
            </w:r>
          </w:p>
        </w:tc>
      </w:tr>
      <w:tr w:rsidR="006A78D0" w14:paraId="74F3C762" w14:textId="77777777" w:rsidTr="0FF9F767">
        <w:tc>
          <w:tcPr>
            <w:tcW w:w="9026" w:type="dxa"/>
            <w:gridSpan w:val="2"/>
            <w:shd w:val="clear" w:color="auto" w:fill="E1ECEE"/>
          </w:tcPr>
          <w:p w14:paraId="1C549C10" w14:textId="7F120817" w:rsidR="006A78D0" w:rsidRPr="00B655CA" w:rsidRDefault="006A78D0" w:rsidP="006A78D0">
            <w:pPr>
              <w:spacing w:before="0" w:after="0"/>
              <w:rPr>
                <w:rFonts w:asciiTheme="minorHAnsi" w:hAnsiTheme="minorHAnsi" w:cstheme="minorHAnsi"/>
                <w:sz w:val="2"/>
                <w:szCs w:val="2"/>
              </w:rPr>
            </w:pPr>
            <w:r w:rsidRPr="006A78D0">
              <w:rPr>
                <w:rFonts w:cstheme="minorHAnsi"/>
                <w:noProof/>
              </w:rPr>
              <w:drawing>
                <wp:anchor distT="0" distB="0" distL="114300" distR="114300" simplePos="0" relativeHeight="251658241" behindDoc="1" locked="0" layoutInCell="1" allowOverlap="1" wp14:anchorId="71CD4D5E" wp14:editId="15ACD9AC">
                  <wp:simplePos x="0" y="0"/>
                  <wp:positionH relativeFrom="column">
                    <wp:posOffset>-68580</wp:posOffset>
                  </wp:positionH>
                  <wp:positionV relativeFrom="paragraph">
                    <wp:posOffset>3175</wp:posOffset>
                  </wp:positionV>
                  <wp:extent cx="5731510" cy="153670"/>
                  <wp:effectExtent l="0" t="0" r="2540" b="0"/>
                  <wp:wrapTopAndBottom/>
                  <wp:docPr id="14776737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45" cstate="screen">
                            <a:extLst>
                              <a:ext uri="{28A0092B-C50C-407E-A947-70E740481C1C}">
                                <a14:useLocalDpi xmlns:a14="http://schemas.microsoft.com/office/drawing/2010/main" val="0"/>
                              </a:ext>
                            </a:extLst>
                          </a:blip>
                          <a:srcRect b="-1"/>
                          <a:stretch/>
                        </pic:blipFill>
                        <pic:spPr bwMode="auto">
                          <a:xfrm flipH="1">
                            <a:off x="0" y="0"/>
                            <a:ext cx="5731510" cy="153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3FA3506" w14:textId="4DA29766" w:rsidR="00072398" w:rsidRDefault="00072398" w:rsidP="00072398">
      <w:pPr>
        <w:pStyle w:val="FigureTableNoteSource"/>
      </w:pPr>
      <w:r w:rsidRPr="001C76D0">
        <w:t xml:space="preserve">Note: topics are </w:t>
      </w:r>
      <w:r w:rsidR="00173303">
        <w:t>sorted by</w:t>
      </w:r>
      <w:r w:rsidR="00B17EB0">
        <w:t xml:space="preserve"> alphabetical </w:t>
      </w:r>
      <w:r w:rsidRPr="001C76D0">
        <w:t>order.</w:t>
      </w:r>
    </w:p>
    <w:p w14:paraId="636A5031" w14:textId="0EFD4755" w:rsidR="00513212" w:rsidRPr="00E52269" w:rsidRDefault="00513212" w:rsidP="00513212"/>
    <w:p w14:paraId="05FE976E" w14:textId="63B2B97C" w:rsidR="001620E6" w:rsidRDefault="00D57C3C" w:rsidP="00F22501">
      <w:pPr>
        <w:pStyle w:val="Heading2"/>
      </w:pPr>
      <w:bookmarkStart w:id="103" w:name="_Conclusion_and_the"/>
      <w:bookmarkStart w:id="104" w:name="_Toc188431437"/>
      <w:bookmarkEnd w:id="103"/>
      <w:r w:rsidRPr="00F22501">
        <w:lastRenderedPageBreak/>
        <w:t>Conclusion and the way forward</w:t>
      </w:r>
      <w:bookmarkEnd w:id="104"/>
    </w:p>
    <w:p w14:paraId="0CFE414D" w14:textId="10092218" w:rsidR="00F76A0A" w:rsidRPr="00E4163F" w:rsidRDefault="00F76A0A" w:rsidP="0063665F">
      <w:r>
        <w:rPr>
          <w:noProof/>
          <w:lang w:eastAsia="ja-JP"/>
        </w:rPr>
        <mc:AlternateContent>
          <mc:Choice Requires="wps">
            <w:drawing>
              <wp:inline distT="0" distB="0" distL="0" distR="0" wp14:anchorId="496DB0FC" wp14:editId="19A4F3D7">
                <wp:extent cx="5731510" cy="2576946"/>
                <wp:effectExtent l="0" t="0" r="2540" b="0"/>
                <wp:docPr id="48180169" name="Text Box 2"/>
                <wp:cNvGraphicFramePr/>
                <a:graphic xmlns:a="http://schemas.openxmlformats.org/drawingml/2006/main">
                  <a:graphicData uri="http://schemas.microsoft.com/office/word/2010/wordprocessingShape">
                    <wps:wsp>
                      <wps:cNvSpPr txBox="1"/>
                      <wps:spPr>
                        <a:xfrm>
                          <a:off x="0" y="0"/>
                          <a:ext cx="5731510" cy="2576946"/>
                        </a:xfrm>
                        <a:prstGeom prst="rect">
                          <a:avLst/>
                        </a:prstGeom>
                        <a:solidFill>
                          <a:srgbClr val="E1ECEE"/>
                        </a:solidFill>
                        <a:ln w="6350">
                          <a:noFill/>
                        </a:ln>
                      </wps:spPr>
                      <wps:txbx>
                        <w:txbxContent>
                          <w:p w14:paraId="760601E5" w14:textId="77777777" w:rsidR="00F76A0A" w:rsidRDefault="00F76A0A" w:rsidP="00F76A0A">
                            <w:pPr>
                              <w:pStyle w:val="Heading4"/>
                              <w:rPr>
                                <w:color w:val="00525F"/>
                                <w:sz w:val="32"/>
                                <w:szCs w:val="28"/>
                              </w:rPr>
                            </w:pPr>
                            <w:r w:rsidRPr="00F76F65">
                              <w:rPr>
                                <w:noProof/>
                              </w:rPr>
                              <w:drawing>
                                <wp:inline distT="0" distB="0" distL="0" distR="0" wp14:anchorId="307E592B" wp14:editId="7A2F9F8F">
                                  <wp:extent cx="5634924" cy="151765"/>
                                  <wp:effectExtent l="0" t="0" r="4445" b="635"/>
                                  <wp:docPr id="15688352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5"/>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5F8392AB" w14:textId="77777777" w:rsidR="00F76A0A" w:rsidRPr="00995A46" w:rsidRDefault="00F76A0A" w:rsidP="00F76A0A">
                            <w:pPr>
                              <w:pStyle w:val="Heading4"/>
                              <w:spacing w:after="240"/>
                              <w:rPr>
                                <w:color w:val="00525F"/>
                                <w:sz w:val="32"/>
                                <w:szCs w:val="28"/>
                              </w:rPr>
                            </w:pPr>
                            <w:bookmarkStart w:id="105" w:name="Keyfindings_8"/>
                            <w:bookmarkEnd w:id="105"/>
                            <w:r w:rsidRPr="00995A46">
                              <w:rPr>
                                <w:color w:val="00525F"/>
                                <w:sz w:val="32"/>
                                <w:szCs w:val="28"/>
                              </w:rPr>
                              <w:t xml:space="preserve">Key findings – </w:t>
                            </w:r>
                            <w:r>
                              <w:rPr>
                                <w:color w:val="00525F"/>
                                <w:sz w:val="32"/>
                                <w:szCs w:val="28"/>
                              </w:rPr>
                              <w:t>the way forward</w:t>
                            </w:r>
                          </w:p>
                          <w:p w14:paraId="4091DF80" w14:textId="380A866A" w:rsidR="00F76A0A" w:rsidRDefault="00F76A0A" w:rsidP="00F76A0A">
                            <w:pPr>
                              <w:pStyle w:val="ListParagraph"/>
                              <w:numPr>
                                <w:ilvl w:val="0"/>
                                <w:numId w:val="27"/>
                              </w:numPr>
                            </w:pPr>
                            <w:r>
                              <w:t>Stakeholders should be involved throughout all stages of the successor plan</w:t>
                            </w:r>
                            <w:r w:rsidR="0019367F">
                              <w:t xml:space="preserve"> to develop</w:t>
                            </w:r>
                            <w:r>
                              <w:t xml:space="preserve"> clear common goals and desired outcomes </w:t>
                            </w:r>
                            <w:r w:rsidR="0019367F">
                              <w:t>to</w:t>
                            </w:r>
                            <w:r>
                              <w:t xml:space="preserve"> foster ownership across stakeholders and support future investment. </w:t>
                            </w:r>
                          </w:p>
                          <w:p w14:paraId="37380A71" w14:textId="77777777" w:rsidR="00F76A0A" w:rsidRDefault="00F76A0A" w:rsidP="00F76A0A">
                            <w:pPr>
                              <w:pStyle w:val="ListParagraph"/>
                              <w:numPr>
                                <w:ilvl w:val="0"/>
                                <w:numId w:val="27"/>
                              </w:numPr>
                            </w:pPr>
                            <w:r>
                              <w:t xml:space="preserve">The development and outcomes of the successor plan should be communicated to all stakeholder groups consistently throughout the plan’s life cycle. </w:t>
                            </w:r>
                          </w:p>
                          <w:p w14:paraId="7BF55BD3" w14:textId="06D36D7F" w:rsidR="00F76A0A" w:rsidRDefault="00F76A0A" w:rsidP="00F76A0A">
                            <w:pPr>
                              <w:pStyle w:val="ListParagraph"/>
                              <w:numPr>
                                <w:ilvl w:val="0"/>
                                <w:numId w:val="27"/>
                              </w:numPr>
                            </w:pPr>
                            <w:r>
                              <w:t xml:space="preserve">Current and emerging marine pest biosecurity risks </w:t>
                            </w:r>
                            <w:r w:rsidR="00987827">
                              <w:t xml:space="preserve">should </w:t>
                            </w:r>
                            <w:r>
                              <w:t xml:space="preserve">be identified during development of the successor plan in order to prioritise the plan’s objectives. </w:t>
                            </w:r>
                          </w:p>
                          <w:p w14:paraId="0ED0B87F" w14:textId="23CCBB5F" w:rsidR="00F76A0A" w:rsidRPr="006A6112" w:rsidRDefault="00F76A0A" w:rsidP="00F76A0A">
                            <w:pPr>
                              <w:pStyle w:val="ListParagraph"/>
                              <w:numPr>
                                <w:ilvl w:val="0"/>
                                <w:numId w:val="27"/>
                              </w:numPr>
                            </w:pPr>
                            <w:r>
                              <w:t xml:space="preserve">Activities in the successor plan </w:t>
                            </w:r>
                            <w:r w:rsidR="002F180D">
                              <w:t>c</w:t>
                            </w:r>
                            <w:r>
                              <w:t xml:space="preserve">ould be designed to leverage financial and in-kind contributions where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6DB0FC" id="_x0000_s1033" type="#_x0000_t202" style="width:451.3pt;height:20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" fillcolor="#e1ecee" stroked="f" strokeweight=".5pt">
                <v:textbox>
                  <w:txbxContent>
                    <w:p w14:paraId="760601E5" w14:textId="77777777" w:rsidR="00F76A0A" w:rsidRDefault="00F76A0A" w:rsidP="00F76A0A">
                      <w:pPr>
                        <w:pStyle w:val="Heading4"/>
                        <w:rPr>
                          <w:color w:val="00525F"/>
                          <w:sz w:val="32"/>
                          <w:szCs w:val="28"/>
                        </w:rPr>
                      </w:pPr>
                      <w:r w:rsidRPr="00F76F65">
                        <w:rPr>
                          <w:noProof/>
                        </w:rPr>
                        <w:drawing>
                          <wp:inline distT="0" distB="0" distL="0" distR="0" wp14:anchorId="307E592B" wp14:editId="7A2F9F8F">
                            <wp:extent cx="5634924" cy="151765"/>
                            <wp:effectExtent l="0" t="0" r="4445" b="635"/>
                            <wp:docPr id="10360913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13019" name="Picture 1">
                                      <a:extLst>
                                        <a:ext uri="{C183D7F6-B498-43B3-948B-1728B52AA6E4}">
                                          <adec:decorative xmlns:adec="http://schemas.microsoft.com/office/drawing/2017/decorative" val="1"/>
                                        </a:ext>
                                      </a:extLst>
                                    </pic:cNvPr>
                                    <pic:cNvPicPr/>
                                  </pic:nvPicPr>
                                  <pic:blipFill rotWithShape="1">
                                    <a:blip r:embed="rId26"/>
                                    <a:srcRect l="11334" t="3925" b="-1"/>
                                    <a:stretch/>
                                  </pic:blipFill>
                                  <pic:spPr bwMode="auto">
                                    <a:xfrm>
                                      <a:off x="0" y="0"/>
                                      <a:ext cx="6052064" cy="163000"/>
                                    </a:xfrm>
                                    <a:prstGeom prst="rect">
                                      <a:avLst/>
                                    </a:prstGeom>
                                    <a:ln>
                                      <a:noFill/>
                                    </a:ln>
                                    <a:extLst>
                                      <a:ext uri="{53640926-AAD7-44D8-BBD7-CCE9431645EC}">
                                        <a14:shadowObscured xmlns:a14="http://schemas.microsoft.com/office/drawing/2010/main"/>
                                      </a:ext>
                                    </a:extLst>
                                  </pic:spPr>
                                </pic:pic>
                              </a:graphicData>
                            </a:graphic>
                          </wp:inline>
                        </w:drawing>
                      </w:r>
                    </w:p>
                    <w:p w14:paraId="5F8392AB" w14:textId="77777777" w:rsidR="00F76A0A" w:rsidRPr="00995A46" w:rsidRDefault="00F76A0A" w:rsidP="00F76A0A">
                      <w:pPr>
                        <w:pStyle w:val="Heading4"/>
                        <w:spacing w:after="240"/>
                        <w:rPr>
                          <w:color w:val="00525F"/>
                          <w:sz w:val="32"/>
                          <w:szCs w:val="28"/>
                        </w:rPr>
                      </w:pPr>
                      <w:bookmarkStart w:id="113" w:name="Keyfindings_8"/>
                      <w:bookmarkEnd w:id="113"/>
                      <w:r w:rsidRPr="00995A46">
                        <w:rPr>
                          <w:color w:val="00525F"/>
                          <w:sz w:val="32"/>
                          <w:szCs w:val="28"/>
                        </w:rPr>
                        <w:t xml:space="preserve">Key findings – </w:t>
                      </w:r>
                      <w:r>
                        <w:rPr>
                          <w:color w:val="00525F"/>
                          <w:sz w:val="32"/>
                          <w:szCs w:val="28"/>
                        </w:rPr>
                        <w:t>the way forward</w:t>
                      </w:r>
                    </w:p>
                    <w:p w14:paraId="4091DF80" w14:textId="380A866A" w:rsidR="00F76A0A" w:rsidRDefault="00F76A0A" w:rsidP="00F76A0A">
                      <w:pPr>
                        <w:pStyle w:val="ListParagraph"/>
                        <w:numPr>
                          <w:ilvl w:val="0"/>
                          <w:numId w:val="27"/>
                        </w:numPr>
                      </w:pPr>
                      <w:r>
                        <w:t>Stakeholders should be involved throughout all stages of the successor plan</w:t>
                      </w:r>
                      <w:r w:rsidR="0019367F">
                        <w:t xml:space="preserve"> to develop</w:t>
                      </w:r>
                      <w:r>
                        <w:t xml:space="preserve"> clear common goals and desired outcomes </w:t>
                      </w:r>
                      <w:r w:rsidR="0019367F">
                        <w:t>to</w:t>
                      </w:r>
                      <w:r>
                        <w:t xml:space="preserve"> foster ownership across stakeholders and support future investment. </w:t>
                      </w:r>
                    </w:p>
                    <w:p w14:paraId="37380A71" w14:textId="77777777" w:rsidR="00F76A0A" w:rsidRDefault="00F76A0A" w:rsidP="00F76A0A">
                      <w:pPr>
                        <w:pStyle w:val="ListParagraph"/>
                        <w:numPr>
                          <w:ilvl w:val="0"/>
                          <w:numId w:val="27"/>
                        </w:numPr>
                      </w:pPr>
                      <w:r>
                        <w:t xml:space="preserve">The development and outcomes of the successor plan should be communicated to all stakeholder groups consistently throughout the plan’s life cycle. </w:t>
                      </w:r>
                    </w:p>
                    <w:p w14:paraId="7BF55BD3" w14:textId="06D36D7F" w:rsidR="00F76A0A" w:rsidRDefault="00F76A0A" w:rsidP="00F76A0A">
                      <w:pPr>
                        <w:pStyle w:val="ListParagraph"/>
                        <w:numPr>
                          <w:ilvl w:val="0"/>
                          <w:numId w:val="27"/>
                        </w:numPr>
                      </w:pPr>
                      <w:r>
                        <w:t xml:space="preserve">Current and emerging marine pest biosecurity risks </w:t>
                      </w:r>
                      <w:r w:rsidR="00987827">
                        <w:t xml:space="preserve">should </w:t>
                      </w:r>
                      <w:r>
                        <w:t xml:space="preserve">be identified during development of the successor plan in order to prioritise the plan’s objectives. </w:t>
                      </w:r>
                    </w:p>
                    <w:p w14:paraId="0ED0B87F" w14:textId="23CCBB5F" w:rsidR="00F76A0A" w:rsidRPr="006A6112" w:rsidRDefault="00F76A0A" w:rsidP="00F76A0A">
                      <w:pPr>
                        <w:pStyle w:val="ListParagraph"/>
                        <w:numPr>
                          <w:ilvl w:val="0"/>
                          <w:numId w:val="27"/>
                        </w:numPr>
                      </w:pPr>
                      <w:r>
                        <w:t xml:space="preserve">Activities in the successor plan </w:t>
                      </w:r>
                      <w:r w:rsidR="002F180D">
                        <w:t>c</w:t>
                      </w:r>
                      <w:r>
                        <w:t xml:space="preserve">ould be designed to leverage financial and in-kind contributions where possible. </w:t>
                      </w:r>
                    </w:p>
                  </w:txbxContent>
                </v:textbox>
                <w10:anchorlock/>
              </v:shape>
            </w:pict>
          </mc:Fallback>
        </mc:AlternateContent>
      </w:r>
    </w:p>
    <w:p w14:paraId="7FEAACC8" w14:textId="2C7CAAED" w:rsidR="00721092" w:rsidRDefault="007A75BC" w:rsidP="00205002">
      <w:r>
        <w:rPr>
          <w:lang w:eastAsia="ja-JP"/>
        </w:rPr>
        <w:t xml:space="preserve">MarinePestPlan 2018-2023 was Australia’s first national strategic plan for managing marine pest biosecurity. </w:t>
      </w:r>
      <w:r w:rsidR="00290F24">
        <w:rPr>
          <w:lang w:eastAsia="ja-JP"/>
        </w:rPr>
        <w:t xml:space="preserve">Over the five-year implementation period of </w:t>
      </w:r>
      <w:r w:rsidR="001C34B8">
        <w:rPr>
          <w:lang w:eastAsia="ja-JP"/>
        </w:rPr>
        <w:t>MarinePestPlan</w:t>
      </w:r>
      <w:r w:rsidR="00290F24">
        <w:rPr>
          <w:lang w:eastAsia="ja-JP"/>
        </w:rPr>
        <w:t xml:space="preserve"> 2018-2023</w:t>
      </w:r>
      <w:r w:rsidR="00265095">
        <w:rPr>
          <w:lang w:eastAsia="ja-JP"/>
        </w:rPr>
        <w:t>,</w:t>
      </w:r>
      <w:r w:rsidR="00290F24">
        <w:rPr>
          <w:lang w:eastAsia="ja-JP"/>
        </w:rPr>
        <w:t xml:space="preserve"> there has been significant progress in the management of marine pests in Australia</w:t>
      </w:r>
      <w:r w:rsidR="007B04A7">
        <w:rPr>
          <w:lang w:eastAsia="ja-JP"/>
        </w:rPr>
        <w:t xml:space="preserve"> (see </w:t>
      </w:r>
      <w:hyperlink w:anchor="_Outcomes_of_MarinePestPlan" w:history="1">
        <w:r w:rsidR="00C17C09" w:rsidRPr="005741DA">
          <w:rPr>
            <w:rStyle w:val="Hyperlink"/>
            <w:lang w:eastAsia="ja-JP"/>
          </w:rPr>
          <w:t>outcomes</w:t>
        </w:r>
      </w:hyperlink>
      <w:r w:rsidR="00C17C09">
        <w:rPr>
          <w:lang w:eastAsia="ja-JP"/>
        </w:rPr>
        <w:t xml:space="preserve"> for details)</w:t>
      </w:r>
      <w:r w:rsidR="00290F24">
        <w:rPr>
          <w:lang w:eastAsia="ja-JP"/>
        </w:rPr>
        <w:t xml:space="preserve">. </w:t>
      </w:r>
      <w:r w:rsidR="00CA08CA">
        <w:rPr>
          <w:lang w:eastAsia="ja-JP"/>
        </w:rPr>
        <w:t>MarinePestPlan 20</w:t>
      </w:r>
      <w:r w:rsidR="00F62B41">
        <w:rPr>
          <w:lang w:eastAsia="ja-JP"/>
        </w:rPr>
        <w:t>1</w:t>
      </w:r>
      <w:r w:rsidR="00CA08CA">
        <w:rPr>
          <w:lang w:eastAsia="ja-JP"/>
        </w:rPr>
        <w:t>8-2023 has</w:t>
      </w:r>
      <w:r w:rsidR="00E13AE0">
        <w:rPr>
          <w:lang w:eastAsia="ja-JP"/>
        </w:rPr>
        <w:t xml:space="preserve"> </w:t>
      </w:r>
      <w:r w:rsidR="007B02C4">
        <w:rPr>
          <w:lang w:eastAsia="ja-JP"/>
        </w:rPr>
        <w:t xml:space="preserve">specifically </w:t>
      </w:r>
      <w:r w:rsidR="00726BE1">
        <w:rPr>
          <w:lang w:eastAsia="ja-JP"/>
        </w:rPr>
        <w:t xml:space="preserve">facilitated </w:t>
      </w:r>
      <w:r w:rsidR="007B02C4">
        <w:rPr>
          <w:lang w:eastAsia="ja-JP"/>
        </w:rPr>
        <w:t>progress</w:t>
      </w:r>
      <w:r w:rsidR="00726BE1">
        <w:rPr>
          <w:lang w:eastAsia="ja-JP"/>
        </w:rPr>
        <w:t xml:space="preserve"> in vector management, surveillance, emergency preparedness and response, </w:t>
      </w:r>
      <w:r w:rsidR="007B02C4">
        <w:rPr>
          <w:lang w:eastAsia="ja-JP"/>
        </w:rPr>
        <w:t>research and development</w:t>
      </w:r>
      <w:r w:rsidR="00F62B41">
        <w:rPr>
          <w:lang w:eastAsia="ja-JP"/>
        </w:rPr>
        <w:t>,</w:t>
      </w:r>
      <w:r w:rsidR="007B02C4">
        <w:rPr>
          <w:lang w:eastAsia="ja-JP"/>
        </w:rPr>
        <w:t xml:space="preserve"> and stakeholder engagement. </w:t>
      </w:r>
      <w:r w:rsidR="00CA08CA">
        <w:rPr>
          <w:lang w:eastAsia="ja-JP"/>
        </w:rPr>
        <w:t xml:space="preserve"> </w:t>
      </w:r>
    </w:p>
    <w:p w14:paraId="29821FFB" w14:textId="74B7B9E0" w:rsidR="008162A0" w:rsidRDefault="00860460" w:rsidP="008162A0">
      <w:r>
        <w:t>During this</w:t>
      </w:r>
      <w:r w:rsidR="005F66DB">
        <w:t xml:space="preserve"> period</w:t>
      </w:r>
      <w:r w:rsidR="00905B34">
        <w:t>,</w:t>
      </w:r>
      <w:r w:rsidR="008162A0">
        <w:t xml:space="preserve"> several exotic marine pests</w:t>
      </w:r>
      <w:r>
        <w:t xml:space="preserve"> have been detected in Australia</w:t>
      </w:r>
      <w:r w:rsidR="00E10855">
        <w:t xml:space="preserve"> (e.g., carpet sea squirt, black scar oyster, and Asian shore crab) and there </w:t>
      </w:r>
      <w:r w:rsidR="00716041">
        <w:t xml:space="preserve">have </w:t>
      </w:r>
      <w:r w:rsidR="00E10855">
        <w:t xml:space="preserve">been </w:t>
      </w:r>
      <w:r w:rsidR="008162A0">
        <w:t xml:space="preserve">range expansions of established marine pests (e.g., Japanese kelp and white colonial sea squirt). </w:t>
      </w:r>
      <w:r w:rsidR="00775F58">
        <w:t>Increased movement</w:t>
      </w:r>
      <w:r w:rsidR="002F5642">
        <w:t xml:space="preserve">s of international and domestic vessels, new shipping routes, and </w:t>
      </w:r>
      <w:r w:rsidR="001568EA">
        <w:t xml:space="preserve">shifts in the marine environment </w:t>
      </w:r>
      <w:r w:rsidR="001B5DD0">
        <w:t>amplify</w:t>
      </w:r>
      <w:r w:rsidR="009361D5">
        <w:t xml:space="preserve"> risk</w:t>
      </w:r>
      <w:r w:rsidR="001B5DD0">
        <w:t>s</w:t>
      </w:r>
      <w:r w:rsidR="009361D5">
        <w:t xml:space="preserve"> for marine pest </w:t>
      </w:r>
      <w:r w:rsidR="001B5DD0">
        <w:t>incursions</w:t>
      </w:r>
      <w:r w:rsidR="006F186C">
        <w:t xml:space="preserve">. </w:t>
      </w:r>
      <w:r w:rsidR="00EA15B0">
        <w:t>Marine pest biosecurity management must continue to evolve to address the current and future risks that marine pests pose to Australia’s blue economy, environment</w:t>
      </w:r>
      <w:r w:rsidR="00956983">
        <w:t>,</w:t>
      </w:r>
      <w:r w:rsidR="00EA15B0">
        <w:t xml:space="preserve"> and society</w:t>
      </w:r>
      <w:r w:rsidR="006F186C">
        <w:t>.</w:t>
      </w:r>
      <w:r w:rsidR="00EA15B0">
        <w:t xml:space="preserve"> </w:t>
      </w:r>
    </w:p>
    <w:p w14:paraId="2F9F91AB" w14:textId="171BC61B" w:rsidR="00A0278E" w:rsidRPr="00721092" w:rsidRDefault="00590498" w:rsidP="00290F24">
      <w:r>
        <w:t>This review of</w:t>
      </w:r>
      <w:r w:rsidR="008162A0">
        <w:t xml:space="preserve"> </w:t>
      </w:r>
      <w:r w:rsidR="001C34B8">
        <w:t>MarinePestPlan</w:t>
      </w:r>
      <w:r w:rsidR="008162A0">
        <w:t xml:space="preserve"> 2018-2023 </w:t>
      </w:r>
      <w:r>
        <w:t>has</w:t>
      </w:r>
      <w:r w:rsidR="008162A0">
        <w:t xml:space="preserve"> identified </w:t>
      </w:r>
      <w:r w:rsidR="007507EE">
        <w:t xml:space="preserve">stakeholders’ </w:t>
      </w:r>
      <w:r w:rsidR="008162A0">
        <w:t>desire for a successor plan</w:t>
      </w:r>
      <w:r w:rsidR="007507EE">
        <w:t xml:space="preserve"> to </w:t>
      </w:r>
      <w:r w:rsidR="00C43C30">
        <w:t>support</w:t>
      </w:r>
      <w:r w:rsidR="005A02B1">
        <w:t xml:space="preserve"> and improve marine pest biosecurity</w:t>
      </w:r>
      <w:r w:rsidR="003471DF">
        <w:t xml:space="preserve">. </w:t>
      </w:r>
      <w:r w:rsidR="0083288C">
        <w:t xml:space="preserve">Throughout 2024 and 2025, </w:t>
      </w:r>
      <w:r w:rsidR="00DF64B8">
        <w:t>arrangements will be in</w:t>
      </w:r>
      <w:r w:rsidR="003B0C1C">
        <w:t xml:space="preserve">itiated for governments and non-government stakeholders to come together </w:t>
      </w:r>
      <w:r w:rsidR="0083288C">
        <w:t xml:space="preserve">to develop a successor </w:t>
      </w:r>
      <w:r w:rsidR="00F5224A">
        <w:t>M</w:t>
      </w:r>
      <w:r w:rsidR="0083288C">
        <w:t>arine</w:t>
      </w:r>
      <w:r w:rsidR="00F5224A">
        <w:t>P</w:t>
      </w:r>
      <w:r w:rsidR="0083288C">
        <w:t>est</w:t>
      </w:r>
      <w:r w:rsidR="00F5224A">
        <w:t>P</w:t>
      </w:r>
      <w:r w:rsidR="0083288C">
        <w:t xml:space="preserve">lan </w:t>
      </w:r>
      <w:r w:rsidR="000B43CC">
        <w:t xml:space="preserve">which will </w:t>
      </w:r>
      <w:r w:rsidR="0083288C">
        <w:t>drive national strategic priorities for marine pest management</w:t>
      </w:r>
      <w:r w:rsidR="0051216E">
        <w:t xml:space="preserve"> and </w:t>
      </w:r>
      <w:r w:rsidR="00366AF9">
        <w:t xml:space="preserve">maintain the strong foundations laid by the first </w:t>
      </w:r>
      <w:r w:rsidR="001C5230">
        <w:t>plan</w:t>
      </w:r>
      <w:r w:rsidR="0083288C">
        <w:t>.</w:t>
      </w:r>
      <w:r w:rsidR="00CD411B">
        <w:t xml:space="preserve"> </w:t>
      </w:r>
    </w:p>
    <w:p w14:paraId="1722D0DA" w14:textId="65A2F825" w:rsidR="007323EA" w:rsidRPr="00721092" w:rsidRDefault="00AA6B0B" w:rsidP="00FD2719">
      <w:r>
        <w:t xml:space="preserve">Through this review, </w:t>
      </w:r>
      <w:r w:rsidR="00B6045A">
        <w:t xml:space="preserve">respondents </w:t>
      </w:r>
      <w:r w:rsidR="008866CC">
        <w:t xml:space="preserve">have </w:t>
      </w:r>
      <w:r w:rsidR="00CD6D82">
        <w:t xml:space="preserve">commented on matters of importance to the future of marine pest biosecurity. </w:t>
      </w:r>
      <w:r w:rsidR="002C6B3D">
        <w:t xml:space="preserve">The </w:t>
      </w:r>
      <w:r w:rsidR="00A6030D">
        <w:t>common themes and</w:t>
      </w:r>
      <w:r w:rsidR="002C6B3D">
        <w:t xml:space="preserve"> </w:t>
      </w:r>
      <w:r w:rsidR="00076D26">
        <w:t xml:space="preserve">priority </w:t>
      </w:r>
      <w:r w:rsidR="00EC19DC">
        <w:t>areas</w:t>
      </w:r>
      <w:r w:rsidR="00CD6D82">
        <w:t xml:space="preserve"> of relevance </w:t>
      </w:r>
      <w:r w:rsidR="007E2A66">
        <w:t xml:space="preserve">to </w:t>
      </w:r>
      <w:r w:rsidR="001D3179">
        <w:t>development and implementation of a su</w:t>
      </w:r>
      <w:r w:rsidR="00466312">
        <w:t xml:space="preserve">ccessor </w:t>
      </w:r>
      <w:r w:rsidR="004F07DF">
        <w:t xml:space="preserve">plan are expanded on below. </w:t>
      </w:r>
    </w:p>
    <w:p w14:paraId="2DC0F0A0" w14:textId="128C97E0" w:rsidR="001450B5" w:rsidRPr="009B4DA6" w:rsidRDefault="001450B5" w:rsidP="0063665F">
      <w:pPr>
        <w:pStyle w:val="Heading3"/>
        <w:numPr>
          <w:ilvl w:val="1"/>
          <w:numId w:val="3"/>
        </w:numPr>
        <w:spacing w:after="120"/>
        <w:rPr>
          <w:rFonts w:eastAsiaTheme="minorEastAsia"/>
          <w:lang w:eastAsia="ja-JP"/>
        </w:rPr>
      </w:pPr>
      <w:bookmarkStart w:id="106" w:name="_Toc188431438"/>
      <w:r>
        <w:rPr>
          <w:rFonts w:eastAsiaTheme="minorEastAsia"/>
          <w:lang w:eastAsia="ja-JP"/>
        </w:rPr>
        <w:t>Cooperation and a sense of ownership</w:t>
      </w:r>
      <w:bookmarkEnd w:id="106"/>
      <w:r>
        <w:rPr>
          <w:rFonts w:eastAsiaTheme="minorEastAsia"/>
          <w:lang w:eastAsia="ja-JP"/>
        </w:rPr>
        <w:t xml:space="preserve"> </w:t>
      </w:r>
    </w:p>
    <w:p w14:paraId="676A781A" w14:textId="1934015C" w:rsidR="00E07713" w:rsidRDefault="007B58D2" w:rsidP="00716B99">
      <w:pPr>
        <w:rPr>
          <w:lang w:eastAsia="ja-JP"/>
        </w:rPr>
      </w:pPr>
      <w:r>
        <w:rPr>
          <w:lang w:eastAsia="ja-JP"/>
        </w:rPr>
        <w:t xml:space="preserve">Effective management of marine pests must involve cooperation </w:t>
      </w:r>
      <w:r w:rsidR="00796682">
        <w:rPr>
          <w:lang w:eastAsia="ja-JP"/>
        </w:rPr>
        <w:t xml:space="preserve">and investment </w:t>
      </w:r>
      <w:r w:rsidR="00B236EB">
        <w:rPr>
          <w:lang w:eastAsia="ja-JP"/>
        </w:rPr>
        <w:t>from all relevant stakeholders to protect Australia’s marine environment, economy, and social amenity</w:t>
      </w:r>
      <w:r w:rsidR="00B06929">
        <w:rPr>
          <w:lang w:eastAsia="ja-JP"/>
        </w:rPr>
        <w:t>.</w:t>
      </w:r>
      <w:r w:rsidR="00FF067E">
        <w:rPr>
          <w:lang w:eastAsia="ja-JP"/>
        </w:rPr>
        <w:t xml:space="preserve"> </w:t>
      </w:r>
      <w:r w:rsidR="00C83775">
        <w:rPr>
          <w:lang w:eastAsia="ja-JP"/>
        </w:rPr>
        <w:t xml:space="preserve">One of the dominant themes </w:t>
      </w:r>
      <w:r w:rsidR="00C66CE5">
        <w:rPr>
          <w:lang w:eastAsia="ja-JP"/>
        </w:rPr>
        <w:t xml:space="preserve">identified </w:t>
      </w:r>
      <w:r w:rsidR="003C68BA">
        <w:rPr>
          <w:lang w:eastAsia="ja-JP"/>
        </w:rPr>
        <w:t>in</w:t>
      </w:r>
      <w:r w:rsidR="00C66CE5">
        <w:rPr>
          <w:lang w:eastAsia="ja-JP"/>
        </w:rPr>
        <w:t xml:space="preserve"> this review was </w:t>
      </w:r>
      <w:r w:rsidR="008B44AD">
        <w:rPr>
          <w:lang w:eastAsia="ja-JP"/>
        </w:rPr>
        <w:t xml:space="preserve">that </w:t>
      </w:r>
      <w:r w:rsidR="00D3720E">
        <w:rPr>
          <w:lang w:eastAsia="ja-JP"/>
        </w:rPr>
        <w:t xml:space="preserve">MarinePestPlan 2018-2023 was largely </w:t>
      </w:r>
      <w:r w:rsidR="00D3720E">
        <w:rPr>
          <w:lang w:eastAsia="ja-JP"/>
        </w:rPr>
        <w:lastRenderedPageBreak/>
        <w:t xml:space="preserve">government focused, and </w:t>
      </w:r>
      <w:r w:rsidR="00C66CE5">
        <w:rPr>
          <w:lang w:eastAsia="ja-JP"/>
        </w:rPr>
        <w:t>stakeholder</w:t>
      </w:r>
      <w:r w:rsidR="00D21E95">
        <w:rPr>
          <w:lang w:eastAsia="ja-JP"/>
        </w:rPr>
        <w:t xml:space="preserve"> groups</w:t>
      </w:r>
      <w:r w:rsidR="00C66CE5">
        <w:rPr>
          <w:lang w:eastAsia="ja-JP"/>
        </w:rPr>
        <w:t xml:space="preserve"> including industry</w:t>
      </w:r>
      <w:r w:rsidR="005113BB">
        <w:rPr>
          <w:lang w:eastAsia="ja-JP"/>
        </w:rPr>
        <w:t xml:space="preserve"> (i.e., </w:t>
      </w:r>
      <w:r w:rsidR="00366E17">
        <w:rPr>
          <w:lang w:eastAsia="ja-JP"/>
        </w:rPr>
        <w:t>ports and shipping, marinas, aquaculture)</w:t>
      </w:r>
      <w:r w:rsidR="00C66CE5">
        <w:rPr>
          <w:lang w:eastAsia="ja-JP"/>
        </w:rPr>
        <w:t xml:space="preserve">, </w:t>
      </w:r>
      <w:r w:rsidR="008700D3">
        <w:rPr>
          <w:lang w:eastAsia="ja-JP"/>
        </w:rPr>
        <w:t>researchers</w:t>
      </w:r>
      <w:r w:rsidR="00D21E95">
        <w:rPr>
          <w:lang w:eastAsia="ja-JP"/>
        </w:rPr>
        <w:t xml:space="preserve">, </w:t>
      </w:r>
      <w:r w:rsidR="00A8669D">
        <w:rPr>
          <w:lang w:eastAsia="ja-JP"/>
        </w:rPr>
        <w:t xml:space="preserve">environmental stakeholders </w:t>
      </w:r>
      <w:r w:rsidR="00D21E95">
        <w:rPr>
          <w:lang w:eastAsia="ja-JP"/>
        </w:rPr>
        <w:t xml:space="preserve">and </w:t>
      </w:r>
      <w:r w:rsidR="008B44AD">
        <w:rPr>
          <w:lang w:eastAsia="ja-JP"/>
        </w:rPr>
        <w:t>both government and non-</w:t>
      </w:r>
      <w:r w:rsidR="00D21E95">
        <w:rPr>
          <w:lang w:eastAsia="ja-JP"/>
        </w:rPr>
        <w:t xml:space="preserve">government </w:t>
      </w:r>
      <w:r w:rsidR="008B44AD">
        <w:rPr>
          <w:lang w:eastAsia="ja-JP"/>
        </w:rPr>
        <w:t xml:space="preserve">agencies </w:t>
      </w:r>
      <w:r w:rsidR="00957DC3">
        <w:rPr>
          <w:lang w:eastAsia="ja-JP"/>
        </w:rPr>
        <w:t xml:space="preserve">could </w:t>
      </w:r>
      <w:r w:rsidR="00882928">
        <w:rPr>
          <w:lang w:eastAsia="ja-JP"/>
        </w:rPr>
        <w:t xml:space="preserve">strive for greater cooperation </w:t>
      </w:r>
      <w:r w:rsidR="00E369BE">
        <w:rPr>
          <w:lang w:eastAsia="ja-JP"/>
        </w:rPr>
        <w:t xml:space="preserve">in marine pest management. </w:t>
      </w:r>
    </w:p>
    <w:p w14:paraId="5B71B740" w14:textId="04A596A5" w:rsidR="00C244B8" w:rsidRDefault="001641E6" w:rsidP="00716B99">
      <w:pPr>
        <w:rPr>
          <w:lang w:eastAsia="ja-JP"/>
        </w:rPr>
      </w:pPr>
      <w:r>
        <w:rPr>
          <w:lang w:eastAsia="ja-JP"/>
        </w:rPr>
        <w:t>S</w:t>
      </w:r>
      <w:r w:rsidR="00AA2BBC">
        <w:rPr>
          <w:lang w:eastAsia="ja-JP"/>
        </w:rPr>
        <w:t xml:space="preserve">takeholders </w:t>
      </w:r>
      <w:r w:rsidR="00957DC3">
        <w:rPr>
          <w:lang w:eastAsia="ja-JP"/>
        </w:rPr>
        <w:t xml:space="preserve">could </w:t>
      </w:r>
      <w:r>
        <w:rPr>
          <w:lang w:eastAsia="ja-JP"/>
        </w:rPr>
        <w:t>be</w:t>
      </w:r>
      <w:r w:rsidR="004C2620">
        <w:rPr>
          <w:lang w:eastAsia="ja-JP"/>
        </w:rPr>
        <w:t xml:space="preserve"> encouraged to be</w:t>
      </w:r>
      <w:r>
        <w:rPr>
          <w:lang w:eastAsia="ja-JP"/>
        </w:rPr>
        <w:t xml:space="preserve"> involved in the development, implementation</w:t>
      </w:r>
      <w:r w:rsidR="003220ED">
        <w:rPr>
          <w:lang w:eastAsia="ja-JP"/>
        </w:rPr>
        <w:t>,</w:t>
      </w:r>
      <w:r>
        <w:rPr>
          <w:lang w:eastAsia="ja-JP"/>
        </w:rPr>
        <w:t xml:space="preserve"> and extension of a successor </w:t>
      </w:r>
      <w:r w:rsidR="00A755A3">
        <w:rPr>
          <w:lang w:eastAsia="ja-JP"/>
        </w:rPr>
        <w:t>M</w:t>
      </w:r>
      <w:r>
        <w:rPr>
          <w:lang w:eastAsia="ja-JP"/>
        </w:rPr>
        <w:t>arine</w:t>
      </w:r>
      <w:r w:rsidR="00A755A3">
        <w:rPr>
          <w:lang w:eastAsia="ja-JP"/>
        </w:rPr>
        <w:t>P</w:t>
      </w:r>
      <w:r>
        <w:rPr>
          <w:lang w:eastAsia="ja-JP"/>
        </w:rPr>
        <w:t>est</w:t>
      </w:r>
      <w:r w:rsidR="00A755A3">
        <w:rPr>
          <w:lang w:eastAsia="ja-JP"/>
        </w:rPr>
        <w:t>P</w:t>
      </w:r>
      <w:r>
        <w:rPr>
          <w:lang w:eastAsia="ja-JP"/>
        </w:rPr>
        <w:t>lan</w:t>
      </w:r>
      <w:r w:rsidR="001B38B1">
        <w:rPr>
          <w:lang w:eastAsia="ja-JP"/>
        </w:rPr>
        <w:t xml:space="preserve">. </w:t>
      </w:r>
      <w:r w:rsidR="00EF350A">
        <w:rPr>
          <w:lang w:eastAsia="ja-JP"/>
        </w:rPr>
        <w:t xml:space="preserve">Emphasis </w:t>
      </w:r>
      <w:r w:rsidR="00E33CC7">
        <w:rPr>
          <w:lang w:eastAsia="ja-JP"/>
        </w:rPr>
        <w:t xml:space="preserve">could </w:t>
      </w:r>
      <w:r w:rsidR="00EF350A">
        <w:rPr>
          <w:lang w:eastAsia="ja-JP"/>
        </w:rPr>
        <w:t>be placed on creating a</w:t>
      </w:r>
      <w:r w:rsidR="00E07713">
        <w:rPr>
          <w:lang w:eastAsia="ja-JP"/>
        </w:rPr>
        <w:t xml:space="preserve"> shared vision </w:t>
      </w:r>
      <w:r w:rsidR="008035C7">
        <w:rPr>
          <w:lang w:eastAsia="ja-JP"/>
        </w:rPr>
        <w:t>to foster a sense of ownership and the</w:t>
      </w:r>
      <w:r w:rsidR="00DB7566">
        <w:rPr>
          <w:lang w:eastAsia="ja-JP"/>
        </w:rPr>
        <w:t xml:space="preserve"> </w:t>
      </w:r>
      <w:r w:rsidR="00293FDA">
        <w:rPr>
          <w:lang w:eastAsia="ja-JP"/>
        </w:rPr>
        <w:t>sharing of responsibilities</w:t>
      </w:r>
      <w:r w:rsidR="00C06119">
        <w:rPr>
          <w:lang w:eastAsia="ja-JP"/>
        </w:rPr>
        <w:t xml:space="preserve"> among stakeholders</w:t>
      </w:r>
      <w:r w:rsidR="0090618B">
        <w:rPr>
          <w:lang w:eastAsia="ja-JP"/>
        </w:rPr>
        <w:t>.</w:t>
      </w:r>
      <w:r w:rsidR="0074724E">
        <w:rPr>
          <w:lang w:eastAsia="ja-JP"/>
        </w:rPr>
        <w:t xml:space="preserve"> </w:t>
      </w:r>
      <w:r w:rsidR="00E33CC7">
        <w:rPr>
          <w:lang w:eastAsia="ja-JP"/>
        </w:rPr>
        <w:t>A</w:t>
      </w:r>
      <w:r w:rsidR="00F35602">
        <w:rPr>
          <w:lang w:eastAsia="ja-JP"/>
        </w:rPr>
        <w:t xml:space="preserve"> successor plan </w:t>
      </w:r>
      <w:r w:rsidR="00E33CC7">
        <w:rPr>
          <w:lang w:eastAsia="ja-JP"/>
        </w:rPr>
        <w:t xml:space="preserve">should </w:t>
      </w:r>
      <w:r w:rsidR="00F35602">
        <w:rPr>
          <w:lang w:eastAsia="ja-JP"/>
        </w:rPr>
        <w:t>clearly outline</w:t>
      </w:r>
      <w:r w:rsidR="0071509A">
        <w:rPr>
          <w:lang w:eastAsia="ja-JP"/>
        </w:rPr>
        <w:t xml:space="preserve"> </w:t>
      </w:r>
      <w:r w:rsidR="00386BD6">
        <w:rPr>
          <w:lang w:eastAsia="ja-JP"/>
        </w:rPr>
        <w:t>the</w:t>
      </w:r>
      <w:r w:rsidR="00F35602">
        <w:rPr>
          <w:lang w:eastAsia="ja-JP"/>
        </w:rPr>
        <w:t xml:space="preserve"> </w:t>
      </w:r>
      <w:r w:rsidR="0071509A">
        <w:rPr>
          <w:lang w:eastAsia="ja-JP"/>
        </w:rPr>
        <w:t xml:space="preserve">desired outcomes </w:t>
      </w:r>
      <w:r w:rsidR="00F35602">
        <w:rPr>
          <w:lang w:eastAsia="ja-JP"/>
        </w:rPr>
        <w:t xml:space="preserve">for each activity, which </w:t>
      </w:r>
      <w:r w:rsidR="005B19FE">
        <w:rPr>
          <w:lang w:eastAsia="ja-JP"/>
        </w:rPr>
        <w:t xml:space="preserve">will </w:t>
      </w:r>
      <w:r w:rsidR="00695722">
        <w:rPr>
          <w:lang w:eastAsia="ja-JP"/>
        </w:rPr>
        <w:t>encourage stakeholder investment</w:t>
      </w:r>
      <w:r w:rsidR="00E10A69">
        <w:rPr>
          <w:lang w:eastAsia="ja-JP"/>
        </w:rPr>
        <w:t>.</w:t>
      </w:r>
      <w:r w:rsidR="00695722">
        <w:rPr>
          <w:lang w:eastAsia="ja-JP"/>
        </w:rPr>
        <w:t xml:space="preserve"> </w:t>
      </w:r>
    </w:p>
    <w:p w14:paraId="10DBD2CF" w14:textId="4C7705CE" w:rsidR="00AA2D59" w:rsidRDefault="007C60D5" w:rsidP="0063665F">
      <w:pPr>
        <w:pStyle w:val="Heading3"/>
        <w:numPr>
          <w:ilvl w:val="1"/>
          <w:numId w:val="3"/>
        </w:numPr>
        <w:spacing w:after="120"/>
        <w:rPr>
          <w:rFonts w:eastAsiaTheme="minorEastAsia"/>
          <w:lang w:eastAsia="ja-JP"/>
        </w:rPr>
      </w:pPr>
      <w:bookmarkStart w:id="107" w:name="_Toc188431439"/>
      <w:r>
        <w:rPr>
          <w:rFonts w:eastAsiaTheme="minorEastAsia"/>
          <w:lang w:eastAsia="ja-JP"/>
        </w:rPr>
        <w:t xml:space="preserve">Communication </w:t>
      </w:r>
      <w:r w:rsidR="009B4DA6">
        <w:rPr>
          <w:rFonts w:eastAsiaTheme="minorEastAsia"/>
          <w:lang w:eastAsia="ja-JP"/>
        </w:rPr>
        <w:t>at all stages to all stakeholders</w:t>
      </w:r>
      <w:bookmarkEnd w:id="107"/>
    </w:p>
    <w:p w14:paraId="3D1F6472" w14:textId="7536AB69" w:rsidR="00FA01E8" w:rsidRDefault="00AB009E" w:rsidP="009B4DA6">
      <w:pPr>
        <w:rPr>
          <w:lang w:eastAsia="ja-JP"/>
        </w:rPr>
      </w:pPr>
      <w:r>
        <w:rPr>
          <w:lang w:eastAsia="ja-JP"/>
        </w:rPr>
        <w:t xml:space="preserve">The review survey identified that </w:t>
      </w:r>
      <w:r w:rsidR="002F6956">
        <w:rPr>
          <w:lang w:eastAsia="ja-JP"/>
        </w:rPr>
        <w:t>engagement activities</w:t>
      </w:r>
      <w:r w:rsidR="00766B7F">
        <w:rPr>
          <w:lang w:eastAsia="ja-JP"/>
        </w:rPr>
        <w:t xml:space="preserve"> </w:t>
      </w:r>
      <w:r w:rsidR="00C53915">
        <w:rPr>
          <w:lang w:eastAsia="ja-JP"/>
        </w:rPr>
        <w:t xml:space="preserve">associated with </w:t>
      </w:r>
      <w:r w:rsidR="001C34B8">
        <w:rPr>
          <w:lang w:eastAsia="ja-JP"/>
        </w:rPr>
        <w:t>MarinePestPlan</w:t>
      </w:r>
      <w:r w:rsidR="00C53915">
        <w:rPr>
          <w:lang w:eastAsia="ja-JP"/>
        </w:rPr>
        <w:t xml:space="preserve"> 2018-2023 </w:t>
      </w:r>
      <w:r w:rsidR="00333CEC">
        <w:rPr>
          <w:lang w:eastAsia="ja-JP"/>
        </w:rPr>
        <w:t xml:space="preserve">were </w:t>
      </w:r>
      <w:r w:rsidR="00901DB4">
        <w:rPr>
          <w:lang w:eastAsia="ja-JP"/>
        </w:rPr>
        <w:t xml:space="preserve">not </w:t>
      </w:r>
      <w:r w:rsidR="00333CEC">
        <w:rPr>
          <w:lang w:eastAsia="ja-JP"/>
        </w:rPr>
        <w:t>successful in</w:t>
      </w:r>
      <w:r w:rsidR="00E3558E">
        <w:rPr>
          <w:lang w:eastAsia="ja-JP"/>
        </w:rPr>
        <w:t xml:space="preserve"> </w:t>
      </w:r>
      <w:r w:rsidR="002F6956">
        <w:rPr>
          <w:lang w:eastAsia="ja-JP"/>
        </w:rPr>
        <w:t>effectively communicat</w:t>
      </w:r>
      <w:r w:rsidR="00333CEC">
        <w:rPr>
          <w:lang w:eastAsia="ja-JP"/>
        </w:rPr>
        <w:t xml:space="preserve">ing to all </w:t>
      </w:r>
      <w:r w:rsidR="00056F20">
        <w:rPr>
          <w:lang w:eastAsia="ja-JP"/>
        </w:rPr>
        <w:t xml:space="preserve">relevant </w:t>
      </w:r>
      <w:r w:rsidR="00333CEC">
        <w:rPr>
          <w:lang w:eastAsia="ja-JP"/>
        </w:rPr>
        <w:t xml:space="preserve">stakeholders. </w:t>
      </w:r>
      <w:r w:rsidR="003029DE">
        <w:rPr>
          <w:lang w:eastAsia="ja-JP"/>
        </w:rPr>
        <w:t xml:space="preserve">Some respondents </w:t>
      </w:r>
      <w:r w:rsidR="00883F51">
        <w:rPr>
          <w:lang w:eastAsia="ja-JP"/>
        </w:rPr>
        <w:t xml:space="preserve">commented that they </w:t>
      </w:r>
      <w:r w:rsidR="003029DE">
        <w:rPr>
          <w:lang w:eastAsia="ja-JP"/>
        </w:rPr>
        <w:t xml:space="preserve">were unaware of key </w:t>
      </w:r>
      <w:r w:rsidR="001C34B8">
        <w:rPr>
          <w:lang w:eastAsia="ja-JP"/>
        </w:rPr>
        <w:t>MarinePestPlan</w:t>
      </w:r>
      <w:r w:rsidR="003029DE">
        <w:rPr>
          <w:lang w:eastAsia="ja-JP"/>
        </w:rPr>
        <w:t xml:space="preserve"> 2018-2023 milestones</w:t>
      </w:r>
      <w:r w:rsidR="00845CA2">
        <w:rPr>
          <w:lang w:eastAsia="ja-JP"/>
        </w:rPr>
        <w:t xml:space="preserve"> or results of a completed activity</w:t>
      </w:r>
      <w:r w:rsidR="003B384E">
        <w:rPr>
          <w:lang w:eastAsia="ja-JP"/>
        </w:rPr>
        <w:t>.</w:t>
      </w:r>
      <w:r w:rsidR="002B1C6B">
        <w:rPr>
          <w:lang w:eastAsia="ja-JP"/>
        </w:rPr>
        <w:t xml:space="preserve"> </w:t>
      </w:r>
    </w:p>
    <w:p w14:paraId="45B661F2" w14:textId="4D5AD67A" w:rsidR="009B4DA6" w:rsidRDefault="005369FA" w:rsidP="009B4DA6">
      <w:pPr>
        <w:rPr>
          <w:lang w:eastAsia="ja-JP"/>
        </w:rPr>
      </w:pPr>
      <w:r>
        <w:rPr>
          <w:lang w:eastAsia="ja-JP"/>
        </w:rPr>
        <w:t>More effective communication across all stakeholder groups should be</w:t>
      </w:r>
      <w:r w:rsidR="003B1EF1">
        <w:rPr>
          <w:lang w:eastAsia="ja-JP"/>
        </w:rPr>
        <w:t xml:space="preserve"> incorporated </w:t>
      </w:r>
      <w:r w:rsidR="00EB04C5">
        <w:rPr>
          <w:lang w:eastAsia="ja-JP"/>
        </w:rPr>
        <w:t>early into the</w:t>
      </w:r>
      <w:r w:rsidR="003B1EF1">
        <w:rPr>
          <w:lang w:eastAsia="ja-JP"/>
        </w:rPr>
        <w:t xml:space="preserve"> </w:t>
      </w:r>
      <w:r w:rsidR="00637A5E">
        <w:rPr>
          <w:lang w:eastAsia="ja-JP"/>
        </w:rPr>
        <w:t>development</w:t>
      </w:r>
      <w:r w:rsidR="003B1EF1">
        <w:rPr>
          <w:lang w:eastAsia="ja-JP"/>
        </w:rPr>
        <w:t xml:space="preserve"> </w:t>
      </w:r>
      <w:r w:rsidR="00637A5E">
        <w:rPr>
          <w:lang w:eastAsia="ja-JP"/>
        </w:rPr>
        <w:t>of</w:t>
      </w:r>
      <w:r w:rsidR="003B1EF1">
        <w:rPr>
          <w:lang w:eastAsia="ja-JP"/>
        </w:rPr>
        <w:t xml:space="preserve"> a successor </w:t>
      </w:r>
      <w:r w:rsidR="001C34B8">
        <w:rPr>
          <w:lang w:eastAsia="ja-JP"/>
        </w:rPr>
        <w:t>MarinePestPlan</w:t>
      </w:r>
      <w:r w:rsidR="003B384E">
        <w:rPr>
          <w:lang w:eastAsia="ja-JP"/>
        </w:rPr>
        <w:t xml:space="preserve"> and maintained through</w:t>
      </w:r>
      <w:r w:rsidR="00760D36">
        <w:rPr>
          <w:lang w:eastAsia="ja-JP"/>
        </w:rPr>
        <w:t xml:space="preserve">out </w:t>
      </w:r>
      <w:r w:rsidR="003B384E">
        <w:rPr>
          <w:lang w:eastAsia="ja-JP"/>
        </w:rPr>
        <w:t>the plan’s life cycle</w:t>
      </w:r>
      <w:r w:rsidR="0048335D">
        <w:rPr>
          <w:lang w:eastAsia="ja-JP"/>
        </w:rPr>
        <w:t>, including the plan’s outcomes, achievements</w:t>
      </w:r>
      <w:r w:rsidR="00BF7D47">
        <w:rPr>
          <w:lang w:eastAsia="ja-JP"/>
        </w:rPr>
        <w:t xml:space="preserve"> and</w:t>
      </w:r>
      <w:r w:rsidR="0048335D">
        <w:rPr>
          <w:lang w:eastAsia="ja-JP"/>
        </w:rPr>
        <w:t xml:space="preserve"> extension activities</w:t>
      </w:r>
      <w:r w:rsidR="008768BA">
        <w:rPr>
          <w:lang w:eastAsia="ja-JP"/>
        </w:rPr>
        <w:t xml:space="preserve">. Specific </w:t>
      </w:r>
      <w:r w:rsidR="00517E3D">
        <w:rPr>
          <w:lang w:eastAsia="ja-JP"/>
        </w:rPr>
        <w:t xml:space="preserve">communication </w:t>
      </w:r>
      <w:r w:rsidR="006B5FA7">
        <w:rPr>
          <w:lang w:eastAsia="ja-JP"/>
        </w:rPr>
        <w:t xml:space="preserve">approaches </w:t>
      </w:r>
      <w:r w:rsidR="00517E3D">
        <w:rPr>
          <w:lang w:eastAsia="ja-JP"/>
        </w:rPr>
        <w:t>which c</w:t>
      </w:r>
      <w:r w:rsidR="002E08E5">
        <w:rPr>
          <w:lang w:eastAsia="ja-JP"/>
        </w:rPr>
        <w:t xml:space="preserve">ould be considered include: </w:t>
      </w:r>
    </w:p>
    <w:p w14:paraId="691D4314" w14:textId="05627ECC" w:rsidR="002E08E5" w:rsidRPr="001C50E7" w:rsidRDefault="002E08E5" w:rsidP="002E08E5">
      <w:pPr>
        <w:pStyle w:val="ListParagraph"/>
        <w:numPr>
          <w:ilvl w:val="0"/>
          <w:numId w:val="24"/>
        </w:numPr>
        <w:rPr>
          <w:lang w:eastAsia="ja-JP"/>
        </w:rPr>
      </w:pPr>
      <w:r>
        <w:rPr>
          <w:lang w:eastAsia="ja-JP"/>
        </w:rPr>
        <w:t xml:space="preserve">Increasing the visibility of </w:t>
      </w:r>
      <w:r w:rsidR="001C34B8">
        <w:rPr>
          <w:lang w:eastAsia="ja-JP"/>
        </w:rPr>
        <w:t>MarinePestPlan</w:t>
      </w:r>
      <w:r>
        <w:rPr>
          <w:lang w:eastAsia="ja-JP"/>
        </w:rPr>
        <w:t xml:space="preserve"> updates and achievements on </w:t>
      </w:r>
      <w:hyperlink r:id="rId74" w:history="1">
        <w:r w:rsidR="001C50E7">
          <w:rPr>
            <w:rStyle w:val="Hyperlink"/>
            <w:rFonts w:cs="Calibri"/>
          </w:rPr>
          <w:t>marinepests.gov.au</w:t>
        </w:r>
      </w:hyperlink>
      <w:r w:rsidR="001C50E7">
        <w:rPr>
          <w:rFonts w:ascii="Calibri" w:hAnsi="Calibri" w:cs="Calibri"/>
        </w:rPr>
        <w:t xml:space="preserve"> and notifying stakeholders when updates a</w:t>
      </w:r>
      <w:r w:rsidR="00011F62">
        <w:rPr>
          <w:rFonts w:ascii="Calibri" w:hAnsi="Calibri" w:cs="Calibri"/>
        </w:rPr>
        <w:t>re</w:t>
      </w:r>
      <w:r w:rsidR="001C50E7">
        <w:rPr>
          <w:rFonts w:ascii="Calibri" w:hAnsi="Calibri" w:cs="Calibri"/>
        </w:rPr>
        <w:t xml:space="preserve"> published</w:t>
      </w:r>
      <w:r w:rsidR="002774BF">
        <w:rPr>
          <w:rFonts w:ascii="Calibri" w:hAnsi="Calibri" w:cs="Calibri"/>
        </w:rPr>
        <w:t>.</w:t>
      </w:r>
    </w:p>
    <w:p w14:paraId="12F6C588" w14:textId="1D2422C8" w:rsidR="00083DE0" w:rsidRDefault="009F20DE" w:rsidP="002E08E5">
      <w:pPr>
        <w:pStyle w:val="ListParagraph"/>
        <w:numPr>
          <w:ilvl w:val="0"/>
          <w:numId w:val="24"/>
        </w:numPr>
        <w:rPr>
          <w:lang w:eastAsia="ja-JP"/>
        </w:rPr>
      </w:pPr>
      <w:r>
        <w:rPr>
          <w:lang w:eastAsia="ja-JP"/>
        </w:rPr>
        <w:t>Develop</w:t>
      </w:r>
      <w:r w:rsidR="00011F62">
        <w:rPr>
          <w:lang w:eastAsia="ja-JP"/>
        </w:rPr>
        <w:t>ing a</w:t>
      </w:r>
      <w:r>
        <w:rPr>
          <w:lang w:eastAsia="ja-JP"/>
        </w:rPr>
        <w:t xml:space="preserve"> </w:t>
      </w:r>
      <w:r w:rsidR="001C34B8">
        <w:rPr>
          <w:lang w:eastAsia="ja-JP"/>
        </w:rPr>
        <w:t>MarinePestPlan</w:t>
      </w:r>
      <w:r>
        <w:rPr>
          <w:lang w:eastAsia="ja-JP"/>
        </w:rPr>
        <w:t xml:space="preserve"> communication </w:t>
      </w:r>
      <w:r w:rsidR="00AE28FF">
        <w:rPr>
          <w:lang w:eastAsia="ja-JP"/>
        </w:rPr>
        <w:t xml:space="preserve">and engagement </w:t>
      </w:r>
      <w:r w:rsidR="005A3994">
        <w:rPr>
          <w:lang w:eastAsia="ja-JP"/>
        </w:rPr>
        <w:t xml:space="preserve">strategy </w:t>
      </w:r>
      <w:r>
        <w:rPr>
          <w:lang w:eastAsia="ja-JP"/>
        </w:rPr>
        <w:t>early in the development process</w:t>
      </w:r>
      <w:r w:rsidR="00011F62">
        <w:rPr>
          <w:lang w:eastAsia="ja-JP"/>
        </w:rPr>
        <w:t xml:space="preserve"> </w:t>
      </w:r>
      <w:r w:rsidR="00E67EB7">
        <w:rPr>
          <w:lang w:eastAsia="ja-JP"/>
        </w:rPr>
        <w:t>with realistic</w:t>
      </w:r>
      <w:r w:rsidR="00011F62">
        <w:rPr>
          <w:lang w:eastAsia="ja-JP"/>
        </w:rPr>
        <w:t xml:space="preserve"> </w:t>
      </w:r>
      <w:r w:rsidR="00532C69">
        <w:rPr>
          <w:lang w:eastAsia="ja-JP"/>
        </w:rPr>
        <w:t xml:space="preserve">milestones </w:t>
      </w:r>
      <w:r w:rsidR="00E67EB7">
        <w:rPr>
          <w:lang w:eastAsia="ja-JP"/>
        </w:rPr>
        <w:t>that</w:t>
      </w:r>
      <w:r w:rsidR="00F71ECC">
        <w:rPr>
          <w:lang w:eastAsia="ja-JP"/>
        </w:rPr>
        <w:t xml:space="preserve"> </w:t>
      </w:r>
      <w:r w:rsidR="004A515C">
        <w:rPr>
          <w:lang w:eastAsia="ja-JP"/>
        </w:rPr>
        <w:t xml:space="preserve">can be </w:t>
      </w:r>
      <w:r w:rsidR="00F71ECC">
        <w:rPr>
          <w:lang w:eastAsia="ja-JP"/>
        </w:rPr>
        <w:t>achieved</w:t>
      </w:r>
      <w:r>
        <w:rPr>
          <w:lang w:eastAsia="ja-JP"/>
        </w:rPr>
        <w:t xml:space="preserve">. </w:t>
      </w:r>
    </w:p>
    <w:p w14:paraId="1596E09F" w14:textId="7DF1F60B" w:rsidR="000D03F8" w:rsidRDefault="001A0553" w:rsidP="002E08E5">
      <w:pPr>
        <w:pStyle w:val="ListParagraph"/>
        <w:numPr>
          <w:ilvl w:val="0"/>
          <w:numId w:val="24"/>
        </w:numPr>
        <w:rPr>
          <w:lang w:eastAsia="ja-JP"/>
        </w:rPr>
      </w:pPr>
      <w:r>
        <w:rPr>
          <w:lang w:eastAsia="ja-JP"/>
        </w:rPr>
        <w:t xml:space="preserve">Establishing a </w:t>
      </w:r>
      <w:r w:rsidR="001C34B8">
        <w:rPr>
          <w:lang w:eastAsia="ja-JP"/>
        </w:rPr>
        <w:t>MarinePestPlan</w:t>
      </w:r>
      <w:r>
        <w:rPr>
          <w:lang w:eastAsia="ja-JP"/>
        </w:rPr>
        <w:t xml:space="preserve"> webinar series</w:t>
      </w:r>
      <w:r w:rsidR="00E85F3B">
        <w:rPr>
          <w:lang w:eastAsia="ja-JP"/>
        </w:rPr>
        <w:t xml:space="preserve"> (</w:t>
      </w:r>
      <w:proofErr w:type="gramStart"/>
      <w:r w:rsidR="008C702E">
        <w:rPr>
          <w:lang w:eastAsia="ja-JP"/>
        </w:rPr>
        <w:t>similar to</w:t>
      </w:r>
      <w:proofErr w:type="gramEnd"/>
      <w:r w:rsidR="008C702E">
        <w:rPr>
          <w:lang w:eastAsia="ja-JP"/>
        </w:rPr>
        <w:t xml:space="preserve"> AQUAPLAN webinar series)</w:t>
      </w:r>
      <w:r>
        <w:rPr>
          <w:lang w:eastAsia="ja-JP"/>
        </w:rPr>
        <w:t xml:space="preserve"> that </w:t>
      </w:r>
      <w:r w:rsidR="008C702E">
        <w:rPr>
          <w:lang w:eastAsia="ja-JP"/>
        </w:rPr>
        <w:t>enables two-way communication on the progress and outcomes of the plan</w:t>
      </w:r>
      <w:r w:rsidR="000D03F8">
        <w:rPr>
          <w:lang w:eastAsia="ja-JP"/>
        </w:rPr>
        <w:t xml:space="preserve">, including </w:t>
      </w:r>
      <w:r w:rsidR="00727273">
        <w:rPr>
          <w:lang w:eastAsia="ja-JP"/>
        </w:rPr>
        <w:t>updates on</w:t>
      </w:r>
      <w:r w:rsidR="000D03F8">
        <w:rPr>
          <w:lang w:eastAsia="ja-JP"/>
        </w:rPr>
        <w:t xml:space="preserve"> specific activities or objectives</w:t>
      </w:r>
      <w:r w:rsidR="008C702E">
        <w:rPr>
          <w:lang w:eastAsia="ja-JP"/>
        </w:rPr>
        <w:t>.</w:t>
      </w:r>
    </w:p>
    <w:p w14:paraId="3BB5DA69" w14:textId="227F5D9E" w:rsidR="009F20DE" w:rsidRDefault="00144C96" w:rsidP="002E08E5">
      <w:pPr>
        <w:pStyle w:val="ListParagraph"/>
        <w:numPr>
          <w:ilvl w:val="0"/>
          <w:numId w:val="24"/>
        </w:numPr>
        <w:rPr>
          <w:lang w:eastAsia="ja-JP"/>
        </w:rPr>
      </w:pPr>
      <w:r>
        <w:rPr>
          <w:lang w:eastAsia="ja-JP"/>
        </w:rPr>
        <w:t xml:space="preserve">Sharing </w:t>
      </w:r>
      <w:r w:rsidR="00C91D35">
        <w:rPr>
          <w:lang w:eastAsia="ja-JP"/>
        </w:rPr>
        <w:t xml:space="preserve">results and outcomes of MarinePestPlan activities through various communication channels, </w:t>
      </w:r>
      <w:r w:rsidR="00EF2AD4">
        <w:rPr>
          <w:lang w:eastAsia="ja-JP"/>
        </w:rPr>
        <w:t>such as</w:t>
      </w:r>
      <w:r w:rsidR="009843E8">
        <w:rPr>
          <w:lang w:eastAsia="ja-JP"/>
        </w:rPr>
        <w:t xml:space="preserve"> </w:t>
      </w:r>
      <w:r w:rsidR="00052403">
        <w:rPr>
          <w:lang w:eastAsia="ja-JP"/>
        </w:rPr>
        <w:t>social media posts by relevant organisations</w:t>
      </w:r>
      <w:r w:rsidR="00356817">
        <w:rPr>
          <w:lang w:eastAsia="ja-JP"/>
        </w:rPr>
        <w:t>,</w:t>
      </w:r>
      <w:r w:rsidR="009313AA">
        <w:rPr>
          <w:lang w:eastAsia="ja-JP"/>
        </w:rPr>
        <w:t xml:space="preserve"> or as part of a national awareness campaign</w:t>
      </w:r>
      <w:r w:rsidR="009843E8">
        <w:rPr>
          <w:lang w:eastAsia="ja-JP"/>
        </w:rPr>
        <w:t>.</w:t>
      </w:r>
    </w:p>
    <w:p w14:paraId="2C6E5D59" w14:textId="30924A06" w:rsidR="00F530A0" w:rsidRDefault="00F530A0" w:rsidP="0063665F">
      <w:pPr>
        <w:pStyle w:val="Heading3"/>
        <w:numPr>
          <w:ilvl w:val="1"/>
          <w:numId w:val="3"/>
        </w:numPr>
        <w:spacing w:after="120"/>
        <w:rPr>
          <w:lang w:eastAsia="ja-JP"/>
        </w:rPr>
      </w:pPr>
      <w:bookmarkStart w:id="108" w:name="_Toc188431440"/>
      <w:r>
        <w:rPr>
          <w:lang w:eastAsia="ja-JP"/>
        </w:rPr>
        <w:t>Evolving threat landscape</w:t>
      </w:r>
      <w:bookmarkEnd w:id="108"/>
      <w:r>
        <w:rPr>
          <w:lang w:eastAsia="ja-JP"/>
        </w:rPr>
        <w:t xml:space="preserve"> </w:t>
      </w:r>
    </w:p>
    <w:p w14:paraId="08C77C96" w14:textId="42B75098" w:rsidR="005E1605" w:rsidRDefault="00922F81" w:rsidP="00D45D7E">
      <w:pPr>
        <w:rPr>
          <w:lang w:eastAsia="ja-JP"/>
        </w:rPr>
      </w:pPr>
      <w:r>
        <w:rPr>
          <w:lang w:eastAsia="ja-JP"/>
        </w:rPr>
        <w:t xml:space="preserve">Increasing maritime trade, </w:t>
      </w:r>
      <w:r w:rsidR="001B6852">
        <w:rPr>
          <w:lang w:eastAsia="ja-JP"/>
        </w:rPr>
        <w:t>climate change</w:t>
      </w:r>
      <w:r w:rsidR="00F145BD">
        <w:rPr>
          <w:lang w:eastAsia="ja-JP"/>
        </w:rPr>
        <w:t>,</w:t>
      </w:r>
      <w:r w:rsidR="001B6852">
        <w:rPr>
          <w:lang w:eastAsia="ja-JP"/>
        </w:rPr>
        <w:t xml:space="preserve"> and the </w:t>
      </w:r>
      <w:r w:rsidR="006F7978">
        <w:rPr>
          <w:lang w:eastAsia="ja-JP"/>
        </w:rPr>
        <w:t xml:space="preserve">growth of Australia’s blue economy </w:t>
      </w:r>
      <w:r w:rsidR="00474195">
        <w:rPr>
          <w:lang w:eastAsia="ja-JP"/>
        </w:rPr>
        <w:t xml:space="preserve">present </w:t>
      </w:r>
      <w:r w:rsidR="00E4782A">
        <w:rPr>
          <w:lang w:eastAsia="ja-JP"/>
        </w:rPr>
        <w:t>anticipated increased risks for the introduction</w:t>
      </w:r>
      <w:r w:rsidR="00993432">
        <w:rPr>
          <w:lang w:eastAsia="ja-JP"/>
        </w:rPr>
        <w:t>, establishment,</w:t>
      </w:r>
      <w:r w:rsidR="00E4782A">
        <w:rPr>
          <w:lang w:eastAsia="ja-JP"/>
        </w:rPr>
        <w:t xml:space="preserve"> and spread of marine pests. </w:t>
      </w:r>
      <w:r w:rsidR="00C638DB">
        <w:rPr>
          <w:lang w:eastAsia="ja-JP"/>
        </w:rPr>
        <w:t xml:space="preserve">However, innovative </w:t>
      </w:r>
      <w:r w:rsidR="00357928">
        <w:rPr>
          <w:lang w:eastAsia="ja-JP"/>
        </w:rPr>
        <w:t xml:space="preserve">management </w:t>
      </w:r>
      <w:r w:rsidR="00C638DB">
        <w:rPr>
          <w:lang w:eastAsia="ja-JP"/>
        </w:rPr>
        <w:t xml:space="preserve">technologies </w:t>
      </w:r>
      <w:r w:rsidR="0008348A">
        <w:rPr>
          <w:lang w:eastAsia="ja-JP"/>
        </w:rPr>
        <w:t xml:space="preserve">and </w:t>
      </w:r>
      <w:r w:rsidR="00357928">
        <w:rPr>
          <w:lang w:eastAsia="ja-JP"/>
        </w:rPr>
        <w:t xml:space="preserve">the </w:t>
      </w:r>
      <w:r w:rsidR="004706C3">
        <w:rPr>
          <w:lang w:eastAsia="ja-JP"/>
        </w:rPr>
        <w:t xml:space="preserve">implementation of new regulations to manage vectors such as biofouling and ballast water present opportunities to </w:t>
      </w:r>
      <w:r w:rsidR="005A1CEF">
        <w:rPr>
          <w:lang w:eastAsia="ja-JP"/>
        </w:rPr>
        <w:t>better manage these risks</w:t>
      </w:r>
      <w:r w:rsidR="009450EC">
        <w:rPr>
          <w:lang w:eastAsia="ja-JP"/>
        </w:rPr>
        <w:t xml:space="preserve">. </w:t>
      </w:r>
      <w:r w:rsidR="00885EC7">
        <w:rPr>
          <w:lang w:eastAsia="ja-JP"/>
        </w:rPr>
        <w:t>The MarinePestPlan</w:t>
      </w:r>
      <w:r w:rsidR="00F837F4">
        <w:rPr>
          <w:lang w:eastAsia="ja-JP"/>
        </w:rPr>
        <w:t xml:space="preserve"> </w:t>
      </w:r>
      <w:r w:rsidR="0077591B">
        <w:rPr>
          <w:lang w:eastAsia="ja-JP"/>
        </w:rPr>
        <w:t xml:space="preserve">2018-2023 </w:t>
      </w:r>
      <w:r w:rsidR="004937BD">
        <w:rPr>
          <w:lang w:eastAsia="ja-JP"/>
        </w:rPr>
        <w:t xml:space="preserve">review identified that marine pest biosecurity management will continue to benefit from a nationally coordinated </w:t>
      </w:r>
      <w:r w:rsidR="002251DD">
        <w:rPr>
          <w:lang w:eastAsia="ja-JP"/>
        </w:rPr>
        <w:t>strategic approach</w:t>
      </w:r>
      <w:r w:rsidR="00633678">
        <w:rPr>
          <w:lang w:eastAsia="ja-JP"/>
        </w:rPr>
        <w:t>.</w:t>
      </w:r>
    </w:p>
    <w:p w14:paraId="0A8993D8" w14:textId="3C3627D4" w:rsidR="00D45D7E" w:rsidRDefault="0034580C" w:rsidP="00D45D7E">
      <w:pPr>
        <w:rPr>
          <w:lang w:eastAsia="ja-JP"/>
        </w:rPr>
      </w:pPr>
      <w:r>
        <w:rPr>
          <w:lang w:eastAsia="ja-JP"/>
        </w:rPr>
        <w:t xml:space="preserve">The successor </w:t>
      </w:r>
      <w:r w:rsidR="001C34B8">
        <w:rPr>
          <w:lang w:eastAsia="ja-JP"/>
        </w:rPr>
        <w:t>MarinePestPlan</w:t>
      </w:r>
      <w:r>
        <w:rPr>
          <w:lang w:eastAsia="ja-JP"/>
        </w:rPr>
        <w:t xml:space="preserve"> will drive national strategic priorities </w:t>
      </w:r>
      <w:r w:rsidR="00893EAB">
        <w:rPr>
          <w:lang w:eastAsia="ja-JP"/>
        </w:rPr>
        <w:t>for marine pest management o</w:t>
      </w:r>
      <w:r w:rsidR="009D1406">
        <w:rPr>
          <w:lang w:eastAsia="ja-JP"/>
        </w:rPr>
        <w:t>ver</w:t>
      </w:r>
      <w:r w:rsidR="00893EAB">
        <w:rPr>
          <w:lang w:eastAsia="ja-JP"/>
        </w:rPr>
        <w:t xml:space="preserve"> the next </w:t>
      </w:r>
      <w:r w:rsidR="009D1406">
        <w:rPr>
          <w:lang w:eastAsia="ja-JP"/>
        </w:rPr>
        <w:t>five-year</w:t>
      </w:r>
      <w:r w:rsidR="00893EAB">
        <w:rPr>
          <w:lang w:eastAsia="ja-JP"/>
        </w:rPr>
        <w:t xml:space="preserve"> implementation period. </w:t>
      </w:r>
      <w:r w:rsidR="00A67623">
        <w:rPr>
          <w:lang w:eastAsia="ja-JP"/>
        </w:rPr>
        <w:t xml:space="preserve">Respondents </w:t>
      </w:r>
      <w:r w:rsidR="00863B35">
        <w:rPr>
          <w:lang w:eastAsia="ja-JP"/>
        </w:rPr>
        <w:t>commented</w:t>
      </w:r>
      <w:r w:rsidR="00A67623">
        <w:rPr>
          <w:lang w:eastAsia="ja-JP"/>
        </w:rPr>
        <w:t xml:space="preserve"> that the five objectives outlined in the first MarinePestPlan are still relevant for inclusion in </w:t>
      </w:r>
      <w:r w:rsidR="009031CD">
        <w:rPr>
          <w:lang w:eastAsia="ja-JP"/>
        </w:rPr>
        <w:t xml:space="preserve">a </w:t>
      </w:r>
      <w:r w:rsidR="00A67623">
        <w:rPr>
          <w:lang w:eastAsia="ja-JP"/>
        </w:rPr>
        <w:t>successor plan</w:t>
      </w:r>
      <w:r w:rsidR="00EF3AD9">
        <w:rPr>
          <w:lang w:eastAsia="ja-JP"/>
        </w:rPr>
        <w:t xml:space="preserve">. </w:t>
      </w:r>
      <w:r w:rsidR="00893EAB">
        <w:rPr>
          <w:lang w:eastAsia="ja-JP"/>
        </w:rPr>
        <w:t>Current and emerging marine pest biosecurity risks should be identified d</w:t>
      </w:r>
      <w:r w:rsidR="005E1605">
        <w:rPr>
          <w:lang w:eastAsia="ja-JP"/>
        </w:rPr>
        <w:t xml:space="preserve">uring the development of </w:t>
      </w:r>
      <w:r w:rsidR="00526840">
        <w:rPr>
          <w:lang w:eastAsia="ja-JP"/>
        </w:rPr>
        <w:t xml:space="preserve">a </w:t>
      </w:r>
      <w:r w:rsidR="005E1605">
        <w:rPr>
          <w:lang w:eastAsia="ja-JP"/>
        </w:rPr>
        <w:t xml:space="preserve">successor </w:t>
      </w:r>
      <w:r w:rsidR="00526840">
        <w:rPr>
          <w:lang w:eastAsia="ja-JP"/>
        </w:rPr>
        <w:lastRenderedPageBreak/>
        <w:t>plan</w:t>
      </w:r>
      <w:r w:rsidR="005E1605">
        <w:rPr>
          <w:lang w:eastAsia="ja-JP"/>
        </w:rPr>
        <w:t>,</w:t>
      </w:r>
      <w:r w:rsidR="00EB7B24">
        <w:rPr>
          <w:lang w:eastAsia="ja-JP"/>
        </w:rPr>
        <w:t xml:space="preserve"> </w:t>
      </w:r>
      <w:r w:rsidR="000C485E">
        <w:rPr>
          <w:lang w:eastAsia="ja-JP"/>
        </w:rPr>
        <w:t xml:space="preserve">along with </w:t>
      </w:r>
      <w:r w:rsidR="00E837BA">
        <w:rPr>
          <w:lang w:eastAsia="ja-JP"/>
        </w:rPr>
        <w:t>management approaches</w:t>
      </w:r>
      <w:r w:rsidR="00EF3AD9">
        <w:rPr>
          <w:lang w:eastAsia="ja-JP"/>
        </w:rPr>
        <w:t xml:space="preserve">, which will help </w:t>
      </w:r>
      <w:r w:rsidR="00C20D2D">
        <w:rPr>
          <w:lang w:eastAsia="ja-JP"/>
        </w:rPr>
        <w:t>prioritise</w:t>
      </w:r>
      <w:r w:rsidR="00EF3AD9">
        <w:rPr>
          <w:lang w:eastAsia="ja-JP"/>
        </w:rPr>
        <w:t xml:space="preserve"> new </w:t>
      </w:r>
      <w:r w:rsidR="005130E1">
        <w:rPr>
          <w:lang w:eastAsia="ja-JP"/>
        </w:rPr>
        <w:t xml:space="preserve">objectives or </w:t>
      </w:r>
      <w:r w:rsidR="00311230">
        <w:rPr>
          <w:lang w:eastAsia="ja-JP"/>
        </w:rPr>
        <w:t>activities for inclusion</w:t>
      </w:r>
      <w:r w:rsidR="0077591B">
        <w:rPr>
          <w:lang w:eastAsia="ja-JP"/>
        </w:rPr>
        <w:t xml:space="preserve"> and support implementation</w:t>
      </w:r>
      <w:r w:rsidR="008730BF">
        <w:rPr>
          <w:lang w:eastAsia="ja-JP"/>
        </w:rPr>
        <w:t>.</w:t>
      </w:r>
    </w:p>
    <w:p w14:paraId="2302443F" w14:textId="206411A3" w:rsidR="00F25D23" w:rsidRDefault="0019042C" w:rsidP="0063665F">
      <w:pPr>
        <w:pStyle w:val="Heading3"/>
        <w:numPr>
          <w:ilvl w:val="1"/>
          <w:numId w:val="3"/>
        </w:numPr>
        <w:spacing w:after="120"/>
        <w:rPr>
          <w:lang w:eastAsia="ja-JP"/>
        </w:rPr>
      </w:pPr>
      <w:bookmarkStart w:id="109" w:name="_Toc188431441"/>
      <w:r>
        <w:rPr>
          <w:lang w:eastAsia="ja-JP"/>
        </w:rPr>
        <w:t>Resourcing</w:t>
      </w:r>
      <w:bookmarkEnd w:id="109"/>
      <w:r>
        <w:rPr>
          <w:lang w:eastAsia="ja-JP"/>
        </w:rPr>
        <w:t xml:space="preserve"> </w:t>
      </w:r>
    </w:p>
    <w:p w14:paraId="6091A993" w14:textId="79EB7AD7" w:rsidR="00B813B4" w:rsidRDefault="001C34B8" w:rsidP="009256FD">
      <w:pPr>
        <w:rPr>
          <w:lang w:eastAsia="ja-JP"/>
        </w:rPr>
      </w:pPr>
      <w:r>
        <w:rPr>
          <w:lang w:eastAsia="ja-JP"/>
        </w:rPr>
        <w:t>MarinePestPlan</w:t>
      </w:r>
      <w:r w:rsidR="00995067">
        <w:rPr>
          <w:lang w:eastAsia="ja-JP"/>
        </w:rPr>
        <w:t xml:space="preserve"> 2018-2023 was successful in attracting </w:t>
      </w:r>
      <w:r w:rsidR="005733C4">
        <w:rPr>
          <w:lang w:eastAsia="ja-JP"/>
        </w:rPr>
        <w:t>more than $3.5 million</w:t>
      </w:r>
      <w:r w:rsidR="00D107CE">
        <w:rPr>
          <w:lang w:eastAsia="ja-JP"/>
        </w:rPr>
        <w:t xml:space="preserve"> in funding</w:t>
      </w:r>
      <w:r w:rsidR="00B813B4">
        <w:rPr>
          <w:lang w:eastAsia="ja-JP"/>
        </w:rPr>
        <w:t xml:space="preserve"> </w:t>
      </w:r>
      <w:r w:rsidR="001D58B2">
        <w:rPr>
          <w:lang w:eastAsia="ja-JP"/>
        </w:rPr>
        <w:t xml:space="preserve">from the Australian Government </w:t>
      </w:r>
      <w:r w:rsidR="00B813B4">
        <w:rPr>
          <w:lang w:eastAsia="ja-JP"/>
        </w:rPr>
        <w:t xml:space="preserve">to support its implementation. The survey results indicate </w:t>
      </w:r>
      <w:r w:rsidR="00D2548F">
        <w:rPr>
          <w:lang w:eastAsia="ja-JP"/>
        </w:rPr>
        <w:t xml:space="preserve">some </w:t>
      </w:r>
      <w:r w:rsidR="000821FB">
        <w:rPr>
          <w:lang w:eastAsia="ja-JP"/>
        </w:rPr>
        <w:t>stakeholder</w:t>
      </w:r>
      <w:r w:rsidR="000E1116">
        <w:rPr>
          <w:lang w:eastAsia="ja-JP"/>
        </w:rPr>
        <w:t>s</w:t>
      </w:r>
      <w:r w:rsidR="000821FB">
        <w:rPr>
          <w:lang w:eastAsia="ja-JP"/>
        </w:rPr>
        <w:t xml:space="preserve"> </w:t>
      </w:r>
      <w:r w:rsidR="00D2548F">
        <w:rPr>
          <w:lang w:eastAsia="ja-JP"/>
        </w:rPr>
        <w:t>were</w:t>
      </w:r>
      <w:r w:rsidR="000821FB">
        <w:rPr>
          <w:lang w:eastAsia="ja-JP"/>
        </w:rPr>
        <w:t xml:space="preserve"> unaware of </w:t>
      </w:r>
      <w:r w:rsidR="00D2509C">
        <w:rPr>
          <w:lang w:eastAsia="ja-JP"/>
        </w:rPr>
        <w:t xml:space="preserve">the financial resources that were </w:t>
      </w:r>
      <w:r w:rsidR="00C86FEB">
        <w:rPr>
          <w:lang w:eastAsia="ja-JP"/>
        </w:rPr>
        <w:t xml:space="preserve">invested in </w:t>
      </w:r>
      <w:r>
        <w:rPr>
          <w:lang w:eastAsia="ja-JP"/>
        </w:rPr>
        <w:t>MarinePestPlan</w:t>
      </w:r>
      <w:r w:rsidR="00C86FEB">
        <w:rPr>
          <w:lang w:eastAsia="ja-JP"/>
        </w:rPr>
        <w:t xml:space="preserve"> 2018-2023 and </w:t>
      </w:r>
      <w:r w:rsidR="002910D8">
        <w:rPr>
          <w:lang w:eastAsia="ja-JP"/>
        </w:rPr>
        <w:t xml:space="preserve">better communication on funding should be considered as part of the successor </w:t>
      </w:r>
      <w:r>
        <w:rPr>
          <w:lang w:eastAsia="ja-JP"/>
        </w:rPr>
        <w:t>MarinePestPlan</w:t>
      </w:r>
      <w:r w:rsidR="002910D8">
        <w:rPr>
          <w:lang w:eastAsia="ja-JP"/>
        </w:rPr>
        <w:t xml:space="preserve">. </w:t>
      </w:r>
      <w:r w:rsidR="009A3717">
        <w:rPr>
          <w:lang w:eastAsia="ja-JP"/>
        </w:rPr>
        <w:t>Seeking co</w:t>
      </w:r>
      <w:r w:rsidR="002C0BBE">
        <w:rPr>
          <w:lang w:eastAsia="ja-JP"/>
        </w:rPr>
        <w:t xml:space="preserve">-investment from other stakeholders </w:t>
      </w:r>
      <w:r w:rsidR="001D58B2">
        <w:rPr>
          <w:lang w:eastAsia="ja-JP"/>
        </w:rPr>
        <w:t>along with</w:t>
      </w:r>
      <w:r w:rsidR="002C0BBE">
        <w:rPr>
          <w:lang w:eastAsia="ja-JP"/>
        </w:rPr>
        <w:t xml:space="preserve"> a</w:t>
      </w:r>
      <w:r w:rsidR="002464C5">
        <w:rPr>
          <w:lang w:eastAsia="ja-JP"/>
        </w:rPr>
        <w:t xml:space="preserve">ligning the successor plan with other relevant strategies and initiatives (e.g., </w:t>
      </w:r>
      <w:hyperlink r:id="rId75" w:history="1">
        <w:r w:rsidR="002464C5" w:rsidRPr="00481734">
          <w:rPr>
            <w:rStyle w:val="Hyperlink"/>
            <w:lang w:eastAsia="ja-JP"/>
          </w:rPr>
          <w:t>National Biosecurity Strategy</w:t>
        </w:r>
      </w:hyperlink>
      <w:r w:rsidR="002464C5">
        <w:rPr>
          <w:lang w:eastAsia="ja-JP"/>
        </w:rPr>
        <w:t xml:space="preserve">) </w:t>
      </w:r>
      <w:r w:rsidR="00481734">
        <w:rPr>
          <w:lang w:eastAsia="ja-JP"/>
        </w:rPr>
        <w:t xml:space="preserve">may also enable </w:t>
      </w:r>
      <w:r w:rsidR="00F660F3">
        <w:rPr>
          <w:lang w:eastAsia="ja-JP"/>
        </w:rPr>
        <w:t xml:space="preserve">coordinated </w:t>
      </w:r>
      <w:r w:rsidR="00FA1ED3">
        <w:rPr>
          <w:lang w:eastAsia="ja-JP"/>
        </w:rPr>
        <w:t xml:space="preserve">resourcing across </w:t>
      </w:r>
      <w:r w:rsidR="00F660F3">
        <w:rPr>
          <w:lang w:eastAsia="ja-JP"/>
        </w:rPr>
        <w:t xml:space="preserve">biosecurity sectors. </w:t>
      </w:r>
      <w:r w:rsidR="003D548E">
        <w:rPr>
          <w:lang w:eastAsia="ja-JP"/>
        </w:rPr>
        <w:t xml:space="preserve"> </w:t>
      </w:r>
    </w:p>
    <w:p w14:paraId="5EF92902" w14:textId="03FD11CE" w:rsidR="009256FD" w:rsidRDefault="002910D8" w:rsidP="009256FD">
      <w:pPr>
        <w:rPr>
          <w:lang w:eastAsia="ja-JP"/>
        </w:rPr>
      </w:pPr>
      <w:r>
        <w:rPr>
          <w:lang w:eastAsia="ja-JP"/>
        </w:rPr>
        <w:t xml:space="preserve">In-kind resourcing also played a critical role in </w:t>
      </w:r>
      <w:r w:rsidR="00FC7982">
        <w:rPr>
          <w:lang w:eastAsia="ja-JP"/>
        </w:rPr>
        <w:t xml:space="preserve">the success of </w:t>
      </w:r>
      <w:r w:rsidR="001C34B8">
        <w:rPr>
          <w:lang w:eastAsia="ja-JP"/>
        </w:rPr>
        <w:t>MarinePestPlan</w:t>
      </w:r>
      <w:r w:rsidR="00FC7982">
        <w:rPr>
          <w:lang w:eastAsia="ja-JP"/>
        </w:rPr>
        <w:t xml:space="preserve"> 2018-2023</w:t>
      </w:r>
      <w:r w:rsidR="00265C3B">
        <w:rPr>
          <w:lang w:eastAsia="ja-JP"/>
        </w:rPr>
        <w:t xml:space="preserve">, such as </w:t>
      </w:r>
      <w:r w:rsidR="00446C2E">
        <w:rPr>
          <w:lang w:eastAsia="ja-JP"/>
        </w:rPr>
        <w:t>using</w:t>
      </w:r>
      <w:r w:rsidR="00265C3B">
        <w:rPr>
          <w:lang w:eastAsia="ja-JP"/>
        </w:rPr>
        <w:t xml:space="preserve"> designated task groups formulated through MPSC to </w:t>
      </w:r>
      <w:r w:rsidR="00446C2E">
        <w:rPr>
          <w:lang w:eastAsia="ja-JP"/>
        </w:rPr>
        <w:t xml:space="preserve">lead and </w:t>
      </w:r>
      <w:r w:rsidR="00265C3B">
        <w:rPr>
          <w:lang w:eastAsia="ja-JP"/>
        </w:rPr>
        <w:t>progress specific activities</w:t>
      </w:r>
      <w:r w:rsidR="00FC7982">
        <w:rPr>
          <w:lang w:eastAsia="ja-JP"/>
        </w:rPr>
        <w:t xml:space="preserve">. </w:t>
      </w:r>
      <w:r w:rsidR="006F6BF4">
        <w:rPr>
          <w:lang w:eastAsia="ja-JP"/>
        </w:rPr>
        <w:t xml:space="preserve">Survey </w:t>
      </w:r>
      <w:r w:rsidR="00C1252A">
        <w:rPr>
          <w:lang w:eastAsia="ja-JP"/>
        </w:rPr>
        <w:t xml:space="preserve">respondents </w:t>
      </w:r>
      <w:r w:rsidR="006F6BF4">
        <w:rPr>
          <w:lang w:eastAsia="ja-JP"/>
        </w:rPr>
        <w:t>suggest</w:t>
      </w:r>
      <w:r w:rsidR="00C1252A">
        <w:rPr>
          <w:lang w:eastAsia="ja-JP"/>
        </w:rPr>
        <w:t>ed</w:t>
      </w:r>
      <w:r w:rsidR="006F6BF4">
        <w:rPr>
          <w:lang w:eastAsia="ja-JP"/>
        </w:rPr>
        <w:t xml:space="preserve"> that </w:t>
      </w:r>
      <w:r w:rsidR="00FE5C23">
        <w:rPr>
          <w:lang w:eastAsia="ja-JP"/>
        </w:rPr>
        <w:t xml:space="preserve">a successor </w:t>
      </w:r>
      <w:r w:rsidR="001C34B8">
        <w:rPr>
          <w:lang w:eastAsia="ja-JP"/>
        </w:rPr>
        <w:t>MarinePestPlan</w:t>
      </w:r>
      <w:r w:rsidR="00FE5C23">
        <w:rPr>
          <w:lang w:eastAsia="ja-JP"/>
        </w:rPr>
        <w:t xml:space="preserve"> </w:t>
      </w:r>
      <w:r w:rsidR="00BC7467">
        <w:rPr>
          <w:lang w:eastAsia="ja-JP"/>
        </w:rPr>
        <w:t>could</w:t>
      </w:r>
      <w:r w:rsidR="00FE5C23">
        <w:rPr>
          <w:lang w:eastAsia="ja-JP"/>
        </w:rPr>
        <w:t xml:space="preserve"> </w:t>
      </w:r>
      <w:r w:rsidR="00D2548F">
        <w:rPr>
          <w:lang w:eastAsia="ja-JP"/>
        </w:rPr>
        <w:t>utilise</w:t>
      </w:r>
      <w:r w:rsidR="003B7CF3">
        <w:rPr>
          <w:lang w:eastAsia="ja-JP"/>
        </w:rPr>
        <w:t xml:space="preserve"> </w:t>
      </w:r>
      <w:r w:rsidR="00FE5C23">
        <w:rPr>
          <w:lang w:eastAsia="ja-JP"/>
        </w:rPr>
        <w:t xml:space="preserve">in-kind contributions </w:t>
      </w:r>
      <w:r w:rsidR="005B3764">
        <w:rPr>
          <w:lang w:eastAsia="ja-JP"/>
        </w:rPr>
        <w:t xml:space="preserve">from a </w:t>
      </w:r>
      <w:r w:rsidR="00383349">
        <w:rPr>
          <w:lang w:eastAsia="ja-JP"/>
        </w:rPr>
        <w:t>diversity of</w:t>
      </w:r>
      <w:r w:rsidR="006F6BF4">
        <w:rPr>
          <w:lang w:eastAsia="ja-JP"/>
        </w:rPr>
        <w:t xml:space="preserve"> stakeholder</w:t>
      </w:r>
      <w:r w:rsidR="003B7CF3">
        <w:rPr>
          <w:lang w:eastAsia="ja-JP"/>
        </w:rPr>
        <w:t>s</w:t>
      </w:r>
      <w:r w:rsidR="00B32B72">
        <w:rPr>
          <w:lang w:eastAsia="ja-JP"/>
        </w:rPr>
        <w:t>,</w:t>
      </w:r>
      <w:r w:rsidR="0088501E">
        <w:rPr>
          <w:lang w:eastAsia="ja-JP"/>
        </w:rPr>
        <w:t xml:space="preserve"> and activities </w:t>
      </w:r>
      <w:r w:rsidR="00BC7467">
        <w:rPr>
          <w:lang w:eastAsia="ja-JP"/>
        </w:rPr>
        <w:t>could</w:t>
      </w:r>
      <w:r w:rsidR="0088501E">
        <w:rPr>
          <w:lang w:eastAsia="ja-JP"/>
        </w:rPr>
        <w:t xml:space="preserve"> be designed to leverage both financial and in-kind resourcing</w:t>
      </w:r>
      <w:r w:rsidR="00C1252A">
        <w:rPr>
          <w:lang w:eastAsia="ja-JP"/>
        </w:rPr>
        <w:t xml:space="preserve"> where possible</w:t>
      </w:r>
      <w:r w:rsidR="00F72739">
        <w:rPr>
          <w:lang w:eastAsia="ja-JP"/>
        </w:rPr>
        <w:t>.</w:t>
      </w:r>
      <w:r w:rsidR="00AA0A33">
        <w:rPr>
          <w:lang w:eastAsia="ja-JP"/>
        </w:rPr>
        <w:t xml:space="preserve"> </w:t>
      </w:r>
      <w:r w:rsidR="00D449C9">
        <w:rPr>
          <w:lang w:eastAsia="ja-JP"/>
        </w:rPr>
        <w:t xml:space="preserve">In-kind contributions </w:t>
      </w:r>
      <w:r w:rsidR="00C420B9">
        <w:rPr>
          <w:lang w:eastAsia="ja-JP"/>
        </w:rPr>
        <w:t xml:space="preserve">could </w:t>
      </w:r>
      <w:r w:rsidR="00D449C9">
        <w:rPr>
          <w:lang w:eastAsia="ja-JP"/>
        </w:rPr>
        <w:t xml:space="preserve">also be recognised </w:t>
      </w:r>
      <w:r w:rsidR="00917FD0">
        <w:rPr>
          <w:lang w:eastAsia="ja-JP"/>
        </w:rPr>
        <w:t xml:space="preserve">to demonstrate the </w:t>
      </w:r>
      <w:r w:rsidR="00BD4781">
        <w:rPr>
          <w:lang w:eastAsia="ja-JP"/>
        </w:rPr>
        <w:t>benefits of</w:t>
      </w:r>
      <w:r w:rsidR="00917FD0">
        <w:rPr>
          <w:lang w:eastAsia="ja-JP"/>
        </w:rPr>
        <w:t xml:space="preserve"> organisational investment</w:t>
      </w:r>
      <w:r w:rsidR="00EE1183">
        <w:rPr>
          <w:lang w:eastAsia="ja-JP"/>
        </w:rPr>
        <w:t xml:space="preserve"> in the marine pest biosecurity system</w:t>
      </w:r>
      <w:r w:rsidR="00917FD0">
        <w:rPr>
          <w:lang w:eastAsia="ja-JP"/>
        </w:rPr>
        <w:t xml:space="preserve">. </w:t>
      </w:r>
      <w:r w:rsidR="00F72739">
        <w:rPr>
          <w:lang w:eastAsia="ja-JP"/>
        </w:rPr>
        <w:t xml:space="preserve"> </w:t>
      </w:r>
      <w:r w:rsidR="002464C5">
        <w:rPr>
          <w:lang w:eastAsia="ja-JP"/>
        </w:rPr>
        <w:t xml:space="preserve"> </w:t>
      </w:r>
      <w:r w:rsidR="00E3398C">
        <w:rPr>
          <w:lang w:eastAsia="ja-JP"/>
        </w:rPr>
        <w:t xml:space="preserve"> </w:t>
      </w:r>
    </w:p>
    <w:p w14:paraId="767BFC06" w14:textId="5FDD30D5" w:rsidR="00D44449" w:rsidRDefault="00D44449" w:rsidP="009256FD">
      <w:pPr>
        <w:rPr>
          <w:lang w:eastAsia="ja-JP"/>
        </w:rPr>
      </w:pPr>
    </w:p>
    <w:p w14:paraId="4C18A8BC" w14:textId="407E3835" w:rsidR="00851AB7" w:rsidRPr="00851AB7" w:rsidRDefault="00851AB7" w:rsidP="00851AB7">
      <w:pPr>
        <w:rPr>
          <w:lang w:eastAsia="ja-JP"/>
        </w:rPr>
      </w:pPr>
    </w:p>
    <w:p w14:paraId="11DB27A3" w14:textId="77777777" w:rsidR="00076CF8" w:rsidRPr="00076CF8" w:rsidRDefault="00076CF8" w:rsidP="00076CF8">
      <w:pPr>
        <w:rPr>
          <w:lang w:eastAsia="ja-JP"/>
        </w:rPr>
      </w:pPr>
    </w:p>
    <w:p w14:paraId="75031EF1" w14:textId="03AACEF7" w:rsidR="00077355" w:rsidRPr="00F22501" w:rsidRDefault="00077355" w:rsidP="0063665F">
      <w:pPr>
        <w:pStyle w:val="Heading2"/>
        <w:numPr>
          <w:ilvl w:val="0"/>
          <w:numId w:val="0"/>
        </w:numPr>
        <w:spacing w:after="100" w:afterAutospacing="1"/>
      </w:pPr>
      <w:bookmarkStart w:id="110" w:name="_Appendix_A:_Achievements"/>
      <w:bookmarkStart w:id="111" w:name="Appendix_A"/>
      <w:bookmarkStart w:id="112" w:name="_Toc188431442"/>
      <w:bookmarkEnd w:id="110"/>
      <w:bookmarkEnd w:id="111"/>
      <w:r>
        <w:lastRenderedPageBreak/>
        <w:t>Appendix A: Status and outcomes of MarinePestPlan 2018-2023 activities</w:t>
      </w:r>
      <w:bookmarkEnd w:id="112"/>
    </w:p>
    <w:p w14:paraId="121DEAAD" w14:textId="4246200F" w:rsidR="00DC5CF8" w:rsidRDefault="001C34B8" w:rsidP="00DC5CF8">
      <w:pPr>
        <w:rPr>
          <w:lang w:eastAsia="ja-JP"/>
        </w:rPr>
      </w:pPr>
      <w:r>
        <w:rPr>
          <w:lang w:eastAsia="ja-JP"/>
        </w:rPr>
        <w:t>MarinePestPlan</w:t>
      </w:r>
      <w:r w:rsidR="002224BE">
        <w:rPr>
          <w:lang w:eastAsia="ja-JP"/>
        </w:rPr>
        <w:t xml:space="preserve"> 2018-202</w:t>
      </w:r>
      <w:r w:rsidR="009B18FA">
        <w:rPr>
          <w:lang w:eastAsia="ja-JP"/>
        </w:rPr>
        <w:t>3</w:t>
      </w:r>
      <w:r w:rsidR="002224BE">
        <w:rPr>
          <w:lang w:eastAsia="ja-JP"/>
        </w:rPr>
        <w:t xml:space="preserve"> had five objectives: </w:t>
      </w:r>
    </w:p>
    <w:p w14:paraId="4A088199" w14:textId="34950D9D" w:rsidR="002224BE" w:rsidRDefault="00BA47AF" w:rsidP="005806BA">
      <w:pPr>
        <w:pStyle w:val="ListParagraph"/>
        <w:numPr>
          <w:ilvl w:val="0"/>
          <w:numId w:val="9"/>
        </w:numPr>
        <w:rPr>
          <w:lang w:eastAsia="ja-JP"/>
        </w:rPr>
      </w:pPr>
      <w:r>
        <w:rPr>
          <w:lang w:eastAsia="ja-JP"/>
        </w:rPr>
        <w:t>Minimise the risk of marine pest introductions, establishment and spread</w:t>
      </w:r>
    </w:p>
    <w:p w14:paraId="615739CD" w14:textId="08CD591B" w:rsidR="00BA47AF" w:rsidRDefault="00674735" w:rsidP="005806BA">
      <w:pPr>
        <w:pStyle w:val="ListParagraph"/>
        <w:numPr>
          <w:ilvl w:val="0"/>
          <w:numId w:val="9"/>
        </w:numPr>
        <w:rPr>
          <w:lang w:eastAsia="ja-JP"/>
        </w:rPr>
      </w:pPr>
      <w:r>
        <w:rPr>
          <w:lang w:eastAsia="ja-JP"/>
        </w:rPr>
        <w:t>Strengthen the national marine pest surveillance system</w:t>
      </w:r>
    </w:p>
    <w:p w14:paraId="242F33AE" w14:textId="4B9A7602" w:rsidR="00674735" w:rsidRDefault="00AD46FE" w:rsidP="005806BA">
      <w:pPr>
        <w:pStyle w:val="ListParagraph"/>
        <w:numPr>
          <w:ilvl w:val="0"/>
          <w:numId w:val="9"/>
        </w:numPr>
        <w:rPr>
          <w:lang w:eastAsia="ja-JP"/>
        </w:rPr>
      </w:pPr>
      <w:r>
        <w:rPr>
          <w:lang w:eastAsia="ja-JP"/>
        </w:rPr>
        <w:t>Enhanc</w:t>
      </w:r>
      <w:r w:rsidR="002870C5">
        <w:rPr>
          <w:lang w:eastAsia="ja-JP"/>
        </w:rPr>
        <w:t>e</w:t>
      </w:r>
      <w:r>
        <w:rPr>
          <w:lang w:eastAsia="ja-JP"/>
        </w:rPr>
        <w:t xml:space="preserve"> Australia’s preparedness and response capability for marine pest introductions</w:t>
      </w:r>
    </w:p>
    <w:p w14:paraId="346C7F35" w14:textId="0A2D2953" w:rsidR="00AD46FE" w:rsidRDefault="00AD46FE" w:rsidP="005806BA">
      <w:pPr>
        <w:pStyle w:val="ListParagraph"/>
        <w:numPr>
          <w:ilvl w:val="0"/>
          <w:numId w:val="9"/>
        </w:numPr>
        <w:rPr>
          <w:lang w:eastAsia="ja-JP"/>
        </w:rPr>
      </w:pPr>
      <w:r>
        <w:rPr>
          <w:lang w:eastAsia="ja-JP"/>
        </w:rPr>
        <w:t>Su</w:t>
      </w:r>
      <w:r w:rsidR="002870C5">
        <w:rPr>
          <w:lang w:eastAsia="ja-JP"/>
        </w:rPr>
        <w:t>pport marine pest biosecurity research and development</w:t>
      </w:r>
    </w:p>
    <w:p w14:paraId="194444E6" w14:textId="2089AD6E" w:rsidR="002870C5" w:rsidRDefault="002870C5" w:rsidP="005806BA">
      <w:pPr>
        <w:pStyle w:val="ListParagraph"/>
        <w:numPr>
          <w:ilvl w:val="0"/>
          <w:numId w:val="9"/>
        </w:numPr>
        <w:rPr>
          <w:lang w:eastAsia="ja-JP"/>
        </w:rPr>
      </w:pPr>
      <w:r>
        <w:rPr>
          <w:lang w:eastAsia="ja-JP"/>
        </w:rPr>
        <w:t>Engage stakeholders to better manage marine pest biosecurity.</w:t>
      </w:r>
    </w:p>
    <w:p w14:paraId="15198230" w14:textId="5C8140AD" w:rsidR="00B160C1" w:rsidRDefault="006F4E84" w:rsidP="00B160C1">
      <w:pPr>
        <w:rPr>
          <w:lang w:eastAsia="ja-JP"/>
        </w:rPr>
      </w:pPr>
      <w:r>
        <w:rPr>
          <w:lang w:eastAsia="ja-JP"/>
        </w:rPr>
        <w:t>Across these five objectives, t</w:t>
      </w:r>
      <w:r w:rsidR="00316682">
        <w:rPr>
          <w:lang w:eastAsia="ja-JP"/>
        </w:rPr>
        <w:t xml:space="preserve">here were </w:t>
      </w:r>
      <w:r>
        <w:rPr>
          <w:lang w:eastAsia="ja-JP"/>
        </w:rPr>
        <w:t xml:space="preserve">29 activities </w:t>
      </w:r>
      <w:r w:rsidR="00A75362">
        <w:rPr>
          <w:lang w:eastAsia="ja-JP"/>
        </w:rPr>
        <w:t xml:space="preserve">that focused on addressing specific </w:t>
      </w:r>
      <w:r w:rsidR="008542FA">
        <w:rPr>
          <w:lang w:eastAsia="ja-JP"/>
        </w:rPr>
        <w:t xml:space="preserve">issues across the marine pest biosecurity system. </w:t>
      </w:r>
      <w:r w:rsidR="00844639">
        <w:rPr>
          <w:lang w:eastAsia="ja-JP"/>
        </w:rPr>
        <w:t xml:space="preserve">At the </w:t>
      </w:r>
      <w:r w:rsidR="007A0BE6">
        <w:rPr>
          <w:lang w:eastAsia="ja-JP"/>
        </w:rPr>
        <w:t xml:space="preserve">time of writing, 24 activities were complete, three </w:t>
      </w:r>
      <w:r w:rsidR="002263F0">
        <w:rPr>
          <w:lang w:eastAsia="ja-JP"/>
        </w:rPr>
        <w:t>were partially complete,</w:t>
      </w:r>
      <w:r w:rsidR="007A0BE6">
        <w:rPr>
          <w:lang w:eastAsia="ja-JP"/>
        </w:rPr>
        <w:t xml:space="preserve"> and two had not commence</w:t>
      </w:r>
      <w:r w:rsidR="00D92C38">
        <w:rPr>
          <w:lang w:eastAsia="ja-JP"/>
        </w:rPr>
        <w:t>d</w:t>
      </w:r>
      <w:r w:rsidR="007A0BE6">
        <w:rPr>
          <w:lang w:eastAsia="ja-JP"/>
        </w:rPr>
        <w:t xml:space="preserve">. </w:t>
      </w:r>
    </w:p>
    <w:p w14:paraId="286EBFEC" w14:textId="3F3FA3A6" w:rsidR="009A48B8" w:rsidRDefault="00C158AC" w:rsidP="00B160C1">
      <w:pPr>
        <w:rPr>
          <w:lang w:eastAsia="ja-JP"/>
        </w:rPr>
        <w:sectPr w:rsidR="009A48B8" w:rsidSect="0010307A">
          <w:pgSz w:w="11906" w:h="16838"/>
          <w:pgMar w:top="1440" w:right="1440" w:bottom="1440" w:left="1440" w:header="709" w:footer="709" w:gutter="0"/>
          <w:cols w:space="708"/>
          <w:docGrid w:linePitch="360"/>
        </w:sectPr>
      </w:pPr>
      <w:r>
        <w:rPr>
          <w:lang w:eastAsia="ja-JP"/>
        </w:rPr>
        <w:t xml:space="preserve">The achievements of </w:t>
      </w:r>
      <w:r w:rsidR="004603D1">
        <w:rPr>
          <w:lang w:eastAsia="ja-JP"/>
        </w:rPr>
        <w:t xml:space="preserve">the </w:t>
      </w:r>
      <w:r w:rsidR="001C34B8">
        <w:rPr>
          <w:lang w:eastAsia="ja-JP"/>
        </w:rPr>
        <w:t>MarinePestPlan</w:t>
      </w:r>
      <w:r w:rsidR="004603D1">
        <w:rPr>
          <w:lang w:eastAsia="ja-JP"/>
        </w:rPr>
        <w:t xml:space="preserve"> 2018-2023</w:t>
      </w:r>
      <w:r w:rsidR="00995584">
        <w:rPr>
          <w:lang w:eastAsia="ja-JP"/>
        </w:rPr>
        <w:t xml:space="preserve"> activities</w:t>
      </w:r>
      <w:r w:rsidR="004603D1">
        <w:rPr>
          <w:lang w:eastAsia="ja-JP"/>
        </w:rPr>
        <w:t xml:space="preserve"> are </w:t>
      </w:r>
      <w:r w:rsidR="003C5FAD">
        <w:rPr>
          <w:lang w:eastAsia="ja-JP"/>
        </w:rPr>
        <w:t xml:space="preserve">outlined </w:t>
      </w:r>
      <w:r w:rsidR="001B2838">
        <w:rPr>
          <w:lang w:eastAsia="ja-JP"/>
        </w:rPr>
        <w:t>in the Table below</w:t>
      </w:r>
      <w:r w:rsidR="00995584">
        <w:rPr>
          <w:lang w:eastAsia="ja-JP"/>
        </w:rPr>
        <w:t>,</w:t>
      </w:r>
      <w:r w:rsidR="003C5FAD">
        <w:rPr>
          <w:lang w:eastAsia="ja-JP"/>
        </w:rPr>
        <w:t xml:space="preserve"> within the context </w:t>
      </w:r>
      <w:r w:rsidR="00995584">
        <w:rPr>
          <w:lang w:eastAsia="ja-JP"/>
        </w:rPr>
        <w:t xml:space="preserve">of the </w:t>
      </w:r>
      <w:r w:rsidR="00E9791D">
        <w:rPr>
          <w:lang w:eastAsia="ja-JP"/>
        </w:rPr>
        <w:t xml:space="preserve">stated objectives. </w:t>
      </w:r>
    </w:p>
    <w:p w14:paraId="0C14D7A9" w14:textId="151E0C20" w:rsidR="00D13D0A" w:rsidRPr="00177ABE" w:rsidRDefault="00B61A8C" w:rsidP="00177ABE">
      <w:pPr>
        <w:pStyle w:val="Heading3"/>
        <w:pBdr>
          <w:top w:val="single" w:sz="4" w:space="1" w:color="auto"/>
          <w:bottom w:val="single" w:sz="4" w:space="1" w:color="auto"/>
        </w:pBdr>
        <w:shd w:val="clear" w:color="auto" w:fill="00525F"/>
        <w:rPr>
          <w:rFonts w:eastAsiaTheme="minorEastAsia"/>
          <w:color w:val="FFFFFF" w:themeColor="background1"/>
          <w:sz w:val="32"/>
          <w:szCs w:val="32"/>
          <w:lang w:eastAsia="ja-JP"/>
        </w:rPr>
      </w:pPr>
      <w:bookmarkStart w:id="113" w:name="_Objective_1._Minimise"/>
      <w:bookmarkStart w:id="114" w:name="_Toc188431443"/>
      <w:bookmarkEnd w:id="113"/>
      <w:r w:rsidRPr="00177ABE">
        <w:rPr>
          <w:rFonts w:eastAsiaTheme="minorEastAsia"/>
          <w:color w:val="FFFFFF" w:themeColor="background1"/>
          <w:sz w:val="32"/>
          <w:szCs w:val="32"/>
          <w:lang w:eastAsia="ja-JP"/>
        </w:rPr>
        <w:lastRenderedPageBreak/>
        <w:t>Objective 1</w:t>
      </w:r>
      <w:r w:rsidR="00D13D0A" w:rsidRPr="00177ABE">
        <w:rPr>
          <w:rFonts w:eastAsiaTheme="minorEastAsia"/>
          <w:color w:val="FFFFFF" w:themeColor="background1"/>
          <w:sz w:val="32"/>
          <w:szCs w:val="32"/>
          <w:lang w:eastAsia="ja-JP"/>
        </w:rPr>
        <w:t xml:space="preserve">. </w:t>
      </w:r>
      <w:r w:rsidRPr="00177ABE">
        <w:rPr>
          <w:rFonts w:eastAsiaTheme="minorEastAsia"/>
          <w:color w:val="FFFFFF" w:themeColor="background1"/>
          <w:sz w:val="32"/>
          <w:szCs w:val="32"/>
          <w:lang w:eastAsia="ja-JP"/>
        </w:rPr>
        <w:t>Minimise the risk of marine pest introductions, establishment and spread</w:t>
      </w:r>
      <w:bookmarkEnd w:id="114"/>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4108"/>
        <w:gridCol w:w="3793"/>
        <w:gridCol w:w="1449"/>
        <w:gridCol w:w="3621"/>
      </w:tblGrid>
      <w:tr w:rsidR="00240793" w:rsidRPr="00144CE0" w14:paraId="082D9468" w14:textId="77777777" w:rsidTr="0099400B">
        <w:trPr>
          <w:tblHeader/>
        </w:trPr>
        <w:tc>
          <w:tcPr>
            <w:tcW w:w="794" w:type="pct"/>
            <w:tcBorders>
              <w:top w:val="single" w:sz="4" w:space="0" w:color="auto"/>
              <w:bottom w:val="single" w:sz="4" w:space="0" w:color="auto"/>
            </w:tcBorders>
            <w:shd w:val="clear" w:color="auto" w:fill="ECF3F4"/>
          </w:tcPr>
          <w:p w14:paraId="788E25C9" w14:textId="3922513A" w:rsidR="003525AF" w:rsidRPr="00144CE0" w:rsidRDefault="00144CE0" w:rsidP="00144CE0">
            <w:pPr>
              <w:spacing w:before="80" w:after="80"/>
              <w:rPr>
                <w:rFonts w:asciiTheme="minorHAnsi" w:hAnsiTheme="minorHAnsi" w:cstheme="minorHAnsi"/>
                <w:b/>
                <w:bCs/>
                <w:sz w:val="20"/>
                <w:lang w:eastAsia="ja-JP"/>
              </w:rPr>
            </w:pPr>
            <w:bookmarkStart w:id="115" w:name="Table_Obj1"/>
            <w:bookmarkEnd w:id="115"/>
            <w:r w:rsidRPr="00144CE0">
              <w:rPr>
                <w:rFonts w:asciiTheme="minorHAnsi" w:hAnsiTheme="minorHAnsi" w:cstheme="minorHAnsi"/>
                <w:b/>
                <w:bCs/>
                <w:sz w:val="20"/>
                <w:lang w:eastAsia="ja-JP"/>
              </w:rPr>
              <w:t>Activity n</w:t>
            </w:r>
            <w:r w:rsidR="006B3374">
              <w:rPr>
                <w:rFonts w:asciiTheme="minorHAnsi" w:hAnsiTheme="minorHAnsi" w:cstheme="minorHAnsi"/>
                <w:b/>
                <w:bCs/>
                <w:sz w:val="20"/>
                <w:lang w:eastAsia="ja-JP"/>
              </w:rPr>
              <w:t>umber</w:t>
            </w:r>
          </w:p>
        </w:tc>
        <w:tc>
          <w:tcPr>
            <w:tcW w:w="1332" w:type="pct"/>
            <w:tcBorders>
              <w:top w:val="single" w:sz="4" w:space="0" w:color="auto"/>
              <w:bottom w:val="single" w:sz="4" w:space="0" w:color="auto"/>
            </w:tcBorders>
            <w:shd w:val="clear" w:color="auto" w:fill="ECF3F4"/>
          </w:tcPr>
          <w:p w14:paraId="004C82D0" w14:textId="4356AB10" w:rsidR="003525AF" w:rsidRPr="00144CE0" w:rsidRDefault="00144CE0" w:rsidP="00144CE0">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Expected outcomes</w:t>
            </w:r>
          </w:p>
        </w:tc>
        <w:tc>
          <w:tcPr>
            <w:tcW w:w="1230" w:type="pct"/>
            <w:tcBorders>
              <w:top w:val="single" w:sz="4" w:space="0" w:color="auto"/>
              <w:bottom w:val="single" w:sz="4" w:space="0" w:color="auto"/>
            </w:tcBorders>
            <w:shd w:val="clear" w:color="auto" w:fill="ECF3F4"/>
          </w:tcPr>
          <w:p w14:paraId="12432388" w14:textId="12AEC079" w:rsidR="003525AF" w:rsidRPr="00144CE0" w:rsidRDefault="00144CE0" w:rsidP="00144CE0">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Final outcomes</w:t>
            </w:r>
          </w:p>
        </w:tc>
        <w:tc>
          <w:tcPr>
            <w:tcW w:w="470" w:type="pct"/>
            <w:tcBorders>
              <w:top w:val="single" w:sz="4" w:space="0" w:color="auto"/>
              <w:bottom w:val="single" w:sz="4" w:space="0" w:color="auto"/>
            </w:tcBorders>
            <w:shd w:val="clear" w:color="auto" w:fill="ECF3F4"/>
          </w:tcPr>
          <w:p w14:paraId="34B6D434" w14:textId="42136632" w:rsidR="003525AF" w:rsidRPr="00144CE0" w:rsidRDefault="00144CE0" w:rsidP="00144CE0">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Status</w:t>
            </w:r>
          </w:p>
        </w:tc>
        <w:tc>
          <w:tcPr>
            <w:tcW w:w="1175" w:type="pct"/>
            <w:tcBorders>
              <w:top w:val="single" w:sz="4" w:space="0" w:color="auto"/>
              <w:bottom w:val="single" w:sz="4" w:space="0" w:color="auto"/>
            </w:tcBorders>
            <w:shd w:val="clear" w:color="auto" w:fill="ECF3F4"/>
          </w:tcPr>
          <w:p w14:paraId="64F78EC9" w14:textId="087ACDB3" w:rsidR="003525AF" w:rsidRPr="00144CE0" w:rsidRDefault="00144CE0" w:rsidP="00144CE0">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Extension activities</w:t>
            </w:r>
          </w:p>
        </w:tc>
      </w:tr>
      <w:tr w:rsidR="00240793" w:rsidRPr="00144CE0" w14:paraId="4E0B5F7F" w14:textId="77777777" w:rsidTr="00AB584B">
        <w:tc>
          <w:tcPr>
            <w:tcW w:w="794" w:type="pct"/>
            <w:tcBorders>
              <w:top w:val="single" w:sz="4" w:space="0" w:color="auto"/>
              <w:bottom w:val="single" w:sz="4" w:space="0" w:color="auto"/>
            </w:tcBorders>
            <w:shd w:val="clear" w:color="auto" w:fill="FFFFFF" w:themeFill="background1"/>
          </w:tcPr>
          <w:p w14:paraId="155B0F4E" w14:textId="44B8AA77" w:rsidR="003525AF" w:rsidRPr="00587655" w:rsidRDefault="005E3AA1" w:rsidP="00144CE0">
            <w:pPr>
              <w:spacing w:before="80" w:after="80"/>
              <w:rPr>
                <w:rFonts w:asciiTheme="minorHAnsi" w:hAnsiTheme="minorHAnsi" w:cstheme="minorHAnsi"/>
                <w:i/>
                <w:iCs/>
                <w:lang w:eastAsia="ja-JP"/>
              </w:rPr>
            </w:pPr>
            <w:r>
              <w:rPr>
                <w:rFonts w:asciiTheme="minorHAnsi" w:hAnsiTheme="minorHAnsi" w:cstheme="minorHAnsi"/>
                <w:b/>
                <w:bCs/>
                <w:lang w:eastAsia="ja-JP"/>
              </w:rPr>
              <w:t xml:space="preserve">Activity </w:t>
            </w:r>
            <w:r w:rsidR="00144CE0" w:rsidRPr="007F67FF">
              <w:rPr>
                <w:rFonts w:asciiTheme="minorHAnsi" w:hAnsiTheme="minorHAnsi" w:cstheme="minorHAnsi"/>
                <w:b/>
                <w:bCs/>
                <w:lang w:eastAsia="ja-JP"/>
              </w:rPr>
              <w:t>1.1</w:t>
            </w:r>
            <w:r w:rsidR="00587655">
              <w:rPr>
                <w:rFonts w:asciiTheme="minorHAnsi" w:hAnsiTheme="minorHAnsi" w:cstheme="minorHAnsi"/>
                <w:lang w:eastAsia="ja-JP"/>
              </w:rPr>
              <w:t xml:space="preserve"> Implement nationally consistent domestic ballast water regulations under the </w:t>
            </w:r>
            <w:r w:rsidR="00587655">
              <w:rPr>
                <w:rFonts w:asciiTheme="minorHAnsi" w:hAnsiTheme="minorHAnsi" w:cstheme="minorHAnsi"/>
                <w:i/>
                <w:iCs/>
                <w:lang w:eastAsia="ja-JP"/>
              </w:rPr>
              <w:t>Biosecurity Act 2015</w:t>
            </w:r>
          </w:p>
        </w:tc>
        <w:tc>
          <w:tcPr>
            <w:tcW w:w="1332" w:type="pct"/>
            <w:tcBorders>
              <w:top w:val="single" w:sz="4" w:space="0" w:color="auto"/>
              <w:bottom w:val="single" w:sz="4" w:space="0" w:color="auto"/>
            </w:tcBorders>
            <w:shd w:val="clear" w:color="auto" w:fill="FFFFFF" w:themeFill="background1"/>
          </w:tcPr>
          <w:p w14:paraId="6166E9B1" w14:textId="2A89CA2F" w:rsidR="003525AF" w:rsidRPr="00144CE0" w:rsidRDefault="00587655" w:rsidP="00144CE0">
            <w:pPr>
              <w:spacing w:before="80" w:after="80"/>
              <w:rPr>
                <w:rFonts w:asciiTheme="minorHAnsi" w:hAnsiTheme="minorHAnsi" w:cstheme="minorHAnsi"/>
                <w:lang w:eastAsia="ja-JP"/>
              </w:rPr>
            </w:pPr>
            <w:r w:rsidRPr="00587655">
              <w:rPr>
                <w:rFonts w:asciiTheme="minorHAnsi" w:hAnsiTheme="minorHAnsi" w:cstheme="minorHAnsi"/>
                <w:lang w:eastAsia="ja-JP"/>
              </w:rPr>
              <w:t xml:space="preserve">Implementation of domestic ballast water regulations that align with the International Convention for the Control and Management of Ships’ Ballast Water and Sediments (BWM Convention). The domestic ballast water regulations aim to reduce the risk of spreading marine pests between Australian ports.  </w:t>
            </w:r>
          </w:p>
        </w:tc>
        <w:tc>
          <w:tcPr>
            <w:tcW w:w="1230" w:type="pct"/>
            <w:tcBorders>
              <w:top w:val="single" w:sz="4" w:space="0" w:color="auto"/>
              <w:bottom w:val="single" w:sz="4" w:space="0" w:color="auto"/>
            </w:tcBorders>
            <w:shd w:val="clear" w:color="auto" w:fill="FFFFFF" w:themeFill="background1"/>
          </w:tcPr>
          <w:p w14:paraId="44201AA5" w14:textId="1C514325" w:rsidR="003525AF" w:rsidRPr="00144CE0" w:rsidRDefault="00587655" w:rsidP="00144CE0">
            <w:pPr>
              <w:spacing w:before="80" w:after="80"/>
              <w:rPr>
                <w:rFonts w:asciiTheme="minorHAnsi" w:hAnsiTheme="minorHAnsi" w:cstheme="minorHAnsi"/>
                <w:lang w:eastAsia="ja-JP"/>
              </w:rPr>
            </w:pPr>
            <w:r w:rsidRPr="00587655">
              <w:rPr>
                <w:rFonts w:asciiTheme="minorHAnsi" w:hAnsiTheme="minorHAnsi" w:cstheme="minorHAnsi"/>
                <w:lang w:eastAsia="ja-JP"/>
              </w:rPr>
              <w:t xml:space="preserve">In 2017, amendments were made to the </w:t>
            </w:r>
            <w:r w:rsidRPr="00083A00">
              <w:rPr>
                <w:rFonts w:asciiTheme="minorHAnsi" w:hAnsiTheme="minorHAnsi" w:cstheme="minorHAnsi"/>
                <w:i/>
                <w:iCs/>
                <w:lang w:eastAsia="ja-JP"/>
              </w:rPr>
              <w:t>Biosecurity Act 2015</w:t>
            </w:r>
            <w:r w:rsidRPr="00587655">
              <w:rPr>
                <w:rFonts w:asciiTheme="minorHAnsi" w:hAnsiTheme="minorHAnsi" w:cstheme="minorHAnsi"/>
                <w:lang w:eastAsia="ja-JP"/>
              </w:rPr>
              <w:t>, which enabled Australia to ratify the BWM Convention. Domestic ballast water management requirements have been fully implemented in line with the BWM Convention.</w:t>
            </w:r>
          </w:p>
        </w:tc>
        <w:tc>
          <w:tcPr>
            <w:tcW w:w="470" w:type="pct"/>
            <w:tcBorders>
              <w:top w:val="single" w:sz="4" w:space="0" w:color="auto"/>
              <w:bottom w:val="single" w:sz="4" w:space="0" w:color="auto"/>
            </w:tcBorders>
            <w:shd w:val="clear" w:color="auto" w:fill="FFFFFF" w:themeFill="background1"/>
          </w:tcPr>
          <w:p w14:paraId="1EAB02A3" w14:textId="06196998" w:rsidR="003525AF" w:rsidRPr="00144CE0" w:rsidRDefault="00587655" w:rsidP="00144CE0">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2190E0C3" w14:textId="44A44996" w:rsidR="003525AF" w:rsidRPr="00144CE0" w:rsidRDefault="00587655" w:rsidP="00144CE0">
            <w:pPr>
              <w:spacing w:before="80" w:after="80"/>
              <w:rPr>
                <w:rFonts w:asciiTheme="minorHAnsi" w:hAnsiTheme="minorHAnsi" w:cstheme="minorHAnsi"/>
                <w:lang w:eastAsia="ja-JP"/>
              </w:rPr>
            </w:pPr>
            <w:r w:rsidRPr="00587655">
              <w:rPr>
                <w:rFonts w:asciiTheme="minorHAnsi" w:hAnsiTheme="minorHAnsi" w:cstheme="minorHAnsi"/>
                <w:lang w:eastAsia="ja-JP"/>
              </w:rPr>
              <w:t>Continued monitoring of inspection and compliance rates for the domestic shipping industry, updates to the Ballast Water Risk Assessment Tool and reviewing same risk area policies.</w:t>
            </w:r>
          </w:p>
        </w:tc>
      </w:tr>
      <w:tr w:rsidR="00240793" w:rsidRPr="00144CE0" w14:paraId="1829FF54" w14:textId="77777777" w:rsidTr="00AB584B">
        <w:tc>
          <w:tcPr>
            <w:tcW w:w="794" w:type="pct"/>
            <w:tcBorders>
              <w:top w:val="single" w:sz="4" w:space="0" w:color="auto"/>
              <w:bottom w:val="single" w:sz="4" w:space="0" w:color="auto"/>
            </w:tcBorders>
            <w:shd w:val="clear" w:color="auto" w:fill="FFFFFF" w:themeFill="background1"/>
          </w:tcPr>
          <w:p w14:paraId="7AE77E8A" w14:textId="538FF4E1" w:rsidR="003525AF" w:rsidRPr="007F67FF" w:rsidRDefault="005E3AA1" w:rsidP="00144CE0">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w:t>
            </w:r>
            <w:r w:rsidR="007F67FF">
              <w:rPr>
                <w:rFonts w:asciiTheme="minorHAnsi" w:hAnsiTheme="minorHAnsi" w:cstheme="minorHAnsi"/>
                <w:b/>
                <w:bCs/>
                <w:lang w:eastAsia="ja-JP"/>
              </w:rPr>
              <w:t xml:space="preserve">1.2 </w:t>
            </w:r>
            <w:r w:rsidR="00AC0E96">
              <w:rPr>
                <w:rFonts w:asciiTheme="minorHAnsi" w:hAnsiTheme="minorHAnsi" w:cstheme="minorHAnsi"/>
                <w:lang w:eastAsia="ja-JP"/>
              </w:rPr>
              <w:t>Ensure the use of ballast water management systems in Australian waters meets accepted environmental standards</w:t>
            </w:r>
          </w:p>
        </w:tc>
        <w:tc>
          <w:tcPr>
            <w:tcW w:w="1332" w:type="pct"/>
            <w:tcBorders>
              <w:top w:val="single" w:sz="4" w:space="0" w:color="auto"/>
              <w:bottom w:val="single" w:sz="4" w:space="0" w:color="auto"/>
            </w:tcBorders>
            <w:shd w:val="clear" w:color="auto" w:fill="FFFFFF" w:themeFill="background1"/>
          </w:tcPr>
          <w:p w14:paraId="570A0795" w14:textId="77777777" w:rsidR="003C624F" w:rsidRDefault="00AC0E96" w:rsidP="00144CE0">
            <w:pPr>
              <w:spacing w:before="80" w:after="80"/>
              <w:rPr>
                <w:rFonts w:asciiTheme="minorHAnsi" w:hAnsiTheme="minorHAnsi" w:cstheme="minorHAnsi"/>
                <w:lang w:eastAsia="ja-JP"/>
              </w:rPr>
            </w:pPr>
            <w:r w:rsidRPr="00AC0E96">
              <w:rPr>
                <w:rFonts w:asciiTheme="minorHAnsi" w:hAnsiTheme="minorHAnsi" w:cstheme="minorHAnsi"/>
                <w:lang w:eastAsia="ja-JP"/>
              </w:rPr>
              <w:t xml:space="preserve">Assess whether the use of proposed Ballast Water Management Systems (BWMS) pose a pollution risk to Australia’s marine environment, population health, property or resources. </w:t>
            </w:r>
          </w:p>
          <w:p w14:paraId="1DEE73D0" w14:textId="53FAC951" w:rsidR="003525AF" w:rsidRPr="00144CE0" w:rsidRDefault="00AC0E96" w:rsidP="00144CE0">
            <w:pPr>
              <w:spacing w:before="80" w:after="80"/>
              <w:rPr>
                <w:rFonts w:asciiTheme="minorHAnsi" w:hAnsiTheme="minorHAnsi" w:cstheme="minorHAnsi"/>
                <w:lang w:eastAsia="ja-JP"/>
              </w:rPr>
            </w:pPr>
            <w:r w:rsidRPr="00AC0E96">
              <w:rPr>
                <w:rFonts w:asciiTheme="minorHAnsi" w:hAnsiTheme="minorHAnsi" w:cstheme="minorHAnsi"/>
                <w:lang w:eastAsia="ja-JP"/>
              </w:rPr>
              <w:t>Provide advice on how to prevent, mitigate and monitor impacts if unacceptable pollution risks are identified. Contribute to the International Maritime Organization’s (IMO) BWMS approval process to improve management of pollution risks associated with the discharge of ballast water.</w:t>
            </w:r>
          </w:p>
        </w:tc>
        <w:tc>
          <w:tcPr>
            <w:tcW w:w="1230" w:type="pct"/>
            <w:tcBorders>
              <w:top w:val="single" w:sz="4" w:space="0" w:color="auto"/>
              <w:bottom w:val="single" w:sz="4" w:space="0" w:color="auto"/>
            </w:tcBorders>
            <w:shd w:val="clear" w:color="auto" w:fill="FFFFFF" w:themeFill="background1"/>
          </w:tcPr>
          <w:p w14:paraId="55B0A15D" w14:textId="77777777" w:rsidR="00AC0E96" w:rsidRPr="00AC0E96" w:rsidRDefault="00AC0E96" w:rsidP="00AC0E96">
            <w:pPr>
              <w:spacing w:before="80" w:after="80"/>
              <w:rPr>
                <w:rFonts w:asciiTheme="minorHAnsi" w:hAnsiTheme="minorHAnsi" w:cstheme="minorHAnsi"/>
                <w:lang w:eastAsia="ja-JP"/>
              </w:rPr>
            </w:pPr>
            <w:r w:rsidRPr="00AC0E96">
              <w:rPr>
                <w:rFonts w:asciiTheme="minorHAnsi" w:hAnsiTheme="minorHAnsi" w:cstheme="minorHAnsi"/>
                <w:lang w:eastAsia="ja-JP"/>
              </w:rPr>
              <w:t>As a certification requirement, Australian flagged vessels that install a BWMS must undergo a commissioning test of sensors that monitor discharge water quality.</w:t>
            </w:r>
          </w:p>
          <w:p w14:paraId="742B5921" w14:textId="519B3702" w:rsidR="00AC0E96" w:rsidRPr="00AC0E96" w:rsidRDefault="00AC0E96" w:rsidP="00AC0E96">
            <w:pPr>
              <w:spacing w:before="80" w:after="80"/>
              <w:rPr>
                <w:rFonts w:asciiTheme="minorHAnsi" w:hAnsiTheme="minorHAnsi" w:cstheme="minorHAnsi"/>
                <w:lang w:eastAsia="ja-JP"/>
              </w:rPr>
            </w:pPr>
            <w:r w:rsidRPr="00AC0E96">
              <w:rPr>
                <w:rFonts w:asciiTheme="minorHAnsi" w:hAnsiTheme="minorHAnsi" w:cstheme="minorHAnsi"/>
                <w:lang w:eastAsia="ja-JP"/>
              </w:rPr>
              <w:t xml:space="preserve">Testing of ballast water from international vessels arriving in Australia has occurred and identified inconsistent compliance rates in effective treatment of entrained organisms in the </w:t>
            </w:r>
            <w:r w:rsidR="00BE20C8">
              <w:rPr>
                <w:rFonts w:asciiTheme="minorHAnsi" w:hAnsiTheme="minorHAnsi" w:cstheme="minorHAnsi"/>
                <w:lang w:eastAsia="ja-JP"/>
              </w:rPr>
              <w:t>&gt;</w:t>
            </w:r>
            <w:proofErr w:type="gramStart"/>
            <w:r w:rsidRPr="00AC0E96">
              <w:rPr>
                <w:rFonts w:asciiTheme="minorHAnsi" w:hAnsiTheme="minorHAnsi" w:cstheme="minorHAnsi"/>
                <w:lang w:eastAsia="ja-JP"/>
              </w:rPr>
              <w:t>50 micron</w:t>
            </w:r>
            <w:proofErr w:type="gramEnd"/>
            <w:r w:rsidRPr="00AC0E96">
              <w:rPr>
                <w:rFonts w:asciiTheme="minorHAnsi" w:hAnsiTheme="minorHAnsi" w:cstheme="minorHAnsi"/>
                <w:lang w:eastAsia="ja-JP"/>
              </w:rPr>
              <w:t xml:space="preserve"> size class. These results have been presented to the IMO. </w:t>
            </w:r>
          </w:p>
          <w:p w14:paraId="5FDDB9D1" w14:textId="3E0739DB" w:rsidR="003525AF" w:rsidRPr="00144CE0" w:rsidRDefault="00AC0E96" w:rsidP="00AC0E96">
            <w:pPr>
              <w:spacing w:before="80" w:after="80"/>
              <w:rPr>
                <w:rFonts w:asciiTheme="minorHAnsi" w:hAnsiTheme="minorHAnsi" w:cstheme="minorHAnsi"/>
                <w:lang w:eastAsia="ja-JP"/>
              </w:rPr>
            </w:pPr>
            <w:r w:rsidRPr="00AC0E96">
              <w:rPr>
                <w:rFonts w:asciiTheme="minorHAnsi" w:hAnsiTheme="minorHAnsi" w:cstheme="minorHAnsi"/>
                <w:lang w:eastAsia="ja-JP"/>
              </w:rPr>
              <w:t>Australia continues to support the work of the IMO to evaluate applications for approval of new BWMS’s, to ensure systems meet the safety and environmental protection requirements.</w:t>
            </w:r>
          </w:p>
        </w:tc>
        <w:tc>
          <w:tcPr>
            <w:tcW w:w="470" w:type="pct"/>
            <w:tcBorders>
              <w:top w:val="single" w:sz="4" w:space="0" w:color="auto"/>
              <w:bottom w:val="single" w:sz="4" w:space="0" w:color="auto"/>
            </w:tcBorders>
            <w:shd w:val="clear" w:color="auto" w:fill="FFFFFF" w:themeFill="background1"/>
          </w:tcPr>
          <w:p w14:paraId="582E7D29" w14:textId="5B985390" w:rsidR="003525AF" w:rsidRPr="00144CE0" w:rsidRDefault="00AC0E96" w:rsidP="00144CE0">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0A847FDD" w14:textId="77161F00" w:rsidR="003525AF" w:rsidRPr="00144CE0" w:rsidRDefault="00AC0E96" w:rsidP="00144CE0">
            <w:pPr>
              <w:spacing w:before="80" w:after="80"/>
              <w:rPr>
                <w:rFonts w:asciiTheme="minorHAnsi" w:hAnsiTheme="minorHAnsi" w:cstheme="minorHAnsi"/>
                <w:lang w:eastAsia="ja-JP"/>
              </w:rPr>
            </w:pPr>
            <w:r w:rsidRPr="00AC0E96">
              <w:rPr>
                <w:rFonts w:asciiTheme="minorHAnsi" w:hAnsiTheme="minorHAnsi" w:cstheme="minorHAnsi"/>
                <w:lang w:eastAsia="ja-JP"/>
              </w:rPr>
              <w:t>Working with the IMO to undertake a review of compliance testing under the BWM Convention.</w:t>
            </w:r>
          </w:p>
        </w:tc>
      </w:tr>
      <w:tr w:rsidR="00240793" w:rsidRPr="00144CE0" w14:paraId="3E9172D5" w14:textId="77777777" w:rsidTr="00AB584B">
        <w:tc>
          <w:tcPr>
            <w:tcW w:w="794" w:type="pct"/>
            <w:tcBorders>
              <w:top w:val="single" w:sz="4" w:space="0" w:color="auto"/>
              <w:bottom w:val="single" w:sz="4" w:space="0" w:color="auto"/>
            </w:tcBorders>
            <w:shd w:val="clear" w:color="auto" w:fill="FFFFFF" w:themeFill="background1"/>
          </w:tcPr>
          <w:p w14:paraId="379F5440" w14:textId="56D98D27" w:rsidR="003525AF" w:rsidRPr="006C696F" w:rsidRDefault="00EF0E4E" w:rsidP="00144CE0">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w:t>
            </w:r>
            <w:r w:rsidR="006C696F">
              <w:rPr>
                <w:rFonts w:asciiTheme="minorHAnsi" w:hAnsiTheme="minorHAnsi" w:cstheme="minorHAnsi"/>
                <w:b/>
                <w:bCs/>
                <w:lang w:eastAsia="ja-JP"/>
              </w:rPr>
              <w:t xml:space="preserve">1.3 </w:t>
            </w:r>
            <w:r w:rsidR="006C696F">
              <w:rPr>
                <w:rFonts w:asciiTheme="minorHAnsi" w:hAnsiTheme="minorHAnsi" w:cstheme="minorHAnsi"/>
                <w:lang w:eastAsia="ja-JP"/>
              </w:rPr>
              <w:t>Investigate regulatory options to manage biosecurity risks associated with fouling on vessels</w:t>
            </w:r>
          </w:p>
        </w:tc>
        <w:tc>
          <w:tcPr>
            <w:tcW w:w="1332" w:type="pct"/>
            <w:tcBorders>
              <w:top w:val="single" w:sz="4" w:space="0" w:color="auto"/>
              <w:bottom w:val="single" w:sz="4" w:space="0" w:color="auto"/>
            </w:tcBorders>
            <w:shd w:val="clear" w:color="auto" w:fill="FFFFFF" w:themeFill="background1"/>
          </w:tcPr>
          <w:p w14:paraId="766FF3F6" w14:textId="36A3E9B6" w:rsidR="003525AF" w:rsidRPr="00144CE0" w:rsidRDefault="006C696F" w:rsidP="00144CE0">
            <w:pPr>
              <w:spacing w:before="80" w:after="80"/>
              <w:rPr>
                <w:rFonts w:asciiTheme="minorHAnsi" w:hAnsiTheme="minorHAnsi" w:cstheme="minorHAnsi"/>
                <w:lang w:eastAsia="ja-JP"/>
              </w:rPr>
            </w:pPr>
            <w:r w:rsidRPr="006C696F">
              <w:rPr>
                <w:rFonts w:asciiTheme="minorHAnsi" w:hAnsiTheme="minorHAnsi" w:cstheme="minorHAnsi"/>
                <w:lang w:eastAsia="ja-JP"/>
              </w:rPr>
              <w:t>Progress the development of a contemporary Regulation Impact Statement (RIS) for international and domestic management of vessel biofouling. The aim or the RIS is to facilitate development of cost-effective, risk-based biofouling requirements for Australia.</w:t>
            </w:r>
          </w:p>
        </w:tc>
        <w:tc>
          <w:tcPr>
            <w:tcW w:w="1230" w:type="pct"/>
            <w:tcBorders>
              <w:top w:val="single" w:sz="4" w:space="0" w:color="auto"/>
              <w:bottom w:val="single" w:sz="4" w:space="0" w:color="auto"/>
            </w:tcBorders>
            <w:shd w:val="clear" w:color="auto" w:fill="FFFFFF" w:themeFill="background1"/>
          </w:tcPr>
          <w:p w14:paraId="5883BE3F" w14:textId="38A5F94B" w:rsidR="006C696F" w:rsidRPr="006C696F" w:rsidRDefault="006C696F" w:rsidP="006C696F">
            <w:pPr>
              <w:spacing w:before="80" w:after="80"/>
              <w:rPr>
                <w:rFonts w:asciiTheme="minorHAnsi" w:hAnsiTheme="minorHAnsi" w:cstheme="minorHAnsi"/>
                <w:lang w:eastAsia="ja-JP"/>
              </w:rPr>
            </w:pPr>
            <w:r w:rsidRPr="0063665F">
              <w:rPr>
                <w:rFonts w:cstheme="minorHAnsi"/>
                <w:szCs w:val="18"/>
                <w:lang w:eastAsia="ja-JP"/>
              </w:rPr>
              <w:t xml:space="preserve">The </w:t>
            </w:r>
            <w:hyperlink r:id="rId76" w:history="1">
              <w:r w:rsidRPr="0063665F">
                <w:rPr>
                  <w:rStyle w:val="Hyperlink"/>
                  <w:rFonts w:cstheme="minorBidi"/>
                  <w:sz w:val="18"/>
                  <w:szCs w:val="18"/>
                  <w:lang w:eastAsia="en-US"/>
                </w:rPr>
                <w:t>RIS was developed</w:t>
              </w:r>
            </w:hyperlink>
            <w:r w:rsidRPr="0063665F">
              <w:rPr>
                <w:rFonts w:cstheme="minorHAnsi"/>
                <w:lang w:eastAsia="ja-JP"/>
              </w:rPr>
              <w:t xml:space="preserve"> </w:t>
            </w:r>
            <w:r w:rsidR="002B2C58" w:rsidRPr="00DF592B">
              <w:rPr>
                <w:rFonts w:asciiTheme="minorHAnsi" w:hAnsiTheme="minorHAnsi" w:cstheme="minorHAnsi"/>
                <w:lang w:eastAsia="ja-JP"/>
              </w:rPr>
              <w:t>and</w:t>
            </w:r>
            <w:r w:rsidR="002B2C58">
              <w:rPr>
                <w:rFonts w:asciiTheme="minorHAnsi" w:hAnsiTheme="minorHAnsi" w:cstheme="minorHAnsi"/>
                <w:lang w:eastAsia="ja-JP"/>
              </w:rPr>
              <w:t xml:space="preserve"> provides policy options for </w:t>
            </w:r>
            <w:r w:rsidR="00DF592B">
              <w:rPr>
                <w:rFonts w:asciiTheme="minorHAnsi" w:hAnsiTheme="minorHAnsi" w:cstheme="minorHAnsi"/>
                <w:lang w:eastAsia="ja-JP"/>
              </w:rPr>
              <w:t xml:space="preserve">Australian Government action to improve the regulation of biosecurity risks associated with marine biofouling on vessels arriving into Australian territory. </w:t>
            </w:r>
          </w:p>
          <w:p w14:paraId="3FEF26F8" w14:textId="512659F1" w:rsidR="003525AF" w:rsidRPr="00144CE0" w:rsidRDefault="006C696F" w:rsidP="006C696F">
            <w:pPr>
              <w:spacing w:before="80" w:after="80"/>
              <w:rPr>
                <w:rFonts w:asciiTheme="minorHAnsi" w:hAnsiTheme="minorHAnsi" w:cstheme="minorHAnsi"/>
                <w:lang w:eastAsia="ja-JP"/>
              </w:rPr>
            </w:pPr>
            <w:r w:rsidRPr="006C696F">
              <w:rPr>
                <w:rFonts w:asciiTheme="minorHAnsi" w:hAnsiTheme="minorHAnsi" w:cstheme="minorHAnsi"/>
                <w:lang w:eastAsia="ja-JP"/>
              </w:rPr>
              <w:t xml:space="preserve">Australian Government requirements to manage biofouling on international vessels arriving in Australia began 15 June 2022. Vessel operators are required to provide information on how </w:t>
            </w:r>
            <w:r w:rsidRPr="006C696F">
              <w:rPr>
                <w:rFonts w:asciiTheme="minorHAnsi" w:hAnsiTheme="minorHAnsi" w:cstheme="minorHAnsi"/>
                <w:lang w:eastAsia="ja-JP"/>
              </w:rPr>
              <w:lastRenderedPageBreak/>
              <w:t>biofouling has been managed prior to arriving in Australian territorial seas.</w:t>
            </w:r>
          </w:p>
        </w:tc>
        <w:tc>
          <w:tcPr>
            <w:tcW w:w="470" w:type="pct"/>
            <w:tcBorders>
              <w:top w:val="single" w:sz="4" w:space="0" w:color="auto"/>
              <w:bottom w:val="single" w:sz="4" w:space="0" w:color="auto"/>
            </w:tcBorders>
            <w:shd w:val="clear" w:color="auto" w:fill="FFFFFF" w:themeFill="background1"/>
          </w:tcPr>
          <w:p w14:paraId="54B6C2A5" w14:textId="2DD0C6E8" w:rsidR="003525AF" w:rsidRPr="00144CE0" w:rsidRDefault="006C696F" w:rsidP="00144CE0">
            <w:pPr>
              <w:spacing w:before="80" w:after="80"/>
              <w:rPr>
                <w:rFonts w:asciiTheme="minorHAnsi" w:hAnsiTheme="minorHAnsi" w:cstheme="minorHAnsi"/>
                <w:lang w:eastAsia="ja-JP"/>
              </w:rPr>
            </w:pPr>
            <w:r>
              <w:rPr>
                <w:rFonts w:asciiTheme="minorHAnsi" w:hAnsiTheme="minorHAnsi" w:cstheme="minorHAnsi"/>
                <w:lang w:eastAsia="ja-JP"/>
              </w:rPr>
              <w:lastRenderedPageBreak/>
              <w:t>Complete</w:t>
            </w:r>
          </w:p>
        </w:tc>
        <w:tc>
          <w:tcPr>
            <w:tcW w:w="1175" w:type="pct"/>
            <w:tcBorders>
              <w:top w:val="single" w:sz="4" w:space="0" w:color="auto"/>
              <w:bottom w:val="single" w:sz="4" w:space="0" w:color="auto"/>
            </w:tcBorders>
            <w:shd w:val="clear" w:color="auto" w:fill="FFFFFF" w:themeFill="background1"/>
          </w:tcPr>
          <w:p w14:paraId="025629E2" w14:textId="1637A392" w:rsidR="003525AF" w:rsidRPr="00144CE0" w:rsidRDefault="006C696F" w:rsidP="00144CE0">
            <w:pPr>
              <w:spacing w:before="80" w:after="80"/>
              <w:rPr>
                <w:rFonts w:asciiTheme="minorHAnsi" w:hAnsiTheme="minorHAnsi" w:cstheme="minorHAnsi"/>
                <w:lang w:eastAsia="ja-JP"/>
              </w:rPr>
            </w:pPr>
            <w:r w:rsidRPr="006C696F">
              <w:rPr>
                <w:rFonts w:asciiTheme="minorHAnsi" w:hAnsiTheme="minorHAnsi" w:cstheme="minorHAnsi"/>
                <w:lang w:eastAsia="ja-JP"/>
              </w:rPr>
              <w:t xml:space="preserve">The IMO are currently reviewing their Biofouling </w:t>
            </w:r>
            <w:proofErr w:type="gramStart"/>
            <w:r w:rsidRPr="006C696F">
              <w:rPr>
                <w:rFonts w:asciiTheme="minorHAnsi" w:hAnsiTheme="minorHAnsi" w:cstheme="minorHAnsi"/>
                <w:lang w:eastAsia="ja-JP"/>
              </w:rPr>
              <w:t>Guidelines</w:t>
            </w:r>
            <w:proofErr w:type="gramEnd"/>
            <w:r w:rsidRPr="006C696F">
              <w:rPr>
                <w:rFonts w:asciiTheme="minorHAnsi" w:hAnsiTheme="minorHAnsi" w:cstheme="minorHAnsi"/>
                <w:lang w:eastAsia="ja-JP"/>
              </w:rPr>
              <w:t xml:space="preserve"> and </w:t>
            </w:r>
            <w:r w:rsidR="00D53E7B">
              <w:rPr>
                <w:rFonts w:asciiTheme="minorHAnsi" w:hAnsiTheme="minorHAnsi" w:cstheme="minorHAnsi"/>
                <w:lang w:eastAsia="ja-JP"/>
              </w:rPr>
              <w:t xml:space="preserve">the IMO </w:t>
            </w:r>
            <w:r w:rsidRPr="006C696F">
              <w:rPr>
                <w:rFonts w:asciiTheme="minorHAnsi" w:hAnsiTheme="minorHAnsi" w:cstheme="minorHAnsi"/>
                <w:lang w:eastAsia="ja-JP"/>
              </w:rPr>
              <w:t>will ensure Australia’s requirements and supporting legislation are consistent with the IMO’s guidelines.</w:t>
            </w:r>
          </w:p>
        </w:tc>
      </w:tr>
      <w:tr w:rsidR="00240793" w:rsidRPr="00144CE0" w14:paraId="26314E91" w14:textId="77777777" w:rsidTr="00AB584B">
        <w:tc>
          <w:tcPr>
            <w:tcW w:w="794" w:type="pct"/>
            <w:tcBorders>
              <w:top w:val="single" w:sz="4" w:space="0" w:color="auto"/>
              <w:bottom w:val="single" w:sz="4" w:space="0" w:color="auto"/>
            </w:tcBorders>
            <w:shd w:val="clear" w:color="auto" w:fill="FFFFFF" w:themeFill="background1"/>
          </w:tcPr>
          <w:p w14:paraId="076D30E1" w14:textId="19EC4D64" w:rsidR="003525AF" w:rsidRPr="001C4696" w:rsidRDefault="00DB6E91" w:rsidP="00144CE0">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w:t>
            </w:r>
            <w:r w:rsidR="001C4696">
              <w:rPr>
                <w:rFonts w:asciiTheme="minorHAnsi" w:hAnsiTheme="minorHAnsi" w:cstheme="minorHAnsi"/>
                <w:b/>
                <w:bCs/>
                <w:lang w:eastAsia="ja-JP"/>
              </w:rPr>
              <w:t xml:space="preserve">1.4 </w:t>
            </w:r>
            <w:r w:rsidR="001C4696">
              <w:rPr>
                <w:rFonts w:asciiTheme="minorHAnsi" w:hAnsiTheme="minorHAnsi" w:cstheme="minorHAnsi"/>
                <w:lang w:eastAsia="ja-JP"/>
              </w:rPr>
              <w:t>Review the National Biofouling Management Guidelines for marine sectors and update as required</w:t>
            </w:r>
          </w:p>
        </w:tc>
        <w:tc>
          <w:tcPr>
            <w:tcW w:w="1332" w:type="pct"/>
            <w:tcBorders>
              <w:top w:val="single" w:sz="4" w:space="0" w:color="auto"/>
              <w:bottom w:val="single" w:sz="4" w:space="0" w:color="auto"/>
            </w:tcBorders>
            <w:shd w:val="clear" w:color="auto" w:fill="FFFFFF" w:themeFill="background1"/>
          </w:tcPr>
          <w:p w14:paraId="02F8ED6D" w14:textId="79B22A19" w:rsidR="003525AF" w:rsidRPr="00144CE0" w:rsidRDefault="001C4696" w:rsidP="00144CE0">
            <w:pPr>
              <w:spacing w:before="80" w:after="80"/>
              <w:rPr>
                <w:rFonts w:asciiTheme="minorHAnsi" w:hAnsiTheme="minorHAnsi" w:cstheme="minorHAnsi"/>
                <w:lang w:eastAsia="ja-JP"/>
              </w:rPr>
            </w:pPr>
            <w:r w:rsidRPr="001C4696">
              <w:rPr>
                <w:rFonts w:asciiTheme="minorHAnsi" w:hAnsiTheme="minorHAnsi" w:cstheme="minorHAnsi"/>
                <w:lang w:eastAsia="ja-JP"/>
              </w:rPr>
              <w:t>A review of the National Biofouling Management Guidelines to investigate the awareness, adoption and effectiveness of the guidelines within the different maritime sectors and assess their effectiveness in addressing the biosecurity risks associated with biofouling.</w:t>
            </w:r>
          </w:p>
        </w:tc>
        <w:tc>
          <w:tcPr>
            <w:tcW w:w="1230" w:type="pct"/>
            <w:tcBorders>
              <w:top w:val="single" w:sz="4" w:space="0" w:color="auto"/>
              <w:bottom w:val="single" w:sz="4" w:space="0" w:color="auto"/>
            </w:tcBorders>
            <w:shd w:val="clear" w:color="auto" w:fill="FFFFFF" w:themeFill="background1"/>
          </w:tcPr>
          <w:p w14:paraId="31FAB582" w14:textId="77777777" w:rsidR="001C4696" w:rsidRPr="001C4696" w:rsidRDefault="001C4696" w:rsidP="001C4696">
            <w:pPr>
              <w:spacing w:before="80" w:after="80"/>
              <w:rPr>
                <w:rFonts w:asciiTheme="minorHAnsi" w:hAnsiTheme="minorHAnsi" w:cstheme="minorHAnsi"/>
                <w:lang w:eastAsia="ja-JP"/>
              </w:rPr>
            </w:pPr>
            <w:r w:rsidRPr="001C4696">
              <w:rPr>
                <w:rFonts w:asciiTheme="minorHAnsi" w:hAnsiTheme="minorHAnsi" w:cstheme="minorHAnsi"/>
                <w:lang w:eastAsia="ja-JP"/>
              </w:rPr>
              <w:t xml:space="preserve">The review of the National Biofouling Management Guidelines was put on hold until after the IMO reviewed their international Biofouling Guidelines. </w:t>
            </w:r>
          </w:p>
          <w:p w14:paraId="22B91F3A" w14:textId="7A120BDF" w:rsidR="003525AF" w:rsidRPr="00144CE0" w:rsidRDefault="001C4696" w:rsidP="001C4696">
            <w:pPr>
              <w:spacing w:before="80" w:after="80"/>
              <w:rPr>
                <w:rFonts w:asciiTheme="minorHAnsi" w:hAnsiTheme="minorHAnsi" w:cstheme="minorHAnsi"/>
                <w:lang w:eastAsia="ja-JP"/>
              </w:rPr>
            </w:pPr>
            <w:r w:rsidRPr="001C4696">
              <w:rPr>
                <w:rFonts w:asciiTheme="minorHAnsi" w:hAnsiTheme="minorHAnsi" w:cstheme="minorHAnsi"/>
                <w:lang w:eastAsia="ja-JP"/>
              </w:rPr>
              <w:t>Australia has contributed to the review of the IMO’s guidelines.</w:t>
            </w:r>
          </w:p>
        </w:tc>
        <w:tc>
          <w:tcPr>
            <w:tcW w:w="470" w:type="pct"/>
            <w:tcBorders>
              <w:top w:val="single" w:sz="4" w:space="0" w:color="auto"/>
              <w:bottom w:val="single" w:sz="4" w:space="0" w:color="auto"/>
            </w:tcBorders>
            <w:shd w:val="clear" w:color="auto" w:fill="FFFFFF" w:themeFill="background1"/>
          </w:tcPr>
          <w:p w14:paraId="32EFC97E" w14:textId="47E9C7E1" w:rsidR="003525AF" w:rsidRPr="00144CE0" w:rsidRDefault="001C4696" w:rsidP="00144CE0">
            <w:pPr>
              <w:spacing w:before="80" w:after="80"/>
              <w:rPr>
                <w:rFonts w:asciiTheme="minorHAnsi" w:hAnsiTheme="minorHAnsi" w:cstheme="minorHAnsi"/>
                <w:lang w:eastAsia="ja-JP"/>
              </w:rPr>
            </w:pPr>
            <w:r>
              <w:rPr>
                <w:rFonts w:asciiTheme="minorHAnsi" w:hAnsiTheme="minorHAnsi" w:cstheme="minorHAnsi"/>
                <w:lang w:eastAsia="ja-JP"/>
              </w:rPr>
              <w:t>Not commenced</w:t>
            </w:r>
          </w:p>
        </w:tc>
        <w:tc>
          <w:tcPr>
            <w:tcW w:w="1175" w:type="pct"/>
            <w:tcBorders>
              <w:top w:val="single" w:sz="4" w:space="0" w:color="auto"/>
              <w:bottom w:val="single" w:sz="4" w:space="0" w:color="auto"/>
            </w:tcBorders>
            <w:shd w:val="clear" w:color="auto" w:fill="FFFFFF" w:themeFill="background1"/>
          </w:tcPr>
          <w:p w14:paraId="3411B3F3" w14:textId="7A455289" w:rsidR="003525AF" w:rsidRPr="00144CE0" w:rsidRDefault="001C4696" w:rsidP="00144CE0">
            <w:pPr>
              <w:spacing w:before="80" w:after="80"/>
              <w:rPr>
                <w:rFonts w:asciiTheme="minorHAnsi" w:hAnsiTheme="minorHAnsi" w:cstheme="minorHAnsi"/>
                <w:lang w:eastAsia="ja-JP"/>
              </w:rPr>
            </w:pPr>
            <w:r w:rsidRPr="001C4696">
              <w:rPr>
                <w:rFonts w:asciiTheme="minorHAnsi" w:hAnsiTheme="minorHAnsi" w:cstheme="minorHAnsi"/>
                <w:lang w:eastAsia="ja-JP"/>
              </w:rPr>
              <w:t>Australia’s National Biofouling Management Guidelines will be reviewed once the review of the international Biofouling Guidelines is finalised.</w:t>
            </w:r>
          </w:p>
        </w:tc>
      </w:tr>
      <w:tr w:rsidR="00240793" w:rsidRPr="00144CE0" w14:paraId="3805EE1B" w14:textId="77777777" w:rsidTr="00AB584B">
        <w:tc>
          <w:tcPr>
            <w:tcW w:w="794" w:type="pct"/>
            <w:tcBorders>
              <w:top w:val="single" w:sz="4" w:space="0" w:color="auto"/>
            </w:tcBorders>
            <w:shd w:val="clear" w:color="auto" w:fill="FFFFFF" w:themeFill="background1"/>
          </w:tcPr>
          <w:p w14:paraId="345F47F0" w14:textId="62DFB043" w:rsidR="003525AF" w:rsidRPr="001C4696" w:rsidRDefault="00DB6E91" w:rsidP="00144CE0">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w:t>
            </w:r>
            <w:r w:rsidR="001C4696">
              <w:rPr>
                <w:rFonts w:asciiTheme="minorHAnsi" w:hAnsiTheme="minorHAnsi" w:cstheme="minorHAnsi"/>
                <w:b/>
                <w:bCs/>
                <w:lang w:eastAsia="ja-JP"/>
              </w:rPr>
              <w:t xml:space="preserve">1.5 </w:t>
            </w:r>
            <w:r w:rsidR="001C4696">
              <w:rPr>
                <w:rFonts w:asciiTheme="minorHAnsi" w:hAnsiTheme="minorHAnsi" w:cstheme="minorHAnsi"/>
                <w:lang w:eastAsia="ja-JP"/>
              </w:rPr>
              <w:t xml:space="preserve">Investigate the benefits of an intelligence-gathering framework to monitor marine pest risk pathways and expand the International Biosecurity Intelligence System as appropriate </w:t>
            </w:r>
          </w:p>
        </w:tc>
        <w:tc>
          <w:tcPr>
            <w:tcW w:w="1332" w:type="pct"/>
            <w:tcBorders>
              <w:top w:val="single" w:sz="4" w:space="0" w:color="auto"/>
            </w:tcBorders>
            <w:shd w:val="clear" w:color="auto" w:fill="FFFFFF" w:themeFill="background1"/>
          </w:tcPr>
          <w:p w14:paraId="46578878" w14:textId="23BB4C9D" w:rsidR="003525AF" w:rsidRPr="00144CE0" w:rsidRDefault="001C4696" w:rsidP="00144CE0">
            <w:pPr>
              <w:spacing w:before="80" w:after="80"/>
              <w:rPr>
                <w:rFonts w:asciiTheme="minorHAnsi" w:hAnsiTheme="minorHAnsi" w:cstheme="minorHAnsi"/>
                <w:lang w:eastAsia="ja-JP"/>
              </w:rPr>
            </w:pPr>
            <w:r w:rsidRPr="001C4696">
              <w:rPr>
                <w:rFonts w:asciiTheme="minorHAnsi" w:hAnsiTheme="minorHAnsi" w:cstheme="minorHAnsi"/>
                <w:lang w:eastAsia="ja-JP"/>
              </w:rPr>
              <w:t>Assess the benefits and if appropriate, develop a marine pest sub-site on the International Biosecurity Intelligence System (IBIS). Provide marine pest</w:t>
            </w:r>
            <w:r w:rsidR="002D03AF">
              <w:rPr>
                <w:rFonts w:asciiTheme="minorHAnsi" w:hAnsiTheme="minorHAnsi" w:cstheme="minorHAnsi"/>
                <w:lang w:eastAsia="ja-JP"/>
              </w:rPr>
              <w:t xml:space="preserve"> biosecurity</w:t>
            </w:r>
            <w:r w:rsidRPr="001C4696">
              <w:rPr>
                <w:rFonts w:asciiTheme="minorHAnsi" w:hAnsiTheme="minorHAnsi" w:cstheme="minorHAnsi"/>
                <w:lang w:eastAsia="ja-JP"/>
              </w:rPr>
              <w:t xml:space="preserve"> stakeholders with access to IBIS to gather intelligence and guide marine pest management.</w:t>
            </w:r>
          </w:p>
        </w:tc>
        <w:tc>
          <w:tcPr>
            <w:tcW w:w="1230" w:type="pct"/>
            <w:tcBorders>
              <w:top w:val="single" w:sz="4" w:space="0" w:color="auto"/>
            </w:tcBorders>
            <w:shd w:val="clear" w:color="auto" w:fill="FFFFFF" w:themeFill="background1"/>
          </w:tcPr>
          <w:p w14:paraId="271B4BF9" w14:textId="0A94CE2D" w:rsidR="003525AF" w:rsidRPr="00144CE0" w:rsidRDefault="001C4696" w:rsidP="00144CE0">
            <w:pPr>
              <w:spacing w:before="80" w:after="80"/>
              <w:rPr>
                <w:rFonts w:asciiTheme="minorHAnsi" w:hAnsiTheme="minorHAnsi" w:cstheme="minorHAnsi"/>
                <w:lang w:eastAsia="ja-JP"/>
              </w:rPr>
            </w:pPr>
            <w:r w:rsidRPr="001C4696">
              <w:rPr>
                <w:rFonts w:asciiTheme="minorHAnsi" w:hAnsiTheme="minorHAnsi" w:cstheme="minorHAnsi"/>
                <w:lang w:eastAsia="ja-JP"/>
              </w:rPr>
              <w:t xml:space="preserve">A marine pest sub-site was developed on IBIS and provided to selected stakeholders to trial. It was decided that there was not a strong case for use of IBIS in intelligence gathering for marine pest biosecurity.  </w:t>
            </w:r>
          </w:p>
        </w:tc>
        <w:tc>
          <w:tcPr>
            <w:tcW w:w="470" w:type="pct"/>
            <w:tcBorders>
              <w:top w:val="single" w:sz="4" w:space="0" w:color="auto"/>
            </w:tcBorders>
            <w:shd w:val="clear" w:color="auto" w:fill="FFFFFF" w:themeFill="background1"/>
          </w:tcPr>
          <w:p w14:paraId="5D3E43E8" w14:textId="25A7F9E7" w:rsidR="003525AF" w:rsidRPr="00144CE0" w:rsidRDefault="001C4696" w:rsidP="00144CE0">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tcBorders>
            <w:shd w:val="clear" w:color="auto" w:fill="FFFFFF" w:themeFill="background1"/>
          </w:tcPr>
          <w:p w14:paraId="38BFFAD1" w14:textId="394338FF" w:rsidR="003525AF" w:rsidRPr="00144CE0" w:rsidRDefault="001C4696" w:rsidP="00144CE0">
            <w:pPr>
              <w:spacing w:before="80" w:after="80"/>
              <w:rPr>
                <w:rFonts w:asciiTheme="minorHAnsi" w:hAnsiTheme="minorHAnsi" w:cstheme="minorHAnsi"/>
                <w:lang w:eastAsia="ja-JP"/>
              </w:rPr>
            </w:pPr>
            <w:r>
              <w:rPr>
                <w:rFonts w:asciiTheme="minorHAnsi" w:hAnsiTheme="minorHAnsi" w:cstheme="minorHAnsi"/>
                <w:lang w:eastAsia="ja-JP"/>
              </w:rPr>
              <w:t>None planned.</w:t>
            </w:r>
          </w:p>
        </w:tc>
      </w:tr>
    </w:tbl>
    <w:p w14:paraId="05441065" w14:textId="296ACD40" w:rsidR="00B4224A" w:rsidRPr="008C4C73" w:rsidRDefault="00B4224A" w:rsidP="00177ABE">
      <w:pPr>
        <w:pStyle w:val="Heading3"/>
        <w:pBdr>
          <w:top w:val="single" w:sz="4" w:space="1" w:color="auto"/>
          <w:bottom w:val="single" w:sz="4" w:space="1" w:color="auto"/>
        </w:pBdr>
        <w:shd w:val="clear" w:color="auto" w:fill="00525F"/>
        <w:rPr>
          <w:rFonts w:eastAsiaTheme="minorEastAsia"/>
          <w:color w:val="FFFFFF" w:themeColor="background1"/>
          <w:sz w:val="32"/>
          <w:szCs w:val="22"/>
          <w:lang w:eastAsia="ja-JP"/>
        </w:rPr>
      </w:pPr>
      <w:bookmarkStart w:id="116" w:name="_Objective_2._Strengthen"/>
      <w:bookmarkStart w:id="117" w:name="_Toc188431444"/>
      <w:bookmarkEnd w:id="116"/>
      <w:r w:rsidRPr="008C4C73">
        <w:rPr>
          <w:rFonts w:eastAsiaTheme="minorEastAsia"/>
          <w:color w:val="FFFFFF" w:themeColor="background1"/>
          <w:sz w:val="32"/>
          <w:szCs w:val="22"/>
          <w:lang w:eastAsia="ja-JP"/>
        </w:rPr>
        <w:t>Objective 2. Strength</w:t>
      </w:r>
      <w:r w:rsidR="00182B8E" w:rsidRPr="008C4C73">
        <w:rPr>
          <w:rFonts w:eastAsiaTheme="minorEastAsia"/>
          <w:color w:val="FFFFFF" w:themeColor="background1"/>
          <w:sz w:val="32"/>
          <w:szCs w:val="22"/>
          <w:lang w:eastAsia="ja-JP"/>
        </w:rPr>
        <w:t>en</w:t>
      </w:r>
      <w:r w:rsidRPr="008C4C73">
        <w:rPr>
          <w:rFonts w:eastAsiaTheme="minorEastAsia"/>
          <w:color w:val="FFFFFF" w:themeColor="background1"/>
          <w:sz w:val="32"/>
          <w:szCs w:val="22"/>
          <w:lang w:eastAsia="ja-JP"/>
        </w:rPr>
        <w:t xml:space="preserve"> the national marine pest surveillance system</w:t>
      </w:r>
      <w:bookmarkEnd w:id="117"/>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4108"/>
        <w:gridCol w:w="3793"/>
        <w:gridCol w:w="1449"/>
        <w:gridCol w:w="3621"/>
      </w:tblGrid>
      <w:tr w:rsidR="00B4224A" w:rsidRPr="00144CE0" w14:paraId="3FDF5699" w14:textId="77777777" w:rsidTr="0099400B">
        <w:trPr>
          <w:tblHeader/>
        </w:trPr>
        <w:tc>
          <w:tcPr>
            <w:tcW w:w="794" w:type="pct"/>
            <w:tcBorders>
              <w:top w:val="single" w:sz="4" w:space="0" w:color="auto"/>
              <w:bottom w:val="single" w:sz="4" w:space="0" w:color="auto"/>
            </w:tcBorders>
            <w:shd w:val="clear" w:color="auto" w:fill="ECF3F4"/>
          </w:tcPr>
          <w:p w14:paraId="1B1408D6" w14:textId="1E72BF52" w:rsidR="00B4224A" w:rsidRPr="00144CE0" w:rsidRDefault="00B4224A" w:rsidP="00C408C7">
            <w:pPr>
              <w:spacing w:before="80" w:after="80"/>
              <w:rPr>
                <w:rFonts w:asciiTheme="minorHAnsi" w:hAnsiTheme="minorHAnsi" w:cstheme="minorHAnsi"/>
                <w:b/>
                <w:bCs/>
                <w:sz w:val="20"/>
                <w:lang w:eastAsia="ja-JP"/>
              </w:rPr>
            </w:pPr>
            <w:bookmarkStart w:id="118" w:name="Table_Obj2"/>
            <w:bookmarkEnd w:id="118"/>
            <w:r w:rsidRPr="00144CE0">
              <w:rPr>
                <w:rFonts w:asciiTheme="minorHAnsi" w:hAnsiTheme="minorHAnsi" w:cstheme="minorHAnsi"/>
                <w:b/>
                <w:bCs/>
                <w:sz w:val="20"/>
                <w:lang w:eastAsia="ja-JP"/>
              </w:rPr>
              <w:t>Activity n</w:t>
            </w:r>
            <w:r>
              <w:rPr>
                <w:rFonts w:asciiTheme="minorHAnsi" w:hAnsiTheme="minorHAnsi" w:cstheme="minorHAnsi"/>
                <w:b/>
                <w:bCs/>
                <w:sz w:val="20"/>
                <w:lang w:eastAsia="ja-JP"/>
              </w:rPr>
              <w:t>umber</w:t>
            </w:r>
          </w:p>
        </w:tc>
        <w:tc>
          <w:tcPr>
            <w:tcW w:w="1332" w:type="pct"/>
            <w:tcBorders>
              <w:top w:val="single" w:sz="4" w:space="0" w:color="auto"/>
              <w:bottom w:val="single" w:sz="4" w:space="0" w:color="auto"/>
            </w:tcBorders>
            <w:shd w:val="clear" w:color="auto" w:fill="ECF3F4"/>
          </w:tcPr>
          <w:p w14:paraId="6AA3BDB3" w14:textId="77777777" w:rsidR="00B4224A" w:rsidRPr="00144CE0" w:rsidRDefault="00B4224A"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Expected outcomes</w:t>
            </w:r>
          </w:p>
        </w:tc>
        <w:tc>
          <w:tcPr>
            <w:tcW w:w="1230" w:type="pct"/>
            <w:tcBorders>
              <w:top w:val="single" w:sz="4" w:space="0" w:color="auto"/>
              <w:bottom w:val="single" w:sz="4" w:space="0" w:color="auto"/>
            </w:tcBorders>
            <w:shd w:val="clear" w:color="auto" w:fill="ECF3F4"/>
          </w:tcPr>
          <w:p w14:paraId="26B17291" w14:textId="77777777" w:rsidR="00B4224A" w:rsidRPr="00144CE0" w:rsidRDefault="00B4224A"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Final outcomes</w:t>
            </w:r>
          </w:p>
        </w:tc>
        <w:tc>
          <w:tcPr>
            <w:tcW w:w="470" w:type="pct"/>
            <w:tcBorders>
              <w:top w:val="single" w:sz="4" w:space="0" w:color="auto"/>
              <w:bottom w:val="single" w:sz="4" w:space="0" w:color="auto"/>
            </w:tcBorders>
            <w:shd w:val="clear" w:color="auto" w:fill="ECF3F4"/>
          </w:tcPr>
          <w:p w14:paraId="0084E5CB" w14:textId="77777777" w:rsidR="00B4224A" w:rsidRPr="00144CE0" w:rsidRDefault="00B4224A"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Status</w:t>
            </w:r>
          </w:p>
        </w:tc>
        <w:tc>
          <w:tcPr>
            <w:tcW w:w="1175" w:type="pct"/>
            <w:tcBorders>
              <w:top w:val="single" w:sz="4" w:space="0" w:color="auto"/>
              <w:bottom w:val="single" w:sz="4" w:space="0" w:color="auto"/>
            </w:tcBorders>
            <w:shd w:val="clear" w:color="auto" w:fill="ECF3F4"/>
          </w:tcPr>
          <w:p w14:paraId="05704A4E" w14:textId="77777777" w:rsidR="00B4224A" w:rsidRPr="00144CE0" w:rsidRDefault="00B4224A"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Extension activities</w:t>
            </w:r>
          </w:p>
        </w:tc>
      </w:tr>
      <w:tr w:rsidR="00B4224A" w:rsidRPr="00144CE0" w14:paraId="0101B3AA" w14:textId="77777777" w:rsidTr="00AB584B">
        <w:tc>
          <w:tcPr>
            <w:tcW w:w="794" w:type="pct"/>
            <w:tcBorders>
              <w:top w:val="single" w:sz="4" w:space="0" w:color="auto"/>
              <w:bottom w:val="single" w:sz="4" w:space="0" w:color="auto"/>
            </w:tcBorders>
            <w:shd w:val="clear" w:color="auto" w:fill="FFFFFF" w:themeFill="background1"/>
          </w:tcPr>
          <w:p w14:paraId="7609FCC2" w14:textId="249E61B9" w:rsidR="00B4224A" w:rsidRPr="00587655" w:rsidRDefault="00DB6E91" w:rsidP="00C408C7">
            <w:pPr>
              <w:spacing w:before="80" w:after="80"/>
              <w:rPr>
                <w:rFonts w:asciiTheme="minorHAnsi" w:hAnsiTheme="minorHAnsi" w:cstheme="minorHAnsi"/>
                <w:i/>
                <w:iCs/>
                <w:lang w:eastAsia="ja-JP"/>
              </w:rPr>
            </w:pPr>
            <w:r>
              <w:rPr>
                <w:rFonts w:asciiTheme="minorHAnsi" w:hAnsiTheme="minorHAnsi" w:cstheme="minorHAnsi"/>
                <w:b/>
                <w:bCs/>
                <w:lang w:eastAsia="ja-JP"/>
              </w:rPr>
              <w:t xml:space="preserve">Activity </w:t>
            </w:r>
            <w:r w:rsidR="00182B8E">
              <w:rPr>
                <w:rFonts w:asciiTheme="minorHAnsi" w:hAnsiTheme="minorHAnsi" w:cstheme="minorHAnsi"/>
                <w:b/>
                <w:bCs/>
                <w:lang w:eastAsia="ja-JP"/>
              </w:rPr>
              <w:t>2</w:t>
            </w:r>
            <w:r w:rsidR="00B4224A" w:rsidRPr="007F67FF">
              <w:rPr>
                <w:rFonts w:asciiTheme="minorHAnsi" w:hAnsiTheme="minorHAnsi" w:cstheme="minorHAnsi"/>
                <w:b/>
                <w:bCs/>
                <w:lang w:eastAsia="ja-JP"/>
              </w:rPr>
              <w:t>.1</w:t>
            </w:r>
            <w:r w:rsidR="00B4224A">
              <w:rPr>
                <w:rFonts w:asciiTheme="minorHAnsi" w:hAnsiTheme="minorHAnsi" w:cstheme="minorHAnsi"/>
                <w:lang w:eastAsia="ja-JP"/>
              </w:rPr>
              <w:t xml:space="preserve"> </w:t>
            </w:r>
            <w:r w:rsidR="002E6D0A">
              <w:rPr>
                <w:rFonts w:asciiTheme="minorHAnsi" w:hAnsiTheme="minorHAnsi" w:cstheme="minorHAnsi"/>
                <w:lang w:eastAsia="ja-JP"/>
              </w:rPr>
              <w:t>Develop a national marine pest surveillance strategy</w:t>
            </w:r>
          </w:p>
        </w:tc>
        <w:tc>
          <w:tcPr>
            <w:tcW w:w="1332" w:type="pct"/>
            <w:tcBorders>
              <w:top w:val="single" w:sz="4" w:space="0" w:color="auto"/>
              <w:bottom w:val="single" w:sz="4" w:space="0" w:color="auto"/>
            </w:tcBorders>
            <w:shd w:val="clear" w:color="auto" w:fill="FFFFFF" w:themeFill="background1"/>
          </w:tcPr>
          <w:p w14:paraId="7832A2DF" w14:textId="6E64DE3D" w:rsidR="00B4224A" w:rsidRPr="00144CE0" w:rsidRDefault="002E6D0A" w:rsidP="00C408C7">
            <w:pPr>
              <w:spacing w:before="80" w:after="80"/>
              <w:rPr>
                <w:rFonts w:asciiTheme="minorHAnsi" w:hAnsiTheme="minorHAnsi" w:cstheme="minorHAnsi"/>
                <w:lang w:eastAsia="ja-JP"/>
              </w:rPr>
            </w:pPr>
            <w:r w:rsidRPr="002E6D0A">
              <w:rPr>
                <w:rFonts w:asciiTheme="minorHAnsi" w:hAnsiTheme="minorHAnsi" w:cstheme="minorHAnsi"/>
                <w:lang w:eastAsia="ja-JP"/>
              </w:rPr>
              <w:t>Develop a marine pest surveillance strategy that outlines an agreed national approach to marine pest surveillance, including defining objectives and describing the different components and types of surveillance to meeting those objectives.</w:t>
            </w:r>
          </w:p>
        </w:tc>
        <w:tc>
          <w:tcPr>
            <w:tcW w:w="1230" w:type="pct"/>
            <w:tcBorders>
              <w:top w:val="single" w:sz="4" w:space="0" w:color="auto"/>
              <w:bottom w:val="single" w:sz="4" w:space="0" w:color="auto"/>
            </w:tcBorders>
            <w:shd w:val="clear" w:color="auto" w:fill="FFFFFF" w:themeFill="background1"/>
          </w:tcPr>
          <w:p w14:paraId="499F43B7" w14:textId="24C52A3B" w:rsidR="00B4224A" w:rsidRPr="00144CE0" w:rsidRDefault="002E6D0A" w:rsidP="00C408C7">
            <w:pPr>
              <w:spacing w:before="80" w:after="80"/>
              <w:rPr>
                <w:rFonts w:asciiTheme="minorHAnsi" w:hAnsiTheme="minorHAnsi" w:cstheme="minorHAnsi"/>
                <w:lang w:eastAsia="ja-JP"/>
              </w:rPr>
            </w:pPr>
            <w:r w:rsidRPr="002E6D0A">
              <w:rPr>
                <w:rFonts w:asciiTheme="minorHAnsi" w:hAnsiTheme="minorHAnsi" w:cstheme="minorHAnsi"/>
                <w:lang w:eastAsia="ja-JP"/>
              </w:rPr>
              <w:t>The National Marine Pest Surveillance Strategy was published in 2019. It was decided that a national marine pest surveillance work plan should be developed to guide implementation of the surveillance strategy.</w:t>
            </w:r>
          </w:p>
        </w:tc>
        <w:tc>
          <w:tcPr>
            <w:tcW w:w="470" w:type="pct"/>
            <w:tcBorders>
              <w:top w:val="single" w:sz="4" w:space="0" w:color="auto"/>
              <w:bottom w:val="single" w:sz="4" w:space="0" w:color="auto"/>
            </w:tcBorders>
            <w:shd w:val="clear" w:color="auto" w:fill="FFFFFF" w:themeFill="background1"/>
          </w:tcPr>
          <w:p w14:paraId="7DF5A34F" w14:textId="77777777" w:rsidR="00B4224A" w:rsidRPr="00144CE0" w:rsidRDefault="00B4224A"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53871A1D" w14:textId="18F48B2F" w:rsidR="00B4224A" w:rsidRPr="00144CE0" w:rsidRDefault="002E6D0A" w:rsidP="00C408C7">
            <w:pPr>
              <w:spacing w:before="80" w:after="80"/>
              <w:rPr>
                <w:rFonts w:asciiTheme="minorHAnsi" w:hAnsiTheme="minorHAnsi" w:cstheme="minorHAnsi"/>
                <w:lang w:eastAsia="ja-JP"/>
              </w:rPr>
            </w:pPr>
            <w:r w:rsidRPr="002E6D0A">
              <w:rPr>
                <w:rFonts w:asciiTheme="minorHAnsi" w:hAnsiTheme="minorHAnsi" w:cstheme="minorHAnsi"/>
                <w:lang w:eastAsia="ja-JP"/>
              </w:rPr>
              <w:t xml:space="preserve">The implementation period for the strategy is 2021-2026 to align with publication of the work plan. </w:t>
            </w:r>
          </w:p>
        </w:tc>
      </w:tr>
      <w:tr w:rsidR="005E3AA1" w:rsidRPr="00144CE0" w14:paraId="29D7CE0C" w14:textId="77777777" w:rsidTr="00AB584B">
        <w:tc>
          <w:tcPr>
            <w:tcW w:w="794" w:type="pct"/>
            <w:tcBorders>
              <w:top w:val="single" w:sz="4" w:space="0" w:color="auto"/>
              <w:bottom w:val="single" w:sz="4" w:space="0" w:color="auto"/>
            </w:tcBorders>
            <w:shd w:val="clear" w:color="auto" w:fill="FFFFFF" w:themeFill="background1"/>
          </w:tcPr>
          <w:p w14:paraId="059ED5D8" w14:textId="39DE39FE" w:rsidR="005E3AA1" w:rsidRPr="00DB6E91" w:rsidRDefault="00DB6E91" w:rsidP="00C408C7">
            <w:pPr>
              <w:spacing w:before="80" w:after="80"/>
              <w:rPr>
                <w:rFonts w:asciiTheme="minorHAnsi" w:hAnsiTheme="minorHAnsi" w:cstheme="minorHAnsi"/>
                <w:lang w:eastAsia="ja-JP"/>
              </w:rPr>
            </w:pPr>
            <w:r w:rsidRPr="00DB6E91">
              <w:rPr>
                <w:rFonts w:asciiTheme="minorHAnsi" w:hAnsiTheme="minorHAnsi" w:cstheme="minorHAnsi"/>
                <w:b/>
                <w:bCs/>
                <w:lang w:eastAsia="ja-JP"/>
              </w:rPr>
              <w:t>Activity 2.2</w:t>
            </w:r>
            <w:r w:rsidRPr="00DB6E91">
              <w:rPr>
                <w:rFonts w:asciiTheme="minorHAnsi" w:hAnsiTheme="minorHAnsi" w:cstheme="minorHAnsi"/>
                <w:lang w:eastAsia="ja-JP"/>
              </w:rPr>
              <w:t xml:space="preserve"> Investigate Australia’s current passive surveillance capability for marine pests and recommend possible improvements</w:t>
            </w:r>
          </w:p>
        </w:tc>
        <w:tc>
          <w:tcPr>
            <w:tcW w:w="1332" w:type="pct"/>
            <w:tcBorders>
              <w:top w:val="single" w:sz="4" w:space="0" w:color="auto"/>
              <w:bottom w:val="single" w:sz="4" w:space="0" w:color="auto"/>
            </w:tcBorders>
            <w:shd w:val="clear" w:color="auto" w:fill="FFFFFF" w:themeFill="background1"/>
          </w:tcPr>
          <w:p w14:paraId="397E7F15" w14:textId="13F440A5" w:rsidR="005E3AA1" w:rsidRPr="00DB6E91" w:rsidRDefault="00DB6E91" w:rsidP="00C408C7">
            <w:pPr>
              <w:spacing w:before="80" w:after="80"/>
              <w:rPr>
                <w:rFonts w:asciiTheme="minorHAnsi" w:hAnsiTheme="minorHAnsi" w:cstheme="minorHAnsi"/>
                <w:lang w:eastAsia="ja-JP"/>
              </w:rPr>
            </w:pPr>
            <w:r w:rsidRPr="00DB6E91">
              <w:rPr>
                <w:rFonts w:asciiTheme="minorHAnsi" w:hAnsiTheme="minorHAnsi" w:cstheme="minorHAnsi"/>
                <w:lang w:eastAsia="ja-JP"/>
              </w:rPr>
              <w:t>Identify existing and potential observer groups, motivations for participating, skills, reporting pathways and recommend actions to improve passive surveillance coverage.</w:t>
            </w:r>
          </w:p>
        </w:tc>
        <w:tc>
          <w:tcPr>
            <w:tcW w:w="1230" w:type="pct"/>
            <w:tcBorders>
              <w:top w:val="single" w:sz="4" w:space="0" w:color="auto"/>
              <w:bottom w:val="single" w:sz="4" w:space="0" w:color="auto"/>
            </w:tcBorders>
            <w:shd w:val="clear" w:color="auto" w:fill="FFFFFF" w:themeFill="background1"/>
          </w:tcPr>
          <w:p w14:paraId="44DE2AA3" w14:textId="51D06AB1" w:rsidR="005E3AA1" w:rsidRPr="00DB6E91" w:rsidRDefault="00550AF8" w:rsidP="00C408C7">
            <w:pPr>
              <w:spacing w:before="80" w:after="80"/>
              <w:rPr>
                <w:rFonts w:asciiTheme="minorHAnsi" w:hAnsiTheme="minorHAnsi" w:cstheme="minorHAnsi"/>
                <w:lang w:eastAsia="ja-JP"/>
              </w:rPr>
            </w:pPr>
            <w:r w:rsidRPr="00550AF8">
              <w:rPr>
                <w:rFonts w:asciiTheme="minorHAnsi" w:hAnsiTheme="minorHAnsi" w:cstheme="minorHAnsi"/>
                <w:lang w:eastAsia="ja-JP"/>
              </w:rPr>
              <w:t>A report was produced identifying passive surveillance stakeholder groups, their reporting behaviours and motivations. The report was based on a combination of desktop research, surveys and interviews.</w:t>
            </w:r>
          </w:p>
        </w:tc>
        <w:tc>
          <w:tcPr>
            <w:tcW w:w="470" w:type="pct"/>
            <w:tcBorders>
              <w:top w:val="single" w:sz="4" w:space="0" w:color="auto"/>
              <w:bottom w:val="single" w:sz="4" w:space="0" w:color="auto"/>
            </w:tcBorders>
            <w:shd w:val="clear" w:color="auto" w:fill="FFFFFF" w:themeFill="background1"/>
          </w:tcPr>
          <w:p w14:paraId="1A16792C" w14:textId="0E3B41A8" w:rsidR="005E3AA1" w:rsidRPr="00DB6E91" w:rsidRDefault="00550AF8"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6B334B2C" w14:textId="75C2DC5C" w:rsidR="005E3AA1" w:rsidRPr="00DB6E91" w:rsidRDefault="00550AF8" w:rsidP="00C408C7">
            <w:pPr>
              <w:spacing w:before="80" w:after="80"/>
              <w:rPr>
                <w:rFonts w:asciiTheme="minorHAnsi" w:hAnsiTheme="minorHAnsi" w:cstheme="minorHAnsi"/>
                <w:lang w:eastAsia="ja-JP"/>
              </w:rPr>
            </w:pPr>
            <w:r w:rsidRPr="00550AF8">
              <w:rPr>
                <w:rFonts w:asciiTheme="minorHAnsi" w:hAnsiTheme="minorHAnsi" w:cstheme="minorHAnsi"/>
                <w:lang w:eastAsia="ja-JP"/>
              </w:rPr>
              <w:t>The report was used to inform the development of education and awareness materials for key observer groups (Activity 2.3).</w:t>
            </w:r>
          </w:p>
        </w:tc>
      </w:tr>
      <w:tr w:rsidR="004F627D" w:rsidRPr="00144CE0" w14:paraId="23573EA4" w14:textId="77777777" w:rsidTr="00AB584B">
        <w:tc>
          <w:tcPr>
            <w:tcW w:w="794" w:type="pct"/>
            <w:tcBorders>
              <w:top w:val="single" w:sz="4" w:space="0" w:color="auto"/>
              <w:bottom w:val="single" w:sz="4" w:space="0" w:color="auto"/>
            </w:tcBorders>
            <w:shd w:val="clear" w:color="auto" w:fill="FFFFFF" w:themeFill="background1"/>
          </w:tcPr>
          <w:p w14:paraId="14BB6CAD" w14:textId="510BFA21" w:rsidR="004F627D" w:rsidRPr="004F627D" w:rsidRDefault="004F627D" w:rsidP="00C408C7">
            <w:pPr>
              <w:spacing w:before="80" w:after="80"/>
              <w:rPr>
                <w:rFonts w:asciiTheme="minorHAnsi" w:hAnsiTheme="minorHAnsi" w:cstheme="minorHAnsi"/>
                <w:lang w:eastAsia="ja-JP"/>
              </w:rPr>
            </w:pPr>
            <w:r>
              <w:rPr>
                <w:rFonts w:asciiTheme="minorHAnsi" w:hAnsiTheme="minorHAnsi" w:cstheme="minorHAnsi"/>
                <w:b/>
                <w:bCs/>
                <w:lang w:eastAsia="ja-JP"/>
              </w:rPr>
              <w:lastRenderedPageBreak/>
              <w:t xml:space="preserve">Activity 2.3 </w:t>
            </w:r>
            <w:r>
              <w:rPr>
                <w:rFonts w:asciiTheme="minorHAnsi" w:hAnsiTheme="minorHAnsi" w:cstheme="minorHAnsi"/>
                <w:lang w:eastAsia="ja-JP"/>
              </w:rPr>
              <w:t>Promote tailored education and awareness materials to engage marine pest observer groups in passive surveillance activities</w:t>
            </w:r>
          </w:p>
        </w:tc>
        <w:tc>
          <w:tcPr>
            <w:tcW w:w="1332" w:type="pct"/>
            <w:tcBorders>
              <w:top w:val="single" w:sz="4" w:space="0" w:color="auto"/>
              <w:bottom w:val="single" w:sz="4" w:space="0" w:color="auto"/>
            </w:tcBorders>
            <w:shd w:val="clear" w:color="auto" w:fill="FFFFFF" w:themeFill="background1"/>
          </w:tcPr>
          <w:p w14:paraId="7544D5BA" w14:textId="69BE2DD7" w:rsidR="004F627D" w:rsidRPr="004F627D" w:rsidRDefault="004F627D" w:rsidP="00C408C7">
            <w:pPr>
              <w:spacing w:before="80" w:after="80"/>
              <w:rPr>
                <w:rFonts w:asciiTheme="minorHAnsi" w:hAnsiTheme="minorHAnsi" w:cstheme="minorHAnsi"/>
                <w:lang w:eastAsia="ja-JP"/>
              </w:rPr>
            </w:pPr>
            <w:r w:rsidRPr="004F627D">
              <w:rPr>
                <w:rFonts w:asciiTheme="minorHAnsi" w:hAnsiTheme="minorHAnsi" w:cstheme="minorHAnsi"/>
                <w:lang w:eastAsia="ja-JP"/>
              </w:rPr>
              <w:t>Identify existing marine pest awareness materials and share them nationally to support the passive surveillance system. Where necessary, develop and promote additional awareness materials for key observer groups to encourage passive surveillance.</w:t>
            </w:r>
          </w:p>
        </w:tc>
        <w:tc>
          <w:tcPr>
            <w:tcW w:w="1230" w:type="pct"/>
            <w:tcBorders>
              <w:top w:val="single" w:sz="4" w:space="0" w:color="auto"/>
              <w:bottom w:val="single" w:sz="4" w:space="0" w:color="auto"/>
            </w:tcBorders>
            <w:shd w:val="clear" w:color="auto" w:fill="FFFFFF" w:themeFill="background1"/>
          </w:tcPr>
          <w:p w14:paraId="6CC83934" w14:textId="5E5E3976" w:rsidR="004F627D" w:rsidRPr="004F627D" w:rsidRDefault="004F627D" w:rsidP="004F627D">
            <w:pPr>
              <w:rPr>
                <w:rFonts w:asciiTheme="minorHAnsi" w:hAnsiTheme="minorHAnsi" w:cstheme="minorHAnsi"/>
                <w:b/>
                <w:bCs/>
                <w:szCs w:val="18"/>
                <w:lang w:eastAsia="ja-JP"/>
              </w:rPr>
            </w:pPr>
            <w:r w:rsidRPr="004F627D">
              <w:rPr>
                <w:rFonts w:asciiTheme="minorHAnsi" w:hAnsiTheme="minorHAnsi" w:cstheme="minorHAnsi"/>
                <w:szCs w:val="18"/>
                <w:lang w:eastAsia="ja-JP"/>
              </w:rPr>
              <w:t xml:space="preserve">Existing marine pest awareness materials were compiled and </w:t>
            </w:r>
            <w:hyperlink r:id="rId77" w:history="1">
              <w:r w:rsidRPr="004F627D">
                <w:rPr>
                  <w:rStyle w:val="Hyperlink"/>
                  <w:rFonts w:asciiTheme="minorHAnsi" w:hAnsiTheme="minorHAnsi" w:cstheme="minorHAnsi"/>
                  <w:sz w:val="18"/>
                  <w:szCs w:val="18"/>
                  <w:lang w:eastAsia="ja-JP"/>
                </w:rPr>
                <w:t>published</w:t>
              </w:r>
            </w:hyperlink>
            <w:r w:rsidRPr="004F627D">
              <w:rPr>
                <w:rFonts w:asciiTheme="minorHAnsi" w:hAnsiTheme="minorHAnsi" w:cstheme="minorHAnsi"/>
                <w:szCs w:val="18"/>
                <w:lang w:eastAsia="ja-JP"/>
              </w:rPr>
              <w:t xml:space="preserve"> for use and adaptation. A gap analysis was completed in 2020 that identified observer groups that should be targeted with education and awareness materials including the ports, marinas, diver and aquaculture sectors. Materials were developed and distributed among these four sectors and a survey was conducted to assess the impact of the education and awareness resources. </w:t>
            </w:r>
            <w:r w:rsidR="00D36FC0">
              <w:rPr>
                <w:rFonts w:asciiTheme="minorHAnsi" w:hAnsiTheme="minorHAnsi" w:cstheme="minorHAnsi"/>
                <w:szCs w:val="18"/>
                <w:lang w:eastAsia="ja-JP"/>
              </w:rPr>
              <w:t xml:space="preserve">These materials are available on the </w:t>
            </w:r>
            <w:hyperlink r:id="rId78" w:history="1">
              <w:proofErr w:type="spellStart"/>
              <w:r w:rsidR="00D36FC0" w:rsidRPr="00D36FC0">
                <w:rPr>
                  <w:rStyle w:val="Hyperlink"/>
                  <w:rFonts w:asciiTheme="minorHAnsi" w:eastAsiaTheme="minorHAnsi" w:hAnsiTheme="minorHAnsi" w:cstheme="minorHAnsi"/>
                  <w:sz w:val="18"/>
                  <w:szCs w:val="18"/>
                  <w:lang w:eastAsia="ja-JP"/>
                </w:rPr>
                <w:t>marinepest</w:t>
              </w:r>
              <w:r w:rsidR="00D36FC0" w:rsidRPr="00D36FC0">
                <w:rPr>
                  <w:rStyle w:val="Hyperlink"/>
                  <w:rFonts w:asciiTheme="minorHAnsi" w:hAnsiTheme="minorHAnsi" w:cstheme="minorHAnsi"/>
                  <w:sz w:val="18"/>
                  <w:szCs w:val="18"/>
                  <w:lang w:eastAsia="ja-JP"/>
                </w:rPr>
                <w:t>s</w:t>
              </w:r>
              <w:proofErr w:type="spellEnd"/>
              <w:r w:rsidR="00D36FC0" w:rsidRPr="00D36FC0">
                <w:rPr>
                  <w:rStyle w:val="Hyperlink"/>
                  <w:rFonts w:asciiTheme="minorHAnsi" w:hAnsiTheme="minorHAnsi" w:cstheme="minorHAnsi"/>
                  <w:sz w:val="18"/>
                  <w:szCs w:val="18"/>
                  <w:lang w:eastAsia="ja-JP"/>
                </w:rPr>
                <w:t xml:space="preserve"> website.</w:t>
              </w:r>
            </w:hyperlink>
          </w:p>
        </w:tc>
        <w:tc>
          <w:tcPr>
            <w:tcW w:w="470" w:type="pct"/>
            <w:tcBorders>
              <w:top w:val="single" w:sz="4" w:space="0" w:color="auto"/>
              <w:bottom w:val="single" w:sz="4" w:space="0" w:color="auto"/>
            </w:tcBorders>
            <w:shd w:val="clear" w:color="auto" w:fill="FFFFFF" w:themeFill="background1"/>
          </w:tcPr>
          <w:p w14:paraId="58476AD0" w14:textId="397756BE" w:rsidR="004F627D" w:rsidRPr="004F627D" w:rsidRDefault="00D36FC0"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46D98F32" w14:textId="4F9E4ED2" w:rsidR="004F627D" w:rsidRPr="004F627D" w:rsidRDefault="007A0665" w:rsidP="00C408C7">
            <w:pPr>
              <w:spacing w:before="80" w:after="80"/>
              <w:rPr>
                <w:rFonts w:asciiTheme="minorHAnsi" w:hAnsiTheme="minorHAnsi" w:cstheme="minorHAnsi"/>
                <w:lang w:eastAsia="ja-JP"/>
              </w:rPr>
            </w:pPr>
            <w:r>
              <w:rPr>
                <w:rFonts w:asciiTheme="minorHAnsi" w:hAnsiTheme="minorHAnsi" w:cstheme="minorHAnsi"/>
                <w:lang w:eastAsia="ja-JP"/>
              </w:rPr>
              <w:t>Stakeholder e</w:t>
            </w:r>
            <w:r w:rsidR="005044E0">
              <w:rPr>
                <w:rFonts w:asciiTheme="minorHAnsi" w:hAnsiTheme="minorHAnsi" w:cstheme="minorHAnsi"/>
                <w:lang w:eastAsia="ja-JP"/>
              </w:rPr>
              <w:t>ngagement and education activities</w:t>
            </w:r>
            <w:r w:rsidR="00B82FAE">
              <w:rPr>
                <w:rFonts w:asciiTheme="minorHAnsi" w:hAnsiTheme="minorHAnsi" w:cstheme="minorHAnsi"/>
                <w:lang w:eastAsia="ja-JP"/>
              </w:rPr>
              <w:t xml:space="preserve"> will continue as part of the implementation of the National Marine Pest Surveillance Strategy. </w:t>
            </w:r>
          </w:p>
        </w:tc>
      </w:tr>
      <w:tr w:rsidR="00ED3416" w:rsidRPr="00ED3416" w14:paraId="09C52928" w14:textId="77777777" w:rsidTr="00AB584B">
        <w:tc>
          <w:tcPr>
            <w:tcW w:w="794" w:type="pct"/>
            <w:tcBorders>
              <w:top w:val="single" w:sz="4" w:space="0" w:color="auto"/>
              <w:bottom w:val="single" w:sz="4" w:space="0" w:color="auto"/>
            </w:tcBorders>
            <w:shd w:val="clear" w:color="auto" w:fill="FFFFFF" w:themeFill="background1"/>
          </w:tcPr>
          <w:p w14:paraId="15F6A501" w14:textId="4E19A8CE" w:rsidR="00ED3416" w:rsidRPr="00ED3416" w:rsidRDefault="00ED3416"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2.4 </w:t>
            </w:r>
            <w:r>
              <w:rPr>
                <w:rFonts w:asciiTheme="minorHAnsi" w:hAnsiTheme="minorHAnsi" w:cstheme="minorHAnsi"/>
                <w:lang w:eastAsia="ja-JP"/>
              </w:rPr>
              <w:t>Develop validation guidelines for marine pest molecular detection methods</w:t>
            </w:r>
          </w:p>
        </w:tc>
        <w:tc>
          <w:tcPr>
            <w:tcW w:w="1332" w:type="pct"/>
            <w:tcBorders>
              <w:top w:val="single" w:sz="4" w:space="0" w:color="auto"/>
              <w:bottom w:val="single" w:sz="4" w:space="0" w:color="auto"/>
            </w:tcBorders>
            <w:shd w:val="clear" w:color="auto" w:fill="FFFFFF" w:themeFill="background1"/>
          </w:tcPr>
          <w:p w14:paraId="3224DCE6" w14:textId="3E7FE174" w:rsidR="00ED3416" w:rsidRPr="00ED3416" w:rsidRDefault="00ED3416" w:rsidP="00C408C7">
            <w:pPr>
              <w:spacing w:before="80" w:after="80"/>
              <w:rPr>
                <w:rFonts w:asciiTheme="minorHAnsi" w:hAnsiTheme="minorHAnsi" w:cstheme="minorHAnsi"/>
                <w:lang w:eastAsia="ja-JP"/>
              </w:rPr>
            </w:pPr>
            <w:r w:rsidRPr="00ED3416">
              <w:rPr>
                <w:rFonts w:asciiTheme="minorHAnsi" w:hAnsiTheme="minorHAnsi" w:cstheme="minorHAnsi"/>
                <w:lang w:eastAsia="ja-JP"/>
              </w:rPr>
              <w:t>Development of validation guidelines that will enable performance of fit-for-purpose detection methods that can be evaluated in a consistent manner.</w:t>
            </w:r>
          </w:p>
        </w:tc>
        <w:tc>
          <w:tcPr>
            <w:tcW w:w="1230" w:type="pct"/>
            <w:tcBorders>
              <w:top w:val="single" w:sz="4" w:space="0" w:color="auto"/>
              <w:bottom w:val="single" w:sz="4" w:space="0" w:color="auto"/>
            </w:tcBorders>
            <w:shd w:val="clear" w:color="auto" w:fill="FFFFFF" w:themeFill="background1"/>
          </w:tcPr>
          <w:p w14:paraId="4B3B2C9C" w14:textId="6DE64354" w:rsidR="00ED3416" w:rsidRPr="00ED3416" w:rsidRDefault="00ED3416" w:rsidP="004F627D">
            <w:pPr>
              <w:rPr>
                <w:rFonts w:asciiTheme="minorHAnsi" w:hAnsiTheme="minorHAnsi" w:cstheme="minorHAnsi"/>
                <w:szCs w:val="18"/>
                <w:lang w:eastAsia="ja-JP"/>
              </w:rPr>
            </w:pPr>
            <w:hyperlink r:id="rId79" w:history="1">
              <w:r w:rsidRPr="00ED3416">
                <w:rPr>
                  <w:rStyle w:val="Hyperlink"/>
                  <w:rFonts w:asciiTheme="minorHAnsi" w:hAnsiTheme="minorHAnsi" w:cstheme="minorHAnsi"/>
                  <w:sz w:val="18"/>
                  <w:szCs w:val="18"/>
                  <w:lang w:eastAsia="ja-JP"/>
                </w:rPr>
                <w:t>Guidelines for development and validation of assays for marine pests</w:t>
              </w:r>
            </w:hyperlink>
            <w:r w:rsidRPr="00ED3416">
              <w:rPr>
                <w:rFonts w:asciiTheme="minorHAnsi" w:hAnsiTheme="minorHAnsi" w:cstheme="minorHAnsi"/>
                <w:szCs w:val="18"/>
                <w:lang w:eastAsia="ja-JP"/>
              </w:rPr>
              <w:t xml:space="preserve"> were developed and published in 2018. </w:t>
            </w:r>
          </w:p>
        </w:tc>
        <w:tc>
          <w:tcPr>
            <w:tcW w:w="470" w:type="pct"/>
            <w:tcBorders>
              <w:top w:val="single" w:sz="4" w:space="0" w:color="auto"/>
              <w:bottom w:val="single" w:sz="4" w:space="0" w:color="auto"/>
            </w:tcBorders>
            <w:shd w:val="clear" w:color="auto" w:fill="FFFFFF" w:themeFill="background1"/>
          </w:tcPr>
          <w:p w14:paraId="382B3A55" w14:textId="4BCA9EAF" w:rsidR="00ED3416" w:rsidRPr="00ED3416" w:rsidRDefault="004B5DE6"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6D69AAAA" w14:textId="75298655" w:rsidR="00ED3416" w:rsidRPr="00ED3416" w:rsidRDefault="004B5DE6" w:rsidP="00C408C7">
            <w:pPr>
              <w:spacing w:before="80" w:after="80"/>
              <w:rPr>
                <w:rFonts w:asciiTheme="minorHAnsi" w:hAnsiTheme="minorHAnsi" w:cstheme="minorHAnsi"/>
                <w:lang w:eastAsia="ja-JP"/>
              </w:rPr>
            </w:pPr>
            <w:r w:rsidRPr="004B5DE6">
              <w:rPr>
                <w:rFonts w:asciiTheme="minorHAnsi" w:hAnsiTheme="minorHAnsi" w:cstheme="minorHAnsi"/>
                <w:lang w:eastAsia="ja-JP"/>
              </w:rPr>
              <w:t>The guidelines have been used in the validation of assays for a range of marine pest species (see Activity 2.5)</w:t>
            </w:r>
          </w:p>
        </w:tc>
      </w:tr>
      <w:tr w:rsidR="00ED3416" w:rsidRPr="00ED3416" w14:paraId="3D776D25" w14:textId="77777777" w:rsidTr="00AB584B">
        <w:tc>
          <w:tcPr>
            <w:tcW w:w="794" w:type="pct"/>
            <w:tcBorders>
              <w:top w:val="single" w:sz="4" w:space="0" w:color="auto"/>
              <w:bottom w:val="single" w:sz="4" w:space="0" w:color="auto"/>
            </w:tcBorders>
            <w:shd w:val="clear" w:color="auto" w:fill="FFFFFF" w:themeFill="background1"/>
          </w:tcPr>
          <w:p w14:paraId="73D3C3A0" w14:textId="668C229F" w:rsidR="00ED3416" w:rsidRPr="004B5DE6" w:rsidRDefault="004B5DE6"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2.5 </w:t>
            </w:r>
            <w:r>
              <w:rPr>
                <w:rFonts w:asciiTheme="minorHAnsi" w:hAnsiTheme="minorHAnsi" w:cstheme="minorHAnsi"/>
                <w:lang w:eastAsia="ja-JP"/>
              </w:rPr>
              <w:t>Validate molecular detection methods (including sampling method</w:t>
            </w:r>
            <w:r w:rsidR="00DB271F">
              <w:rPr>
                <w:rFonts w:asciiTheme="minorHAnsi" w:hAnsiTheme="minorHAnsi" w:cstheme="minorHAnsi"/>
                <w:lang w:eastAsia="ja-JP"/>
              </w:rPr>
              <w:t>ology) for selected high-priority marine pest species</w:t>
            </w:r>
          </w:p>
        </w:tc>
        <w:tc>
          <w:tcPr>
            <w:tcW w:w="1332" w:type="pct"/>
            <w:tcBorders>
              <w:top w:val="single" w:sz="4" w:space="0" w:color="auto"/>
              <w:bottom w:val="single" w:sz="4" w:space="0" w:color="auto"/>
            </w:tcBorders>
            <w:shd w:val="clear" w:color="auto" w:fill="FFFFFF" w:themeFill="background1"/>
          </w:tcPr>
          <w:p w14:paraId="1E04D587" w14:textId="7BF76321" w:rsidR="00ED3416" w:rsidRPr="00ED3416" w:rsidRDefault="00DB271F" w:rsidP="00C408C7">
            <w:pPr>
              <w:spacing w:before="80" w:after="80"/>
              <w:rPr>
                <w:rFonts w:asciiTheme="minorHAnsi" w:hAnsiTheme="minorHAnsi" w:cstheme="minorHAnsi"/>
                <w:lang w:eastAsia="ja-JP"/>
              </w:rPr>
            </w:pPr>
            <w:r w:rsidRPr="00DB271F">
              <w:rPr>
                <w:rFonts w:asciiTheme="minorHAnsi" w:hAnsiTheme="minorHAnsi" w:cstheme="minorHAnsi"/>
                <w:lang w:eastAsia="ja-JP"/>
              </w:rPr>
              <w:t>Validation of marine pest molecular detection methods for high-priority marine pest species</w:t>
            </w:r>
          </w:p>
        </w:tc>
        <w:tc>
          <w:tcPr>
            <w:tcW w:w="1230" w:type="pct"/>
            <w:tcBorders>
              <w:top w:val="single" w:sz="4" w:space="0" w:color="auto"/>
              <w:bottom w:val="single" w:sz="4" w:space="0" w:color="auto"/>
            </w:tcBorders>
            <w:shd w:val="clear" w:color="auto" w:fill="FFFFFF" w:themeFill="background1"/>
          </w:tcPr>
          <w:p w14:paraId="3408BFA8" w14:textId="77777777" w:rsidR="00DB271F" w:rsidRPr="00DB271F" w:rsidRDefault="00DB271F" w:rsidP="00DB271F">
            <w:pPr>
              <w:spacing w:before="80" w:after="80"/>
              <w:rPr>
                <w:rFonts w:asciiTheme="minorHAnsi" w:hAnsiTheme="minorHAnsi" w:cstheme="minorHAnsi"/>
                <w:szCs w:val="18"/>
                <w:lang w:eastAsia="ja-JP"/>
              </w:rPr>
            </w:pPr>
            <w:r w:rsidRPr="00DB271F">
              <w:rPr>
                <w:rFonts w:asciiTheme="minorHAnsi" w:hAnsiTheme="minorHAnsi" w:cstheme="minorHAnsi"/>
                <w:szCs w:val="18"/>
                <w:lang w:eastAsia="ja-JP"/>
              </w:rPr>
              <w:t>Molecular assays have been developed and validated for the following marine pest species:</w:t>
            </w:r>
          </w:p>
          <w:p w14:paraId="4EAD624D" w14:textId="053A2D0E"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Asian date mussel (</w:t>
            </w:r>
            <w:r w:rsidRPr="00DB271F">
              <w:rPr>
                <w:rFonts w:asciiTheme="minorHAnsi" w:hAnsiTheme="minorHAnsi" w:cstheme="minorHAnsi"/>
                <w:i/>
                <w:iCs/>
                <w:szCs w:val="18"/>
                <w:lang w:eastAsia="ja-JP"/>
              </w:rPr>
              <w:t>Arcuatula senhousia</w:t>
            </w:r>
            <w:r w:rsidRPr="00DB271F">
              <w:rPr>
                <w:rFonts w:asciiTheme="minorHAnsi" w:hAnsiTheme="minorHAnsi" w:cstheme="minorHAnsi"/>
                <w:szCs w:val="18"/>
                <w:lang w:eastAsia="ja-JP"/>
              </w:rPr>
              <w:t xml:space="preserve">) </w:t>
            </w:r>
          </w:p>
          <w:p w14:paraId="6CA10EBE" w14:textId="61007E9E"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Asian green mussel (</w:t>
            </w:r>
            <w:r w:rsidRPr="00DB271F">
              <w:rPr>
                <w:rFonts w:asciiTheme="minorHAnsi" w:hAnsiTheme="minorHAnsi" w:cstheme="minorHAnsi"/>
                <w:i/>
                <w:iCs/>
                <w:szCs w:val="18"/>
                <w:lang w:eastAsia="ja-JP"/>
              </w:rPr>
              <w:t>Perna viridis</w:t>
            </w:r>
            <w:r w:rsidRPr="00DB271F">
              <w:rPr>
                <w:rFonts w:asciiTheme="minorHAnsi" w:hAnsiTheme="minorHAnsi" w:cstheme="minorHAnsi"/>
                <w:szCs w:val="18"/>
                <w:lang w:eastAsia="ja-JP"/>
              </w:rPr>
              <w:t xml:space="preserve">) </w:t>
            </w:r>
          </w:p>
          <w:p w14:paraId="79BF8901" w14:textId="38BBE352"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Asian kelp (</w:t>
            </w:r>
            <w:r w:rsidRPr="00DB271F">
              <w:rPr>
                <w:rFonts w:asciiTheme="minorHAnsi" w:hAnsiTheme="minorHAnsi" w:cstheme="minorHAnsi"/>
                <w:i/>
                <w:iCs/>
                <w:szCs w:val="18"/>
                <w:lang w:eastAsia="ja-JP"/>
              </w:rPr>
              <w:t>Undaria pinnatifida</w:t>
            </w:r>
            <w:r w:rsidRPr="00DB271F">
              <w:rPr>
                <w:rFonts w:asciiTheme="minorHAnsi" w:hAnsiTheme="minorHAnsi" w:cstheme="minorHAnsi"/>
                <w:szCs w:val="18"/>
                <w:lang w:eastAsia="ja-JP"/>
              </w:rPr>
              <w:t xml:space="preserve">) </w:t>
            </w:r>
          </w:p>
          <w:p w14:paraId="43F7E07A" w14:textId="02F44046"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Asian paddle crab (</w:t>
            </w:r>
            <w:r w:rsidRPr="00DB271F">
              <w:rPr>
                <w:rFonts w:asciiTheme="minorHAnsi" w:hAnsiTheme="minorHAnsi" w:cstheme="minorHAnsi"/>
                <w:i/>
                <w:iCs/>
                <w:szCs w:val="18"/>
                <w:lang w:eastAsia="ja-JP"/>
              </w:rPr>
              <w:t>Charybdis japonica</w:t>
            </w:r>
            <w:r w:rsidRPr="00DB271F">
              <w:rPr>
                <w:rFonts w:asciiTheme="minorHAnsi" w:hAnsiTheme="minorHAnsi" w:cstheme="minorHAnsi"/>
                <w:szCs w:val="18"/>
                <w:lang w:eastAsia="ja-JP"/>
              </w:rPr>
              <w:t xml:space="preserve">) </w:t>
            </w:r>
          </w:p>
          <w:p w14:paraId="176B7E91" w14:textId="315DBA09"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 xml:space="preserve">Black striped </w:t>
            </w:r>
            <w:proofErr w:type="gramStart"/>
            <w:r>
              <w:rPr>
                <w:rFonts w:asciiTheme="minorHAnsi" w:hAnsiTheme="minorHAnsi" w:cstheme="minorHAnsi"/>
                <w:szCs w:val="18"/>
                <w:lang w:eastAsia="ja-JP"/>
              </w:rPr>
              <w:t>false-</w:t>
            </w:r>
            <w:r w:rsidRPr="00DB271F">
              <w:rPr>
                <w:rFonts w:asciiTheme="minorHAnsi" w:hAnsiTheme="minorHAnsi" w:cstheme="minorHAnsi"/>
                <w:szCs w:val="18"/>
                <w:lang w:eastAsia="ja-JP"/>
              </w:rPr>
              <w:t>mussel</w:t>
            </w:r>
            <w:proofErr w:type="gramEnd"/>
            <w:r w:rsidRPr="00DB271F">
              <w:rPr>
                <w:rFonts w:asciiTheme="minorHAnsi" w:hAnsiTheme="minorHAnsi" w:cstheme="minorHAnsi"/>
                <w:szCs w:val="18"/>
                <w:lang w:eastAsia="ja-JP"/>
              </w:rPr>
              <w:t xml:space="preserve"> (</w:t>
            </w:r>
            <w:r w:rsidRPr="00DB271F">
              <w:rPr>
                <w:rFonts w:asciiTheme="minorHAnsi" w:hAnsiTheme="minorHAnsi" w:cstheme="minorHAnsi"/>
                <w:i/>
                <w:iCs/>
                <w:szCs w:val="18"/>
                <w:lang w:eastAsia="ja-JP"/>
              </w:rPr>
              <w:t>Mytilopsis sallei</w:t>
            </w:r>
            <w:r w:rsidRPr="00DB271F">
              <w:rPr>
                <w:rFonts w:asciiTheme="minorHAnsi" w:hAnsiTheme="minorHAnsi" w:cstheme="minorHAnsi"/>
                <w:szCs w:val="18"/>
                <w:lang w:eastAsia="ja-JP"/>
              </w:rPr>
              <w:t>)</w:t>
            </w:r>
          </w:p>
          <w:p w14:paraId="11E336C7" w14:textId="61E38F19"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Brown mussel (</w:t>
            </w:r>
            <w:r w:rsidRPr="00DB271F">
              <w:rPr>
                <w:rFonts w:asciiTheme="minorHAnsi" w:hAnsiTheme="minorHAnsi" w:cstheme="minorHAnsi"/>
                <w:i/>
                <w:iCs/>
                <w:szCs w:val="18"/>
                <w:lang w:eastAsia="ja-JP"/>
              </w:rPr>
              <w:t>Perna perna</w:t>
            </w:r>
            <w:r w:rsidRPr="00DB271F">
              <w:rPr>
                <w:rFonts w:asciiTheme="minorHAnsi" w:hAnsiTheme="minorHAnsi" w:cstheme="minorHAnsi"/>
                <w:szCs w:val="18"/>
                <w:lang w:eastAsia="ja-JP"/>
              </w:rPr>
              <w:t xml:space="preserve">) </w:t>
            </w:r>
          </w:p>
          <w:p w14:paraId="54B92950" w14:textId="25B027AC"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Carpet sea squirt (</w:t>
            </w:r>
            <w:r w:rsidRPr="00DB271F">
              <w:rPr>
                <w:rFonts w:asciiTheme="minorHAnsi" w:hAnsiTheme="minorHAnsi" w:cstheme="minorHAnsi"/>
                <w:i/>
                <w:iCs/>
                <w:szCs w:val="18"/>
                <w:lang w:eastAsia="ja-JP"/>
              </w:rPr>
              <w:t>Didemnum vexillum</w:t>
            </w:r>
            <w:r w:rsidRPr="00DB271F">
              <w:rPr>
                <w:rFonts w:asciiTheme="minorHAnsi" w:hAnsiTheme="minorHAnsi" w:cstheme="minorHAnsi"/>
                <w:szCs w:val="18"/>
                <w:lang w:eastAsia="ja-JP"/>
              </w:rPr>
              <w:t xml:space="preserve">) </w:t>
            </w:r>
          </w:p>
          <w:p w14:paraId="5E72C4AB" w14:textId="2BCB0F65"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Charru mussel (</w:t>
            </w:r>
            <w:r w:rsidRPr="0072790E">
              <w:rPr>
                <w:rFonts w:asciiTheme="minorHAnsi" w:hAnsiTheme="minorHAnsi" w:cstheme="minorHAnsi"/>
                <w:i/>
                <w:iCs/>
                <w:szCs w:val="18"/>
                <w:lang w:eastAsia="ja-JP"/>
              </w:rPr>
              <w:t>Mytella strigata</w:t>
            </w:r>
            <w:r w:rsidRPr="00DB271F">
              <w:rPr>
                <w:rFonts w:asciiTheme="minorHAnsi" w:hAnsiTheme="minorHAnsi" w:cstheme="minorHAnsi"/>
                <w:szCs w:val="18"/>
                <w:lang w:eastAsia="ja-JP"/>
              </w:rPr>
              <w:t xml:space="preserve">) </w:t>
            </w:r>
          </w:p>
          <w:p w14:paraId="73EFAF75" w14:textId="429C8086"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European fan worm (</w:t>
            </w:r>
            <w:r w:rsidRPr="0072790E">
              <w:rPr>
                <w:rFonts w:asciiTheme="minorHAnsi" w:hAnsiTheme="minorHAnsi" w:cstheme="minorHAnsi"/>
                <w:i/>
                <w:iCs/>
                <w:szCs w:val="18"/>
                <w:lang w:eastAsia="ja-JP"/>
              </w:rPr>
              <w:t xml:space="preserve">Sabella </w:t>
            </w:r>
            <w:proofErr w:type="spellStart"/>
            <w:r w:rsidR="0072790E" w:rsidRPr="0072790E">
              <w:rPr>
                <w:rFonts w:asciiTheme="minorHAnsi" w:hAnsiTheme="minorHAnsi" w:cstheme="minorHAnsi"/>
                <w:i/>
                <w:iCs/>
                <w:szCs w:val="18"/>
                <w:lang w:eastAsia="ja-JP"/>
              </w:rPr>
              <w:t>s</w:t>
            </w:r>
            <w:r w:rsidRPr="0072790E">
              <w:rPr>
                <w:rFonts w:asciiTheme="minorHAnsi" w:hAnsiTheme="minorHAnsi" w:cstheme="minorHAnsi"/>
                <w:i/>
                <w:iCs/>
                <w:szCs w:val="18"/>
                <w:lang w:eastAsia="ja-JP"/>
              </w:rPr>
              <w:t>pallanzani</w:t>
            </w:r>
            <w:r w:rsidR="0072790E">
              <w:rPr>
                <w:rFonts w:asciiTheme="minorHAnsi" w:hAnsiTheme="minorHAnsi" w:cstheme="minorHAnsi"/>
                <w:i/>
                <w:iCs/>
                <w:szCs w:val="18"/>
                <w:lang w:eastAsia="ja-JP"/>
              </w:rPr>
              <w:t>i</w:t>
            </w:r>
            <w:proofErr w:type="spellEnd"/>
            <w:r w:rsidRPr="00DB271F">
              <w:rPr>
                <w:rFonts w:asciiTheme="minorHAnsi" w:hAnsiTheme="minorHAnsi" w:cstheme="minorHAnsi"/>
                <w:szCs w:val="18"/>
                <w:lang w:eastAsia="ja-JP"/>
              </w:rPr>
              <w:t xml:space="preserve">) </w:t>
            </w:r>
          </w:p>
          <w:p w14:paraId="4D2B0574" w14:textId="7FD72FE1"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European</w:t>
            </w:r>
            <w:r w:rsidR="0072790E">
              <w:rPr>
                <w:rFonts w:asciiTheme="minorHAnsi" w:hAnsiTheme="minorHAnsi" w:cstheme="minorHAnsi"/>
                <w:szCs w:val="18"/>
                <w:lang w:eastAsia="ja-JP"/>
              </w:rPr>
              <w:t xml:space="preserve"> green</w:t>
            </w:r>
            <w:r w:rsidRPr="00DB271F">
              <w:rPr>
                <w:rFonts w:asciiTheme="minorHAnsi" w:hAnsiTheme="minorHAnsi" w:cstheme="minorHAnsi"/>
                <w:szCs w:val="18"/>
                <w:lang w:eastAsia="ja-JP"/>
              </w:rPr>
              <w:t xml:space="preserve"> shore crab (</w:t>
            </w:r>
            <w:r w:rsidRPr="0072790E">
              <w:rPr>
                <w:rFonts w:asciiTheme="minorHAnsi" w:hAnsiTheme="minorHAnsi" w:cstheme="minorHAnsi"/>
                <w:i/>
                <w:iCs/>
                <w:szCs w:val="18"/>
                <w:lang w:eastAsia="ja-JP"/>
              </w:rPr>
              <w:t>Carcinus maenas</w:t>
            </w:r>
            <w:r w:rsidRPr="00DB271F">
              <w:rPr>
                <w:rFonts w:asciiTheme="minorHAnsi" w:hAnsiTheme="minorHAnsi" w:cstheme="minorHAnsi"/>
                <w:szCs w:val="18"/>
                <w:lang w:eastAsia="ja-JP"/>
              </w:rPr>
              <w:t xml:space="preserve">) </w:t>
            </w:r>
          </w:p>
          <w:p w14:paraId="067D06FD" w14:textId="41C0C957"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Harris mud crab (</w:t>
            </w:r>
            <w:r w:rsidRPr="0072790E">
              <w:rPr>
                <w:rFonts w:asciiTheme="minorHAnsi" w:hAnsiTheme="minorHAnsi" w:cstheme="minorHAnsi"/>
                <w:i/>
                <w:iCs/>
                <w:szCs w:val="18"/>
                <w:lang w:eastAsia="ja-JP"/>
              </w:rPr>
              <w:t>Rhithropanopeus harrisii</w:t>
            </w:r>
            <w:r w:rsidRPr="00DB271F">
              <w:rPr>
                <w:rFonts w:asciiTheme="minorHAnsi" w:hAnsiTheme="minorHAnsi" w:cstheme="minorHAnsi"/>
                <w:szCs w:val="18"/>
                <w:lang w:eastAsia="ja-JP"/>
              </w:rPr>
              <w:t xml:space="preserve">) </w:t>
            </w:r>
          </w:p>
          <w:p w14:paraId="0581D535" w14:textId="17004B63"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lastRenderedPageBreak/>
              <w:t>New Zealand green-lipped mussel (</w:t>
            </w:r>
            <w:r w:rsidRPr="0072790E">
              <w:rPr>
                <w:rFonts w:asciiTheme="minorHAnsi" w:hAnsiTheme="minorHAnsi" w:cstheme="minorHAnsi"/>
                <w:i/>
                <w:iCs/>
                <w:szCs w:val="18"/>
                <w:lang w:eastAsia="ja-JP"/>
              </w:rPr>
              <w:t>Perna canaliculus</w:t>
            </w:r>
            <w:r w:rsidRPr="00DB271F">
              <w:rPr>
                <w:rFonts w:asciiTheme="minorHAnsi" w:hAnsiTheme="minorHAnsi" w:cstheme="minorHAnsi"/>
                <w:szCs w:val="18"/>
                <w:lang w:eastAsia="ja-JP"/>
              </w:rPr>
              <w:t xml:space="preserve">) </w:t>
            </w:r>
          </w:p>
          <w:p w14:paraId="60DCF5B1" w14:textId="4F20E302"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New Zealand screw shell (</w:t>
            </w:r>
            <w:r w:rsidRPr="0072790E">
              <w:rPr>
                <w:rFonts w:asciiTheme="minorHAnsi" w:hAnsiTheme="minorHAnsi" w:cstheme="minorHAnsi"/>
                <w:i/>
                <w:iCs/>
                <w:szCs w:val="18"/>
                <w:lang w:eastAsia="ja-JP"/>
              </w:rPr>
              <w:t>Maoricolpus roseus</w:t>
            </w:r>
            <w:r w:rsidRPr="00DB271F">
              <w:rPr>
                <w:rFonts w:asciiTheme="minorHAnsi" w:hAnsiTheme="minorHAnsi" w:cstheme="minorHAnsi"/>
                <w:szCs w:val="18"/>
                <w:lang w:eastAsia="ja-JP"/>
              </w:rPr>
              <w:t>)</w:t>
            </w:r>
          </w:p>
          <w:p w14:paraId="17CA8449" w14:textId="79CDFC2B"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Northern Pacific seastar (</w:t>
            </w:r>
            <w:r w:rsidRPr="0072790E">
              <w:rPr>
                <w:rFonts w:asciiTheme="minorHAnsi" w:hAnsiTheme="minorHAnsi" w:cstheme="minorHAnsi"/>
                <w:i/>
                <w:iCs/>
                <w:szCs w:val="18"/>
                <w:lang w:eastAsia="ja-JP"/>
              </w:rPr>
              <w:t>Asterias amurensis</w:t>
            </w:r>
            <w:r w:rsidRPr="00DB271F">
              <w:rPr>
                <w:rFonts w:asciiTheme="minorHAnsi" w:hAnsiTheme="minorHAnsi" w:cstheme="minorHAnsi"/>
                <w:szCs w:val="18"/>
                <w:lang w:eastAsia="ja-JP"/>
              </w:rPr>
              <w:t>)</w:t>
            </w:r>
          </w:p>
          <w:p w14:paraId="4F419718" w14:textId="5E99E53E"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Pacific oyster (</w:t>
            </w:r>
            <w:r w:rsidRPr="0072790E">
              <w:rPr>
                <w:rFonts w:asciiTheme="minorHAnsi" w:hAnsiTheme="minorHAnsi" w:cstheme="minorHAnsi"/>
                <w:i/>
                <w:iCs/>
                <w:szCs w:val="18"/>
                <w:lang w:eastAsia="ja-JP"/>
              </w:rPr>
              <w:t>Magallana gigas</w:t>
            </w:r>
            <w:r w:rsidRPr="00DB271F">
              <w:rPr>
                <w:rFonts w:asciiTheme="minorHAnsi" w:hAnsiTheme="minorHAnsi" w:cstheme="minorHAnsi"/>
                <w:szCs w:val="18"/>
                <w:lang w:eastAsia="ja-JP"/>
              </w:rPr>
              <w:t xml:space="preserve">) </w:t>
            </w:r>
          </w:p>
          <w:p w14:paraId="224E64DD" w14:textId="336A2F1B" w:rsidR="00DB271F" w:rsidRPr="00DB271F" w:rsidRDefault="00DB271F" w:rsidP="00DB271F">
            <w:pPr>
              <w:pStyle w:val="ListParagraph"/>
              <w:numPr>
                <w:ilvl w:val="0"/>
                <w:numId w:val="46"/>
              </w:numPr>
              <w:spacing w:before="80" w:after="80"/>
              <w:ind w:left="282" w:hanging="282"/>
              <w:rPr>
                <w:rFonts w:asciiTheme="minorHAnsi" w:hAnsiTheme="minorHAnsi" w:cstheme="minorHAnsi"/>
                <w:szCs w:val="18"/>
                <w:lang w:eastAsia="ja-JP"/>
              </w:rPr>
            </w:pPr>
            <w:r w:rsidRPr="00DB271F">
              <w:rPr>
                <w:rFonts w:asciiTheme="minorHAnsi" w:hAnsiTheme="minorHAnsi" w:cstheme="minorHAnsi"/>
                <w:szCs w:val="18"/>
                <w:lang w:eastAsia="ja-JP"/>
              </w:rPr>
              <w:t>Soft shell clam (</w:t>
            </w:r>
            <w:r w:rsidRPr="0072790E">
              <w:rPr>
                <w:rFonts w:asciiTheme="minorHAnsi" w:hAnsiTheme="minorHAnsi" w:cstheme="minorHAnsi"/>
                <w:i/>
                <w:iCs/>
                <w:szCs w:val="18"/>
                <w:lang w:eastAsia="ja-JP"/>
              </w:rPr>
              <w:t>Mya japonica</w:t>
            </w:r>
            <w:r w:rsidRPr="00DB271F">
              <w:rPr>
                <w:rFonts w:asciiTheme="minorHAnsi" w:hAnsiTheme="minorHAnsi" w:cstheme="minorHAnsi"/>
                <w:szCs w:val="18"/>
                <w:lang w:eastAsia="ja-JP"/>
              </w:rPr>
              <w:t xml:space="preserve">) </w:t>
            </w:r>
          </w:p>
          <w:p w14:paraId="3A804E05" w14:textId="14BC9C4F" w:rsidR="00ED3416" w:rsidRPr="00DB271F" w:rsidRDefault="00DB271F" w:rsidP="00DB271F">
            <w:pPr>
              <w:pStyle w:val="ListParagraph"/>
              <w:numPr>
                <w:ilvl w:val="0"/>
                <w:numId w:val="46"/>
              </w:numPr>
              <w:spacing w:before="80" w:after="80"/>
              <w:ind w:left="282" w:hanging="282"/>
              <w:rPr>
                <w:rFonts w:cstheme="minorHAnsi"/>
                <w:szCs w:val="18"/>
                <w:lang w:eastAsia="ja-JP"/>
              </w:rPr>
            </w:pPr>
            <w:r w:rsidRPr="00DB271F">
              <w:rPr>
                <w:rFonts w:asciiTheme="minorHAnsi" w:hAnsiTheme="minorHAnsi" w:cstheme="minorHAnsi"/>
                <w:szCs w:val="18"/>
                <w:lang w:eastAsia="ja-JP"/>
              </w:rPr>
              <w:t>White colonial sea squirt (</w:t>
            </w:r>
            <w:r w:rsidRPr="0072790E">
              <w:rPr>
                <w:rFonts w:asciiTheme="minorHAnsi" w:hAnsiTheme="minorHAnsi" w:cstheme="minorHAnsi"/>
                <w:i/>
                <w:iCs/>
                <w:szCs w:val="18"/>
                <w:lang w:eastAsia="ja-JP"/>
              </w:rPr>
              <w:t>Didemnum perlucidum</w:t>
            </w:r>
            <w:r w:rsidRPr="00DB271F">
              <w:rPr>
                <w:rFonts w:asciiTheme="minorHAnsi" w:hAnsiTheme="minorHAnsi" w:cstheme="minorHAnsi"/>
                <w:szCs w:val="18"/>
                <w:lang w:eastAsia="ja-JP"/>
              </w:rPr>
              <w:t>)</w:t>
            </w:r>
          </w:p>
        </w:tc>
        <w:tc>
          <w:tcPr>
            <w:tcW w:w="470" w:type="pct"/>
            <w:tcBorders>
              <w:top w:val="single" w:sz="4" w:space="0" w:color="auto"/>
              <w:bottom w:val="single" w:sz="4" w:space="0" w:color="auto"/>
            </w:tcBorders>
            <w:shd w:val="clear" w:color="auto" w:fill="FFFFFF" w:themeFill="background1"/>
          </w:tcPr>
          <w:p w14:paraId="673DF593" w14:textId="091BA899" w:rsidR="00ED3416" w:rsidRPr="00ED3416" w:rsidRDefault="00DB271F" w:rsidP="00C408C7">
            <w:pPr>
              <w:spacing w:before="80" w:after="80"/>
              <w:rPr>
                <w:rFonts w:asciiTheme="minorHAnsi" w:hAnsiTheme="minorHAnsi" w:cstheme="minorHAnsi"/>
                <w:lang w:eastAsia="ja-JP"/>
              </w:rPr>
            </w:pPr>
            <w:r>
              <w:rPr>
                <w:rFonts w:asciiTheme="minorHAnsi" w:hAnsiTheme="minorHAnsi" w:cstheme="minorHAnsi"/>
                <w:lang w:eastAsia="ja-JP"/>
              </w:rPr>
              <w:lastRenderedPageBreak/>
              <w:t>Complete</w:t>
            </w:r>
          </w:p>
        </w:tc>
        <w:tc>
          <w:tcPr>
            <w:tcW w:w="1175" w:type="pct"/>
            <w:tcBorders>
              <w:top w:val="single" w:sz="4" w:space="0" w:color="auto"/>
              <w:bottom w:val="single" w:sz="4" w:space="0" w:color="auto"/>
            </w:tcBorders>
            <w:shd w:val="clear" w:color="auto" w:fill="FFFFFF" w:themeFill="background1"/>
          </w:tcPr>
          <w:p w14:paraId="4F02E77C" w14:textId="36233F0F" w:rsidR="00ED3416" w:rsidRPr="00ED3416" w:rsidRDefault="00C41CB9" w:rsidP="00C408C7">
            <w:pPr>
              <w:spacing w:before="80" w:after="80"/>
              <w:rPr>
                <w:rFonts w:asciiTheme="minorHAnsi" w:hAnsiTheme="minorHAnsi" w:cstheme="minorHAnsi"/>
                <w:lang w:eastAsia="ja-JP"/>
              </w:rPr>
            </w:pPr>
            <w:r>
              <w:rPr>
                <w:rFonts w:asciiTheme="minorHAnsi" w:hAnsiTheme="minorHAnsi" w:cstheme="minorHAnsi"/>
                <w:lang w:eastAsia="ja-JP"/>
              </w:rPr>
              <w:t>Validated a</w:t>
            </w:r>
            <w:r w:rsidR="0063517D">
              <w:rPr>
                <w:rFonts w:asciiTheme="minorHAnsi" w:hAnsiTheme="minorHAnsi" w:cstheme="minorHAnsi"/>
                <w:lang w:eastAsia="ja-JP"/>
              </w:rPr>
              <w:t xml:space="preserve">ssays </w:t>
            </w:r>
            <w:r>
              <w:rPr>
                <w:rFonts w:asciiTheme="minorHAnsi" w:hAnsiTheme="minorHAnsi" w:cstheme="minorHAnsi"/>
                <w:lang w:eastAsia="ja-JP"/>
              </w:rPr>
              <w:t xml:space="preserve">are being used as part of marine pest surveillance programs around Australia. </w:t>
            </w:r>
            <w:r w:rsidR="009906F9">
              <w:rPr>
                <w:rFonts w:asciiTheme="minorHAnsi" w:hAnsiTheme="minorHAnsi" w:cstheme="minorHAnsi"/>
                <w:lang w:eastAsia="ja-JP"/>
              </w:rPr>
              <w:t>Additional validation work is bein</w:t>
            </w:r>
            <w:r w:rsidR="008F701D">
              <w:rPr>
                <w:rFonts w:asciiTheme="minorHAnsi" w:hAnsiTheme="minorHAnsi" w:cstheme="minorHAnsi"/>
                <w:lang w:eastAsia="ja-JP"/>
              </w:rPr>
              <w:t>g undertaken as part of the implementation of the National Marine Pest Surveillance Strategy.</w:t>
            </w:r>
          </w:p>
        </w:tc>
      </w:tr>
      <w:tr w:rsidR="00ED3416" w:rsidRPr="00ED3416" w14:paraId="630A1050" w14:textId="77777777" w:rsidTr="00AB584B">
        <w:tc>
          <w:tcPr>
            <w:tcW w:w="794" w:type="pct"/>
            <w:tcBorders>
              <w:top w:val="single" w:sz="4" w:space="0" w:color="auto"/>
              <w:bottom w:val="single" w:sz="4" w:space="0" w:color="auto"/>
            </w:tcBorders>
            <w:shd w:val="clear" w:color="auto" w:fill="FFFFFF" w:themeFill="background1"/>
          </w:tcPr>
          <w:p w14:paraId="09E2C696" w14:textId="0FFF9AC8" w:rsidR="00ED3416" w:rsidRPr="0072790E" w:rsidRDefault="0072790E"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2.6 </w:t>
            </w:r>
            <w:r>
              <w:rPr>
                <w:rFonts w:asciiTheme="minorHAnsi" w:hAnsiTheme="minorHAnsi" w:cstheme="minorHAnsi"/>
                <w:lang w:eastAsia="ja-JP"/>
              </w:rPr>
              <w:t xml:space="preserve">Audit, maintain and share a database of marine pest identification </w:t>
            </w:r>
            <w:r w:rsidR="00065D47">
              <w:rPr>
                <w:rFonts w:asciiTheme="minorHAnsi" w:hAnsiTheme="minorHAnsi" w:cstheme="minorHAnsi"/>
                <w:lang w:eastAsia="ja-JP"/>
              </w:rPr>
              <w:t>capability</w:t>
            </w:r>
          </w:p>
        </w:tc>
        <w:tc>
          <w:tcPr>
            <w:tcW w:w="1332" w:type="pct"/>
            <w:tcBorders>
              <w:top w:val="single" w:sz="4" w:space="0" w:color="auto"/>
              <w:bottom w:val="single" w:sz="4" w:space="0" w:color="auto"/>
            </w:tcBorders>
            <w:shd w:val="clear" w:color="auto" w:fill="FFFFFF" w:themeFill="background1"/>
          </w:tcPr>
          <w:p w14:paraId="5BE913E0" w14:textId="539A5765" w:rsidR="00ED3416" w:rsidRPr="00ED3416" w:rsidRDefault="00065D47" w:rsidP="00C408C7">
            <w:pPr>
              <w:spacing w:before="80" w:after="80"/>
              <w:rPr>
                <w:rFonts w:asciiTheme="minorHAnsi" w:hAnsiTheme="minorHAnsi" w:cstheme="minorHAnsi"/>
                <w:lang w:eastAsia="ja-JP"/>
              </w:rPr>
            </w:pPr>
            <w:r w:rsidRPr="00065D47">
              <w:rPr>
                <w:rFonts w:asciiTheme="minorHAnsi" w:hAnsiTheme="minorHAnsi" w:cstheme="minorHAnsi"/>
                <w:lang w:eastAsia="ja-JP"/>
              </w:rPr>
              <w:t xml:space="preserve">Complete an audit of Australia’s marine pest identification capabilities including individual experts and laboratories and develop a database that can be shared with marine pest </w:t>
            </w:r>
            <w:r w:rsidR="002D03AF">
              <w:rPr>
                <w:rFonts w:asciiTheme="minorHAnsi" w:hAnsiTheme="minorHAnsi" w:cstheme="minorHAnsi"/>
                <w:lang w:eastAsia="ja-JP"/>
              </w:rPr>
              <w:t xml:space="preserve">biosecurity </w:t>
            </w:r>
            <w:r w:rsidRPr="00065D47">
              <w:rPr>
                <w:rFonts w:asciiTheme="minorHAnsi" w:hAnsiTheme="minorHAnsi" w:cstheme="minorHAnsi"/>
                <w:lang w:eastAsia="ja-JP"/>
              </w:rPr>
              <w:t>stakeholders.</w:t>
            </w:r>
          </w:p>
        </w:tc>
        <w:tc>
          <w:tcPr>
            <w:tcW w:w="1230" w:type="pct"/>
            <w:tcBorders>
              <w:top w:val="single" w:sz="4" w:space="0" w:color="auto"/>
              <w:bottom w:val="single" w:sz="4" w:space="0" w:color="auto"/>
            </w:tcBorders>
            <w:shd w:val="clear" w:color="auto" w:fill="FFFFFF" w:themeFill="background1"/>
          </w:tcPr>
          <w:p w14:paraId="17AC58BC" w14:textId="6959F5CD" w:rsidR="00ED3416" w:rsidRPr="00ED3416" w:rsidRDefault="00065D47" w:rsidP="004F627D">
            <w:pPr>
              <w:rPr>
                <w:rFonts w:asciiTheme="minorHAnsi" w:hAnsiTheme="minorHAnsi" w:cstheme="minorHAnsi"/>
                <w:szCs w:val="18"/>
                <w:lang w:eastAsia="ja-JP"/>
              </w:rPr>
            </w:pPr>
            <w:r w:rsidRPr="00065D47">
              <w:rPr>
                <w:rFonts w:asciiTheme="minorHAnsi" w:hAnsiTheme="minorHAnsi" w:cstheme="minorHAnsi"/>
                <w:szCs w:val="18"/>
                <w:lang w:eastAsia="ja-JP"/>
              </w:rPr>
              <w:t xml:space="preserve">An audit was conducted and a database developed. The database is available on request from </w:t>
            </w:r>
            <w:hyperlink r:id="rId80" w:history="1">
              <w:r w:rsidRPr="00065D47">
                <w:rPr>
                  <w:rStyle w:val="Hyperlink"/>
                  <w:rFonts w:asciiTheme="minorHAnsi" w:hAnsiTheme="minorHAnsi" w:cstheme="minorHAnsi"/>
                  <w:sz w:val="18"/>
                  <w:szCs w:val="18"/>
                  <w:lang w:eastAsia="ja-JP"/>
                </w:rPr>
                <w:t>mpsc@aff.gov.au</w:t>
              </w:r>
            </w:hyperlink>
            <w:r>
              <w:rPr>
                <w:rFonts w:asciiTheme="minorHAnsi" w:hAnsiTheme="minorHAnsi" w:cstheme="minorHAnsi"/>
                <w:szCs w:val="18"/>
                <w:lang w:eastAsia="ja-JP"/>
              </w:rPr>
              <w:t xml:space="preserve"> </w:t>
            </w:r>
          </w:p>
        </w:tc>
        <w:tc>
          <w:tcPr>
            <w:tcW w:w="470" w:type="pct"/>
            <w:tcBorders>
              <w:top w:val="single" w:sz="4" w:space="0" w:color="auto"/>
              <w:bottom w:val="single" w:sz="4" w:space="0" w:color="auto"/>
            </w:tcBorders>
            <w:shd w:val="clear" w:color="auto" w:fill="FFFFFF" w:themeFill="background1"/>
          </w:tcPr>
          <w:p w14:paraId="49D4EE67" w14:textId="582C011F" w:rsidR="00ED3416" w:rsidRPr="00ED3416" w:rsidRDefault="00065D47"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08CAB18C" w14:textId="73AB815F" w:rsidR="00ED3416" w:rsidRPr="00ED3416" w:rsidRDefault="00065D47" w:rsidP="00C408C7">
            <w:pPr>
              <w:spacing w:before="80" w:after="80"/>
              <w:rPr>
                <w:rFonts w:asciiTheme="minorHAnsi" w:hAnsiTheme="minorHAnsi" w:cstheme="minorHAnsi"/>
                <w:lang w:eastAsia="ja-JP"/>
              </w:rPr>
            </w:pPr>
            <w:r>
              <w:rPr>
                <w:rFonts w:asciiTheme="minorHAnsi" w:hAnsiTheme="minorHAnsi" w:cstheme="minorHAnsi"/>
                <w:lang w:eastAsia="ja-JP"/>
              </w:rPr>
              <w:t>None planned.</w:t>
            </w:r>
          </w:p>
        </w:tc>
      </w:tr>
      <w:tr w:rsidR="00065D47" w:rsidRPr="00ED3416" w14:paraId="0F8EE7E2" w14:textId="77777777" w:rsidTr="00AB584B">
        <w:tc>
          <w:tcPr>
            <w:tcW w:w="794" w:type="pct"/>
            <w:tcBorders>
              <w:top w:val="single" w:sz="4" w:space="0" w:color="auto"/>
              <w:bottom w:val="single" w:sz="4" w:space="0" w:color="auto"/>
            </w:tcBorders>
            <w:shd w:val="clear" w:color="auto" w:fill="FFFFFF" w:themeFill="background1"/>
          </w:tcPr>
          <w:p w14:paraId="2453620A" w14:textId="730F0E7C" w:rsidR="00065D47" w:rsidRPr="00065D47" w:rsidRDefault="00065D47"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2.7 </w:t>
            </w:r>
            <w:r>
              <w:rPr>
                <w:rFonts w:asciiTheme="minorHAnsi" w:hAnsiTheme="minorHAnsi" w:cstheme="minorHAnsi"/>
                <w:lang w:eastAsia="ja-JP"/>
              </w:rPr>
              <w:t>Review surveillance information management needs and ensure an appropriate information system is in place</w:t>
            </w:r>
          </w:p>
        </w:tc>
        <w:tc>
          <w:tcPr>
            <w:tcW w:w="1332" w:type="pct"/>
            <w:tcBorders>
              <w:top w:val="single" w:sz="4" w:space="0" w:color="auto"/>
              <w:bottom w:val="single" w:sz="4" w:space="0" w:color="auto"/>
            </w:tcBorders>
            <w:shd w:val="clear" w:color="auto" w:fill="FFFFFF" w:themeFill="background1"/>
          </w:tcPr>
          <w:p w14:paraId="2DE4F01A" w14:textId="72BD466F" w:rsidR="00065D47" w:rsidRPr="00065D47" w:rsidRDefault="00065D47" w:rsidP="00C408C7">
            <w:pPr>
              <w:spacing w:before="80" w:after="80"/>
              <w:rPr>
                <w:rFonts w:asciiTheme="minorHAnsi" w:hAnsiTheme="minorHAnsi" w:cstheme="minorHAnsi"/>
                <w:lang w:eastAsia="ja-JP"/>
              </w:rPr>
            </w:pPr>
            <w:r w:rsidRPr="00065D47">
              <w:rPr>
                <w:rFonts w:asciiTheme="minorHAnsi" w:hAnsiTheme="minorHAnsi" w:cstheme="minorHAnsi"/>
                <w:lang w:eastAsia="ja-JP"/>
              </w:rPr>
              <w:t>Review users’ marine pest surveillance information needs and determine a suitable information system to meet user requirements.</w:t>
            </w:r>
          </w:p>
        </w:tc>
        <w:tc>
          <w:tcPr>
            <w:tcW w:w="1230" w:type="pct"/>
            <w:tcBorders>
              <w:top w:val="single" w:sz="4" w:space="0" w:color="auto"/>
              <w:bottom w:val="single" w:sz="4" w:space="0" w:color="auto"/>
            </w:tcBorders>
            <w:shd w:val="clear" w:color="auto" w:fill="FFFFFF" w:themeFill="background1"/>
          </w:tcPr>
          <w:p w14:paraId="42DBE073" w14:textId="64064880" w:rsidR="00065D47" w:rsidRPr="00065D47" w:rsidRDefault="00065D47" w:rsidP="004F627D">
            <w:pPr>
              <w:rPr>
                <w:rFonts w:asciiTheme="minorHAnsi" w:hAnsiTheme="minorHAnsi" w:cstheme="minorHAnsi"/>
                <w:szCs w:val="18"/>
                <w:lang w:eastAsia="ja-JP"/>
              </w:rPr>
            </w:pPr>
            <w:r w:rsidRPr="00065D47">
              <w:rPr>
                <w:rFonts w:asciiTheme="minorHAnsi" w:hAnsiTheme="minorHAnsi" w:cstheme="minorHAnsi"/>
                <w:szCs w:val="18"/>
                <w:lang w:eastAsia="ja-JP"/>
              </w:rPr>
              <w:t>User needs were determined through stakeholder consultation and the National Introduced Marine Pest Information System (NIMPIS) was redeveloped to make the system fit-for-purpose in meeting the requirements of marine pest surveillance data generators and users.</w:t>
            </w:r>
          </w:p>
        </w:tc>
        <w:tc>
          <w:tcPr>
            <w:tcW w:w="470" w:type="pct"/>
            <w:tcBorders>
              <w:top w:val="single" w:sz="4" w:space="0" w:color="auto"/>
              <w:bottom w:val="single" w:sz="4" w:space="0" w:color="auto"/>
            </w:tcBorders>
            <w:shd w:val="clear" w:color="auto" w:fill="FFFFFF" w:themeFill="background1"/>
          </w:tcPr>
          <w:p w14:paraId="083E6ECD" w14:textId="31E9F397" w:rsidR="00065D47" w:rsidRPr="00065D47" w:rsidRDefault="00065D47"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5E2D6BD6" w14:textId="443B05B2" w:rsidR="00065D47" w:rsidRPr="00065D47" w:rsidRDefault="00065D47" w:rsidP="00C408C7">
            <w:pPr>
              <w:spacing w:before="80" w:after="80"/>
              <w:rPr>
                <w:rFonts w:asciiTheme="minorHAnsi" w:hAnsiTheme="minorHAnsi" w:cstheme="minorHAnsi"/>
                <w:lang w:eastAsia="ja-JP"/>
              </w:rPr>
            </w:pPr>
            <w:r w:rsidRPr="00065D47">
              <w:rPr>
                <w:rFonts w:asciiTheme="minorHAnsi" w:hAnsiTheme="minorHAnsi" w:cstheme="minorHAnsi"/>
                <w:lang w:eastAsia="ja-JP"/>
              </w:rPr>
              <w:t>NIMPIS</w:t>
            </w:r>
            <w:r>
              <w:rPr>
                <w:rFonts w:asciiTheme="minorHAnsi" w:hAnsiTheme="minorHAnsi" w:cstheme="minorHAnsi"/>
                <w:lang w:eastAsia="ja-JP"/>
              </w:rPr>
              <w:t xml:space="preserve"> may</w:t>
            </w:r>
            <w:r w:rsidRPr="00065D47">
              <w:rPr>
                <w:rFonts w:asciiTheme="minorHAnsi" w:hAnsiTheme="minorHAnsi" w:cstheme="minorHAnsi"/>
                <w:lang w:eastAsia="ja-JP"/>
              </w:rPr>
              <w:t xml:space="preserve"> continue to be updated, including the uploading of new marine pest surveillance data and the review and update of marine pest species profiles that provide users with information to guide management.  </w:t>
            </w:r>
          </w:p>
        </w:tc>
      </w:tr>
      <w:tr w:rsidR="00065D47" w:rsidRPr="00ED3416" w14:paraId="2262F781" w14:textId="77777777" w:rsidTr="00AB584B">
        <w:tc>
          <w:tcPr>
            <w:tcW w:w="794" w:type="pct"/>
            <w:tcBorders>
              <w:top w:val="single" w:sz="4" w:space="0" w:color="auto"/>
              <w:bottom w:val="single" w:sz="4" w:space="0" w:color="auto"/>
            </w:tcBorders>
            <w:shd w:val="clear" w:color="auto" w:fill="FFFFFF" w:themeFill="background1"/>
          </w:tcPr>
          <w:p w14:paraId="6EBF5D78" w14:textId="1468AC40" w:rsidR="00065D47" w:rsidRPr="004E5A56" w:rsidRDefault="004E5A56"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2.8 </w:t>
            </w:r>
            <w:r>
              <w:rPr>
                <w:rFonts w:asciiTheme="minorHAnsi" w:hAnsiTheme="minorHAnsi" w:cstheme="minorHAnsi"/>
                <w:lang w:eastAsia="ja-JP"/>
              </w:rPr>
              <w:t>Perform an audit of marine pest surveillance activities and datasets relevant to Australia</w:t>
            </w:r>
          </w:p>
        </w:tc>
        <w:tc>
          <w:tcPr>
            <w:tcW w:w="1332" w:type="pct"/>
            <w:tcBorders>
              <w:top w:val="single" w:sz="4" w:space="0" w:color="auto"/>
              <w:bottom w:val="single" w:sz="4" w:space="0" w:color="auto"/>
            </w:tcBorders>
            <w:shd w:val="clear" w:color="auto" w:fill="FFFFFF" w:themeFill="background1"/>
          </w:tcPr>
          <w:p w14:paraId="3E71BDE7" w14:textId="5A9ADEEA" w:rsidR="00065D47" w:rsidRPr="00065D47" w:rsidRDefault="004E5A56" w:rsidP="00C408C7">
            <w:pPr>
              <w:spacing w:before="80" w:after="80"/>
              <w:rPr>
                <w:rFonts w:asciiTheme="minorHAnsi" w:hAnsiTheme="minorHAnsi" w:cstheme="minorHAnsi"/>
                <w:lang w:eastAsia="ja-JP"/>
              </w:rPr>
            </w:pPr>
            <w:r w:rsidRPr="004E5A56">
              <w:rPr>
                <w:rFonts w:asciiTheme="minorHAnsi" w:hAnsiTheme="minorHAnsi" w:cstheme="minorHAnsi"/>
                <w:lang w:eastAsia="ja-JP"/>
              </w:rPr>
              <w:t>An audit of marine pest activities and data sets across Australia.</w:t>
            </w:r>
          </w:p>
        </w:tc>
        <w:tc>
          <w:tcPr>
            <w:tcW w:w="1230" w:type="pct"/>
            <w:tcBorders>
              <w:top w:val="single" w:sz="4" w:space="0" w:color="auto"/>
              <w:bottom w:val="single" w:sz="4" w:space="0" w:color="auto"/>
            </w:tcBorders>
            <w:shd w:val="clear" w:color="auto" w:fill="FFFFFF" w:themeFill="background1"/>
          </w:tcPr>
          <w:p w14:paraId="2C8F23C1" w14:textId="06F0B186" w:rsidR="00065D47" w:rsidRPr="00065D47" w:rsidRDefault="004E5A56" w:rsidP="004F627D">
            <w:pPr>
              <w:rPr>
                <w:rFonts w:asciiTheme="minorHAnsi" w:hAnsiTheme="minorHAnsi" w:cstheme="minorHAnsi"/>
                <w:szCs w:val="18"/>
                <w:lang w:eastAsia="ja-JP"/>
              </w:rPr>
            </w:pPr>
            <w:r w:rsidRPr="004E5A56">
              <w:rPr>
                <w:rFonts w:asciiTheme="minorHAnsi" w:hAnsiTheme="minorHAnsi" w:cstheme="minorHAnsi"/>
                <w:szCs w:val="18"/>
                <w:lang w:eastAsia="ja-JP"/>
              </w:rPr>
              <w:t>An audit of marine pest surveillance activities and data sets in Commonwealth waters has been completed and marine pest detections have been uploaded into NIMPIS.</w:t>
            </w:r>
          </w:p>
        </w:tc>
        <w:tc>
          <w:tcPr>
            <w:tcW w:w="470" w:type="pct"/>
            <w:tcBorders>
              <w:top w:val="single" w:sz="4" w:space="0" w:color="auto"/>
              <w:bottom w:val="single" w:sz="4" w:space="0" w:color="auto"/>
            </w:tcBorders>
            <w:shd w:val="clear" w:color="auto" w:fill="FFFFFF" w:themeFill="background1"/>
          </w:tcPr>
          <w:p w14:paraId="0A5B7EFB" w14:textId="4CA66083" w:rsidR="00065D47" w:rsidRPr="00065D47" w:rsidRDefault="004E5A56" w:rsidP="00C408C7">
            <w:pPr>
              <w:spacing w:before="80" w:after="80"/>
              <w:rPr>
                <w:rFonts w:asciiTheme="minorHAnsi" w:hAnsiTheme="minorHAnsi" w:cstheme="minorHAnsi"/>
                <w:lang w:eastAsia="ja-JP"/>
              </w:rPr>
            </w:pPr>
            <w:r>
              <w:rPr>
                <w:rFonts w:asciiTheme="minorHAnsi" w:hAnsiTheme="minorHAnsi" w:cstheme="minorHAnsi"/>
                <w:lang w:eastAsia="ja-JP"/>
              </w:rPr>
              <w:t>Partially complete</w:t>
            </w:r>
          </w:p>
        </w:tc>
        <w:tc>
          <w:tcPr>
            <w:tcW w:w="1175" w:type="pct"/>
            <w:tcBorders>
              <w:top w:val="single" w:sz="4" w:space="0" w:color="auto"/>
              <w:bottom w:val="single" w:sz="4" w:space="0" w:color="auto"/>
            </w:tcBorders>
            <w:shd w:val="clear" w:color="auto" w:fill="FFFFFF" w:themeFill="background1"/>
          </w:tcPr>
          <w:p w14:paraId="73230AD1" w14:textId="05CC3CD5" w:rsidR="00065D47" w:rsidRPr="00065D47" w:rsidRDefault="004E5A56" w:rsidP="00C408C7">
            <w:pPr>
              <w:spacing w:before="80" w:after="80"/>
              <w:rPr>
                <w:rFonts w:asciiTheme="minorHAnsi" w:hAnsiTheme="minorHAnsi" w:cstheme="minorHAnsi"/>
                <w:lang w:eastAsia="ja-JP"/>
              </w:rPr>
            </w:pPr>
            <w:r w:rsidRPr="004E5A56">
              <w:rPr>
                <w:rFonts w:asciiTheme="minorHAnsi" w:hAnsiTheme="minorHAnsi" w:cstheme="minorHAnsi"/>
                <w:lang w:eastAsia="ja-JP"/>
              </w:rPr>
              <w:t>An audit of surveillance activities and data sets in other Australian locations will be undertaken be the relevant organisations if/when resources become available.</w:t>
            </w:r>
          </w:p>
        </w:tc>
      </w:tr>
      <w:tr w:rsidR="00065D47" w:rsidRPr="00ED3416" w14:paraId="41B0764E" w14:textId="77777777" w:rsidTr="00AB584B">
        <w:tc>
          <w:tcPr>
            <w:tcW w:w="794" w:type="pct"/>
            <w:tcBorders>
              <w:top w:val="single" w:sz="4" w:space="0" w:color="auto"/>
            </w:tcBorders>
            <w:shd w:val="clear" w:color="auto" w:fill="FFFFFF" w:themeFill="background1"/>
          </w:tcPr>
          <w:p w14:paraId="0E16315A" w14:textId="268E86EB" w:rsidR="00065D47" w:rsidRPr="004E5A56" w:rsidRDefault="004E5A56"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2.9 </w:t>
            </w:r>
            <w:r>
              <w:rPr>
                <w:rFonts w:asciiTheme="minorHAnsi" w:hAnsiTheme="minorHAnsi" w:cstheme="minorHAnsi"/>
                <w:lang w:eastAsia="ja-JP"/>
              </w:rPr>
              <w:t>Develop a Marine Pest Surveillance Strategy Work Plan</w:t>
            </w:r>
          </w:p>
        </w:tc>
        <w:tc>
          <w:tcPr>
            <w:tcW w:w="1332" w:type="pct"/>
            <w:tcBorders>
              <w:top w:val="single" w:sz="4" w:space="0" w:color="auto"/>
            </w:tcBorders>
            <w:shd w:val="clear" w:color="auto" w:fill="FFFFFF" w:themeFill="background1"/>
          </w:tcPr>
          <w:p w14:paraId="046FF635" w14:textId="6C01AADE" w:rsidR="00065D47" w:rsidRPr="00065D47" w:rsidRDefault="004E5A56" w:rsidP="00C408C7">
            <w:pPr>
              <w:spacing w:before="80" w:after="80"/>
              <w:rPr>
                <w:rFonts w:asciiTheme="minorHAnsi" w:hAnsiTheme="minorHAnsi" w:cstheme="minorHAnsi"/>
                <w:lang w:eastAsia="ja-JP"/>
              </w:rPr>
            </w:pPr>
            <w:r w:rsidRPr="004E5A56">
              <w:rPr>
                <w:rFonts w:asciiTheme="minorHAnsi" w:hAnsiTheme="minorHAnsi" w:cstheme="minorHAnsi"/>
                <w:lang w:eastAsia="ja-JP"/>
              </w:rPr>
              <w:t>Development of a work plan to guide the implementation of the National Marine Pest Surveillance Strategy.</w:t>
            </w:r>
          </w:p>
        </w:tc>
        <w:tc>
          <w:tcPr>
            <w:tcW w:w="1230" w:type="pct"/>
            <w:tcBorders>
              <w:top w:val="single" w:sz="4" w:space="0" w:color="auto"/>
            </w:tcBorders>
            <w:shd w:val="clear" w:color="auto" w:fill="FFFFFF" w:themeFill="background1"/>
          </w:tcPr>
          <w:p w14:paraId="5644FEAF" w14:textId="7D452E64" w:rsidR="00065D47" w:rsidRPr="00E12CBA" w:rsidRDefault="004E5A56" w:rsidP="004F627D">
            <w:pPr>
              <w:rPr>
                <w:rFonts w:asciiTheme="minorHAnsi" w:hAnsiTheme="minorHAnsi" w:cstheme="minorHAnsi"/>
                <w:szCs w:val="18"/>
                <w:lang w:eastAsia="ja-JP"/>
              </w:rPr>
            </w:pPr>
            <w:r w:rsidRPr="00E12CBA">
              <w:rPr>
                <w:rFonts w:asciiTheme="minorHAnsi" w:hAnsiTheme="minorHAnsi" w:cstheme="minorHAnsi"/>
                <w:szCs w:val="18"/>
                <w:lang w:eastAsia="ja-JP"/>
              </w:rPr>
              <w:t xml:space="preserve">The </w:t>
            </w:r>
            <w:hyperlink r:id="rId81" w:history="1">
              <w:r w:rsidRPr="00E12CBA">
                <w:rPr>
                  <w:rStyle w:val="Hyperlink"/>
                  <w:rFonts w:asciiTheme="minorHAnsi" w:eastAsiaTheme="minorHAnsi" w:hAnsiTheme="minorHAnsi" w:cstheme="minorHAnsi"/>
                  <w:sz w:val="18"/>
                  <w:szCs w:val="18"/>
                  <w:lang w:eastAsia="ja-JP"/>
                </w:rPr>
                <w:t>National Marine Pest Surveillance Work Plan</w:t>
              </w:r>
            </w:hyperlink>
            <w:r w:rsidRPr="00E12CBA">
              <w:rPr>
                <w:rFonts w:asciiTheme="minorHAnsi" w:hAnsiTheme="minorHAnsi" w:cstheme="minorHAnsi"/>
                <w:szCs w:val="18"/>
                <w:lang w:eastAsia="ja-JP"/>
              </w:rPr>
              <w:t xml:space="preserve"> was published in 2021.</w:t>
            </w:r>
          </w:p>
        </w:tc>
        <w:tc>
          <w:tcPr>
            <w:tcW w:w="470" w:type="pct"/>
            <w:tcBorders>
              <w:top w:val="single" w:sz="4" w:space="0" w:color="auto"/>
            </w:tcBorders>
            <w:shd w:val="clear" w:color="auto" w:fill="FFFFFF" w:themeFill="background1"/>
          </w:tcPr>
          <w:p w14:paraId="2FEB5897" w14:textId="2C1D2935" w:rsidR="00065D47" w:rsidRPr="00065D47" w:rsidRDefault="004E5A56"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tcBorders>
            <w:shd w:val="clear" w:color="auto" w:fill="FFFFFF" w:themeFill="background1"/>
          </w:tcPr>
          <w:p w14:paraId="72B26A99" w14:textId="2B3E5279" w:rsidR="00065D47" w:rsidRPr="00E12CBA" w:rsidRDefault="004E5A56" w:rsidP="00C408C7">
            <w:pPr>
              <w:spacing w:before="80" w:after="80"/>
              <w:rPr>
                <w:rFonts w:ascii="Calibri" w:hAnsi="Calibri" w:cs="Calibri"/>
                <w:szCs w:val="18"/>
                <w:lang w:eastAsia="ja-JP"/>
              </w:rPr>
            </w:pPr>
            <w:r w:rsidRPr="00E12CBA">
              <w:rPr>
                <w:rFonts w:ascii="Calibri" w:hAnsi="Calibri" w:cs="Calibri"/>
                <w:szCs w:val="18"/>
                <w:lang w:eastAsia="ja-JP"/>
              </w:rPr>
              <w:t xml:space="preserve">Implementation of the </w:t>
            </w:r>
            <w:hyperlink r:id="rId82" w:history="1">
              <w:r w:rsidRPr="00E12CBA">
                <w:rPr>
                  <w:rStyle w:val="Hyperlink"/>
                  <w:rFonts w:ascii="Calibri" w:eastAsiaTheme="minorHAnsi" w:hAnsi="Calibri" w:cs="Calibri"/>
                  <w:sz w:val="18"/>
                  <w:szCs w:val="18"/>
                  <w:lang w:eastAsia="ja-JP"/>
                </w:rPr>
                <w:t>National Marine Pest Surveillance Strategy.</w:t>
              </w:r>
            </w:hyperlink>
          </w:p>
        </w:tc>
      </w:tr>
    </w:tbl>
    <w:p w14:paraId="06501055" w14:textId="15FF9084" w:rsidR="00005E27" w:rsidRPr="008C4C73" w:rsidRDefault="00005E27" w:rsidP="00177ABE">
      <w:pPr>
        <w:pStyle w:val="Heading3"/>
        <w:pBdr>
          <w:top w:val="single" w:sz="4" w:space="1" w:color="auto"/>
          <w:bottom w:val="single" w:sz="4" w:space="1" w:color="auto"/>
        </w:pBdr>
        <w:shd w:val="clear" w:color="auto" w:fill="00525F"/>
        <w:rPr>
          <w:rFonts w:eastAsiaTheme="minorEastAsia"/>
          <w:color w:val="FFFFFF" w:themeColor="background1"/>
          <w:sz w:val="32"/>
          <w:szCs w:val="22"/>
          <w:lang w:eastAsia="ja-JP"/>
        </w:rPr>
      </w:pPr>
      <w:bookmarkStart w:id="119" w:name="_Objective_3._Enhance"/>
      <w:bookmarkStart w:id="120" w:name="_Toc188431445"/>
      <w:bookmarkEnd w:id="119"/>
      <w:r w:rsidRPr="008C4C73">
        <w:rPr>
          <w:rFonts w:eastAsiaTheme="minorEastAsia"/>
          <w:color w:val="FFFFFF" w:themeColor="background1"/>
          <w:sz w:val="32"/>
          <w:szCs w:val="22"/>
          <w:lang w:eastAsia="ja-JP"/>
        </w:rPr>
        <w:lastRenderedPageBreak/>
        <w:t xml:space="preserve">Objective </w:t>
      </w:r>
      <w:r>
        <w:rPr>
          <w:rFonts w:eastAsiaTheme="minorEastAsia"/>
          <w:color w:val="FFFFFF" w:themeColor="background1"/>
          <w:sz w:val="32"/>
          <w:szCs w:val="22"/>
          <w:lang w:eastAsia="ja-JP"/>
        </w:rPr>
        <w:t>3</w:t>
      </w:r>
      <w:r w:rsidRPr="008C4C73">
        <w:rPr>
          <w:rFonts w:eastAsiaTheme="minorEastAsia"/>
          <w:color w:val="FFFFFF" w:themeColor="background1"/>
          <w:sz w:val="32"/>
          <w:szCs w:val="22"/>
          <w:lang w:eastAsia="ja-JP"/>
        </w:rPr>
        <w:t xml:space="preserve">. </w:t>
      </w:r>
      <w:r>
        <w:rPr>
          <w:rFonts w:eastAsiaTheme="minorEastAsia"/>
          <w:color w:val="FFFFFF" w:themeColor="background1"/>
          <w:sz w:val="32"/>
          <w:szCs w:val="22"/>
          <w:lang w:eastAsia="ja-JP"/>
        </w:rPr>
        <w:t>Enhance Australia’s preparedness and response capability for marine pest introductions</w:t>
      </w:r>
      <w:bookmarkEnd w:id="120"/>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4108"/>
        <w:gridCol w:w="3793"/>
        <w:gridCol w:w="1449"/>
        <w:gridCol w:w="3621"/>
      </w:tblGrid>
      <w:tr w:rsidR="00005E27" w:rsidRPr="00144CE0" w14:paraId="46D8CB94" w14:textId="77777777" w:rsidTr="0099400B">
        <w:trPr>
          <w:tblHeader/>
        </w:trPr>
        <w:tc>
          <w:tcPr>
            <w:tcW w:w="794" w:type="pct"/>
            <w:tcBorders>
              <w:top w:val="single" w:sz="4" w:space="0" w:color="auto"/>
              <w:bottom w:val="single" w:sz="4" w:space="0" w:color="auto"/>
            </w:tcBorders>
            <w:shd w:val="clear" w:color="auto" w:fill="ECF3F4"/>
          </w:tcPr>
          <w:p w14:paraId="488F4680" w14:textId="797461C9" w:rsidR="00005E27" w:rsidRPr="00144CE0" w:rsidRDefault="00005E27" w:rsidP="00C408C7">
            <w:pPr>
              <w:spacing w:before="80" w:after="80"/>
              <w:rPr>
                <w:rFonts w:asciiTheme="minorHAnsi" w:hAnsiTheme="minorHAnsi" w:cstheme="minorHAnsi"/>
                <w:b/>
                <w:bCs/>
                <w:sz w:val="20"/>
                <w:lang w:eastAsia="ja-JP"/>
              </w:rPr>
            </w:pPr>
            <w:bookmarkStart w:id="121" w:name="Table_Obj3"/>
            <w:bookmarkEnd w:id="121"/>
            <w:r w:rsidRPr="00144CE0">
              <w:rPr>
                <w:rFonts w:asciiTheme="minorHAnsi" w:hAnsiTheme="minorHAnsi" w:cstheme="minorHAnsi"/>
                <w:b/>
                <w:bCs/>
                <w:sz w:val="20"/>
                <w:lang w:eastAsia="ja-JP"/>
              </w:rPr>
              <w:t>Activity n</w:t>
            </w:r>
            <w:r>
              <w:rPr>
                <w:rFonts w:asciiTheme="minorHAnsi" w:hAnsiTheme="minorHAnsi" w:cstheme="minorHAnsi"/>
                <w:b/>
                <w:bCs/>
                <w:sz w:val="20"/>
                <w:lang w:eastAsia="ja-JP"/>
              </w:rPr>
              <w:t>umber</w:t>
            </w:r>
          </w:p>
        </w:tc>
        <w:tc>
          <w:tcPr>
            <w:tcW w:w="1332" w:type="pct"/>
            <w:tcBorders>
              <w:top w:val="single" w:sz="4" w:space="0" w:color="auto"/>
              <w:bottom w:val="single" w:sz="4" w:space="0" w:color="auto"/>
            </w:tcBorders>
            <w:shd w:val="clear" w:color="auto" w:fill="ECF3F4"/>
          </w:tcPr>
          <w:p w14:paraId="3B906A20" w14:textId="77777777" w:rsidR="00005E27" w:rsidRPr="00144CE0" w:rsidRDefault="00005E27"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Expected outcomes</w:t>
            </w:r>
          </w:p>
        </w:tc>
        <w:tc>
          <w:tcPr>
            <w:tcW w:w="1230" w:type="pct"/>
            <w:tcBorders>
              <w:top w:val="single" w:sz="4" w:space="0" w:color="auto"/>
              <w:bottom w:val="single" w:sz="4" w:space="0" w:color="auto"/>
            </w:tcBorders>
            <w:shd w:val="clear" w:color="auto" w:fill="ECF3F4"/>
          </w:tcPr>
          <w:p w14:paraId="2E442E5C" w14:textId="77777777" w:rsidR="00005E27" w:rsidRPr="00144CE0" w:rsidRDefault="00005E27"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Final outcomes</w:t>
            </w:r>
          </w:p>
        </w:tc>
        <w:tc>
          <w:tcPr>
            <w:tcW w:w="470" w:type="pct"/>
            <w:tcBorders>
              <w:top w:val="single" w:sz="4" w:space="0" w:color="auto"/>
              <w:bottom w:val="single" w:sz="4" w:space="0" w:color="auto"/>
            </w:tcBorders>
            <w:shd w:val="clear" w:color="auto" w:fill="ECF3F4"/>
          </w:tcPr>
          <w:p w14:paraId="08B34602" w14:textId="77777777" w:rsidR="00005E27" w:rsidRPr="00144CE0" w:rsidRDefault="00005E27"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Status</w:t>
            </w:r>
          </w:p>
        </w:tc>
        <w:tc>
          <w:tcPr>
            <w:tcW w:w="1175" w:type="pct"/>
            <w:tcBorders>
              <w:top w:val="single" w:sz="4" w:space="0" w:color="auto"/>
              <w:bottom w:val="single" w:sz="4" w:space="0" w:color="auto"/>
            </w:tcBorders>
            <w:shd w:val="clear" w:color="auto" w:fill="ECF3F4"/>
          </w:tcPr>
          <w:p w14:paraId="6091723F" w14:textId="77777777" w:rsidR="00005E27" w:rsidRPr="00144CE0" w:rsidRDefault="00005E27"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Extension activities</w:t>
            </w:r>
          </w:p>
        </w:tc>
      </w:tr>
      <w:tr w:rsidR="00005E27" w:rsidRPr="00144CE0" w14:paraId="6A2EBD97" w14:textId="77777777" w:rsidTr="00AB584B">
        <w:tc>
          <w:tcPr>
            <w:tcW w:w="794" w:type="pct"/>
            <w:tcBorders>
              <w:top w:val="single" w:sz="4" w:space="0" w:color="auto"/>
              <w:bottom w:val="single" w:sz="4" w:space="0" w:color="auto"/>
            </w:tcBorders>
            <w:shd w:val="clear" w:color="auto" w:fill="FFFFFF" w:themeFill="background1"/>
          </w:tcPr>
          <w:p w14:paraId="0606CDCD" w14:textId="14A4BA37" w:rsidR="00005E27" w:rsidRPr="00587655" w:rsidRDefault="00005E27" w:rsidP="00C408C7">
            <w:pPr>
              <w:spacing w:before="80" w:after="80"/>
              <w:rPr>
                <w:rFonts w:asciiTheme="minorHAnsi" w:hAnsiTheme="minorHAnsi" w:cstheme="minorHAnsi"/>
                <w:i/>
                <w:iCs/>
                <w:lang w:eastAsia="ja-JP"/>
              </w:rPr>
            </w:pPr>
            <w:r>
              <w:rPr>
                <w:rFonts w:asciiTheme="minorHAnsi" w:hAnsiTheme="minorHAnsi" w:cstheme="minorHAnsi"/>
                <w:b/>
                <w:bCs/>
                <w:lang w:eastAsia="ja-JP"/>
              </w:rPr>
              <w:t>Activity 3</w:t>
            </w:r>
            <w:r w:rsidRPr="007F67FF">
              <w:rPr>
                <w:rFonts w:asciiTheme="minorHAnsi" w:hAnsiTheme="minorHAnsi" w:cstheme="minorHAnsi"/>
                <w:b/>
                <w:bCs/>
                <w:lang w:eastAsia="ja-JP"/>
              </w:rPr>
              <w:t>.1</w:t>
            </w:r>
            <w:r>
              <w:rPr>
                <w:rFonts w:asciiTheme="minorHAnsi" w:hAnsiTheme="minorHAnsi" w:cstheme="minorHAnsi"/>
                <w:lang w:eastAsia="ja-JP"/>
              </w:rPr>
              <w:t xml:space="preserve"> Plan and implement a national program of marine pest emergency response exercises</w:t>
            </w:r>
          </w:p>
        </w:tc>
        <w:tc>
          <w:tcPr>
            <w:tcW w:w="1332" w:type="pct"/>
            <w:tcBorders>
              <w:top w:val="single" w:sz="4" w:space="0" w:color="auto"/>
              <w:bottom w:val="single" w:sz="4" w:space="0" w:color="auto"/>
            </w:tcBorders>
            <w:shd w:val="clear" w:color="auto" w:fill="FFFFFF" w:themeFill="background1"/>
          </w:tcPr>
          <w:p w14:paraId="4E11ED91" w14:textId="3B6C1103" w:rsidR="00005E27" w:rsidRPr="00144CE0" w:rsidRDefault="00005E27" w:rsidP="00C408C7">
            <w:pPr>
              <w:spacing w:before="80" w:after="80"/>
              <w:rPr>
                <w:rFonts w:asciiTheme="minorHAnsi" w:hAnsiTheme="minorHAnsi" w:cstheme="minorHAnsi"/>
                <w:lang w:eastAsia="ja-JP"/>
              </w:rPr>
            </w:pPr>
            <w:r w:rsidRPr="00005E27">
              <w:rPr>
                <w:rFonts w:asciiTheme="minorHAnsi" w:hAnsiTheme="minorHAnsi" w:cstheme="minorHAnsi"/>
                <w:lang w:eastAsia="ja-JP"/>
              </w:rPr>
              <w:t>Implement a national program of marine pest emergency response exercises to enhance and test preparedness capabilities.</w:t>
            </w:r>
          </w:p>
        </w:tc>
        <w:tc>
          <w:tcPr>
            <w:tcW w:w="1230" w:type="pct"/>
            <w:tcBorders>
              <w:top w:val="single" w:sz="4" w:space="0" w:color="auto"/>
              <w:bottom w:val="single" w:sz="4" w:space="0" w:color="auto"/>
            </w:tcBorders>
            <w:shd w:val="clear" w:color="auto" w:fill="FFFFFF" w:themeFill="background1"/>
          </w:tcPr>
          <w:p w14:paraId="20D3A114" w14:textId="5D7BD24E" w:rsidR="00005E27" w:rsidRPr="00144CE0" w:rsidRDefault="00005E27" w:rsidP="00C408C7">
            <w:pPr>
              <w:spacing w:before="80" w:after="80"/>
              <w:rPr>
                <w:rFonts w:asciiTheme="minorHAnsi" w:hAnsiTheme="minorHAnsi" w:cstheme="minorHAnsi"/>
                <w:lang w:eastAsia="ja-JP"/>
              </w:rPr>
            </w:pPr>
            <w:r w:rsidRPr="00005E27">
              <w:rPr>
                <w:rFonts w:asciiTheme="minorHAnsi" w:hAnsiTheme="minorHAnsi" w:cstheme="minorHAnsi"/>
                <w:lang w:eastAsia="ja-JP"/>
              </w:rPr>
              <w:t xml:space="preserve">Two national emergency response simulation exercises were held involving government biosecurity staff and marine pest </w:t>
            </w:r>
            <w:r w:rsidR="002D03AF">
              <w:rPr>
                <w:rFonts w:asciiTheme="minorHAnsi" w:hAnsiTheme="minorHAnsi" w:cstheme="minorHAnsi"/>
                <w:lang w:eastAsia="ja-JP"/>
              </w:rPr>
              <w:t xml:space="preserve">biosecurity </w:t>
            </w:r>
            <w:r w:rsidRPr="00005E27">
              <w:rPr>
                <w:rFonts w:asciiTheme="minorHAnsi" w:hAnsiTheme="minorHAnsi" w:cstheme="minorHAnsi"/>
                <w:lang w:eastAsia="ja-JP"/>
              </w:rPr>
              <w:t>stakeholders.</w:t>
            </w:r>
          </w:p>
        </w:tc>
        <w:tc>
          <w:tcPr>
            <w:tcW w:w="470" w:type="pct"/>
            <w:tcBorders>
              <w:top w:val="single" w:sz="4" w:space="0" w:color="auto"/>
              <w:bottom w:val="single" w:sz="4" w:space="0" w:color="auto"/>
            </w:tcBorders>
            <w:shd w:val="clear" w:color="auto" w:fill="FFFFFF" w:themeFill="background1"/>
          </w:tcPr>
          <w:p w14:paraId="71D74817" w14:textId="77777777" w:rsidR="00005E27" w:rsidRPr="00144CE0" w:rsidRDefault="00005E27"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6AF593A9" w14:textId="504B9104" w:rsidR="00005E27" w:rsidRPr="00144CE0" w:rsidRDefault="00005E27" w:rsidP="00C408C7">
            <w:pPr>
              <w:spacing w:before="80" w:after="80"/>
              <w:rPr>
                <w:rFonts w:asciiTheme="minorHAnsi" w:hAnsiTheme="minorHAnsi" w:cstheme="minorHAnsi"/>
                <w:lang w:eastAsia="ja-JP"/>
              </w:rPr>
            </w:pPr>
            <w:r>
              <w:rPr>
                <w:rFonts w:asciiTheme="minorHAnsi" w:hAnsiTheme="minorHAnsi" w:cstheme="minorHAnsi"/>
                <w:lang w:eastAsia="ja-JP"/>
              </w:rPr>
              <w:t>None planned</w:t>
            </w:r>
            <w:r w:rsidR="00E94520">
              <w:rPr>
                <w:rFonts w:asciiTheme="minorHAnsi" w:hAnsiTheme="minorHAnsi" w:cstheme="minorHAnsi"/>
                <w:lang w:eastAsia="ja-JP"/>
              </w:rPr>
              <w:t xml:space="preserve"> at this stage.</w:t>
            </w:r>
          </w:p>
        </w:tc>
      </w:tr>
      <w:tr w:rsidR="00005E27" w:rsidRPr="00144CE0" w14:paraId="790952B0" w14:textId="77777777" w:rsidTr="00AB584B">
        <w:tc>
          <w:tcPr>
            <w:tcW w:w="794" w:type="pct"/>
            <w:tcBorders>
              <w:top w:val="single" w:sz="4" w:space="0" w:color="auto"/>
              <w:bottom w:val="single" w:sz="4" w:space="0" w:color="auto"/>
            </w:tcBorders>
            <w:shd w:val="clear" w:color="auto" w:fill="FFFFFF" w:themeFill="background1"/>
          </w:tcPr>
          <w:p w14:paraId="7E7E9BBB" w14:textId="1F029BB9" w:rsidR="00005E27" w:rsidRPr="00005E27" w:rsidRDefault="00005E27"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3.2 </w:t>
            </w:r>
            <w:r>
              <w:rPr>
                <w:rFonts w:asciiTheme="minorHAnsi" w:hAnsiTheme="minorHAnsi" w:cstheme="minorHAnsi"/>
                <w:lang w:eastAsia="ja-JP"/>
              </w:rPr>
              <w:t>Develop a benefit-cost analysis framework to guide response efforts in the event of a nationally significant marine pest incursion</w:t>
            </w:r>
          </w:p>
        </w:tc>
        <w:tc>
          <w:tcPr>
            <w:tcW w:w="1332" w:type="pct"/>
            <w:tcBorders>
              <w:top w:val="single" w:sz="4" w:space="0" w:color="auto"/>
              <w:bottom w:val="single" w:sz="4" w:space="0" w:color="auto"/>
            </w:tcBorders>
            <w:shd w:val="clear" w:color="auto" w:fill="FFFFFF" w:themeFill="background1"/>
          </w:tcPr>
          <w:p w14:paraId="5A29556F" w14:textId="376FD27F" w:rsidR="00005E27" w:rsidRPr="00005E27" w:rsidRDefault="00005E27" w:rsidP="00C408C7">
            <w:pPr>
              <w:spacing w:before="80" w:after="80"/>
              <w:rPr>
                <w:rFonts w:asciiTheme="minorHAnsi" w:hAnsiTheme="minorHAnsi" w:cstheme="minorHAnsi"/>
                <w:lang w:eastAsia="ja-JP"/>
              </w:rPr>
            </w:pPr>
            <w:r w:rsidRPr="00005E27">
              <w:rPr>
                <w:rFonts w:asciiTheme="minorHAnsi" w:hAnsiTheme="minorHAnsi" w:cstheme="minorHAnsi"/>
                <w:lang w:eastAsia="ja-JP"/>
              </w:rPr>
              <w:t>Develop guidelines on how to undertake a benefit-cost analysis for marine pest incursions. The guidelines will support applications for activation of the National Environmental Biosecurity Response Agreement (NEBRA) for nationally significant marine pest outbreaks.</w:t>
            </w:r>
          </w:p>
        </w:tc>
        <w:tc>
          <w:tcPr>
            <w:tcW w:w="1230" w:type="pct"/>
            <w:tcBorders>
              <w:top w:val="single" w:sz="4" w:space="0" w:color="auto"/>
              <w:bottom w:val="single" w:sz="4" w:space="0" w:color="auto"/>
            </w:tcBorders>
            <w:shd w:val="clear" w:color="auto" w:fill="FFFFFF" w:themeFill="background1"/>
          </w:tcPr>
          <w:p w14:paraId="7BFCFF11" w14:textId="77777777" w:rsidR="00005E27" w:rsidRPr="00005E27" w:rsidRDefault="00005E27" w:rsidP="00005E27">
            <w:pPr>
              <w:spacing w:before="80" w:after="80"/>
              <w:rPr>
                <w:rFonts w:asciiTheme="minorHAnsi" w:hAnsiTheme="minorHAnsi" w:cstheme="minorHAnsi"/>
                <w:b/>
                <w:bCs/>
                <w:lang w:eastAsia="ja-JP"/>
              </w:rPr>
            </w:pPr>
            <w:hyperlink r:id="rId83" w:history="1">
              <w:r w:rsidRPr="00005E27">
                <w:rPr>
                  <w:rStyle w:val="Hyperlink"/>
                  <w:rFonts w:asciiTheme="minorHAnsi" w:hAnsiTheme="minorHAnsi" w:cstheme="minorHAnsi"/>
                  <w:sz w:val="18"/>
                  <w:lang w:eastAsia="ja-JP"/>
                </w:rPr>
                <w:t>Methodology to guide responses to marine pest incursions under the NEBRA</w:t>
              </w:r>
            </w:hyperlink>
            <w:r w:rsidRPr="00005E27">
              <w:rPr>
                <w:rFonts w:asciiTheme="minorHAnsi" w:hAnsiTheme="minorHAnsi" w:cstheme="minorHAnsi"/>
                <w:lang w:eastAsia="ja-JP"/>
              </w:rPr>
              <w:t xml:space="preserve"> was published in 2018.</w:t>
            </w:r>
          </w:p>
          <w:p w14:paraId="7EBF70F1" w14:textId="77777777" w:rsidR="00005E27" w:rsidRPr="00005E27" w:rsidRDefault="00005E27" w:rsidP="00C408C7">
            <w:pPr>
              <w:spacing w:before="80" w:after="80"/>
              <w:rPr>
                <w:rFonts w:asciiTheme="minorHAnsi" w:hAnsiTheme="minorHAnsi" w:cstheme="minorHAnsi"/>
                <w:lang w:eastAsia="ja-JP"/>
              </w:rPr>
            </w:pPr>
          </w:p>
        </w:tc>
        <w:tc>
          <w:tcPr>
            <w:tcW w:w="470" w:type="pct"/>
            <w:tcBorders>
              <w:top w:val="single" w:sz="4" w:space="0" w:color="auto"/>
              <w:bottom w:val="single" w:sz="4" w:space="0" w:color="auto"/>
            </w:tcBorders>
            <w:shd w:val="clear" w:color="auto" w:fill="FFFFFF" w:themeFill="background1"/>
          </w:tcPr>
          <w:p w14:paraId="115CC3CA" w14:textId="07DE5501" w:rsidR="00005E27" w:rsidRPr="00005E27" w:rsidRDefault="008245E4"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2ECFE823" w14:textId="7E072E13" w:rsidR="00005E27" w:rsidRPr="00314F56" w:rsidRDefault="00E94520" w:rsidP="00C408C7">
            <w:pPr>
              <w:spacing w:before="80" w:after="80"/>
              <w:rPr>
                <w:rFonts w:asciiTheme="minorHAnsi" w:hAnsiTheme="minorHAnsi" w:cstheme="minorHAnsi"/>
                <w:lang w:eastAsia="ja-JP"/>
              </w:rPr>
            </w:pPr>
            <w:r>
              <w:rPr>
                <w:rFonts w:asciiTheme="minorHAnsi" w:hAnsiTheme="minorHAnsi" w:cstheme="minorHAnsi"/>
                <w:lang w:eastAsia="ja-JP"/>
              </w:rPr>
              <w:t xml:space="preserve">The </w:t>
            </w:r>
            <w:r w:rsidR="00672C22">
              <w:rPr>
                <w:rFonts w:asciiTheme="minorHAnsi" w:hAnsiTheme="minorHAnsi" w:cstheme="minorHAnsi"/>
                <w:lang w:eastAsia="ja-JP"/>
              </w:rPr>
              <w:t xml:space="preserve">guidelines </w:t>
            </w:r>
            <w:r w:rsidR="00314F56">
              <w:rPr>
                <w:rFonts w:asciiTheme="minorHAnsi" w:hAnsiTheme="minorHAnsi" w:cstheme="minorHAnsi"/>
                <w:lang w:eastAsia="ja-JP"/>
              </w:rPr>
              <w:t>created</w:t>
            </w:r>
            <w:r w:rsidR="00672C22">
              <w:rPr>
                <w:rFonts w:asciiTheme="minorHAnsi" w:hAnsiTheme="minorHAnsi" w:cstheme="minorHAnsi"/>
                <w:lang w:eastAsia="ja-JP"/>
              </w:rPr>
              <w:t xml:space="preserve"> under this activity have been used </w:t>
            </w:r>
            <w:r w:rsidR="00314F56">
              <w:rPr>
                <w:rFonts w:asciiTheme="minorHAnsi" w:hAnsiTheme="minorHAnsi" w:cstheme="minorHAnsi"/>
                <w:lang w:eastAsia="ja-JP"/>
              </w:rPr>
              <w:t>in the development of a cost-benefit analysis for the carpet sea squirt (</w:t>
            </w:r>
            <w:r w:rsidR="00314F56">
              <w:rPr>
                <w:rFonts w:asciiTheme="minorHAnsi" w:hAnsiTheme="minorHAnsi" w:cstheme="minorHAnsi"/>
                <w:i/>
                <w:iCs/>
                <w:lang w:eastAsia="ja-JP"/>
              </w:rPr>
              <w:t>Didemnum vexillum</w:t>
            </w:r>
            <w:r w:rsidR="00314F56">
              <w:rPr>
                <w:rFonts w:asciiTheme="minorHAnsi" w:hAnsiTheme="minorHAnsi" w:cstheme="minorHAnsi"/>
                <w:lang w:eastAsia="ja-JP"/>
              </w:rPr>
              <w:t xml:space="preserve">) response. </w:t>
            </w:r>
          </w:p>
        </w:tc>
      </w:tr>
      <w:tr w:rsidR="00005E27" w:rsidRPr="00144CE0" w14:paraId="0F1EB484" w14:textId="77777777" w:rsidTr="00AB584B">
        <w:tc>
          <w:tcPr>
            <w:tcW w:w="794" w:type="pct"/>
            <w:tcBorders>
              <w:top w:val="single" w:sz="4" w:space="0" w:color="auto"/>
              <w:bottom w:val="single" w:sz="4" w:space="0" w:color="auto"/>
            </w:tcBorders>
            <w:shd w:val="clear" w:color="auto" w:fill="FFFFFF" w:themeFill="background1"/>
          </w:tcPr>
          <w:p w14:paraId="41E955FC" w14:textId="2BB68CC6" w:rsidR="00005E27" w:rsidRPr="008245E4" w:rsidRDefault="008245E4"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3.3. </w:t>
            </w:r>
            <w:r>
              <w:rPr>
                <w:rFonts w:asciiTheme="minorHAnsi" w:hAnsiTheme="minorHAnsi" w:cstheme="minorHAnsi"/>
                <w:lang w:eastAsia="ja-JP"/>
              </w:rPr>
              <w:t>Identify marine pest emergency training needs</w:t>
            </w:r>
          </w:p>
        </w:tc>
        <w:tc>
          <w:tcPr>
            <w:tcW w:w="1332" w:type="pct"/>
            <w:tcBorders>
              <w:top w:val="single" w:sz="4" w:space="0" w:color="auto"/>
              <w:bottom w:val="single" w:sz="4" w:space="0" w:color="auto"/>
            </w:tcBorders>
            <w:shd w:val="clear" w:color="auto" w:fill="FFFFFF" w:themeFill="background1"/>
          </w:tcPr>
          <w:p w14:paraId="2F948009" w14:textId="00A9C167" w:rsidR="00005E27" w:rsidRPr="00005E27" w:rsidRDefault="008245E4" w:rsidP="00C408C7">
            <w:pPr>
              <w:spacing w:before="80" w:after="80"/>
              <w:rPr>
                <w:rFonts w:asciiTheme="minorHAnsi" w:hAnsiTheme="minorHAnsi" w:cstheme="minorHAnsi"/>
                <w:lang w:eastAsia="ja-JP"/>
              </w:rPr>
            </w:pPr>
            <w:r w:rsidRPr="008245E4">
              <w:rPr>
                <w:rFonts w:asciiTheme="minorHAnsi" w:hAnsiTheme="minorHAnsi" w:cstheme="minorHAnsi"/>
                <w:lang w:eastAsia="ja-JP"/>
              </w:rPr>
              <w:t>Identify gaps in national emergency response skills and capabilities not addressed by the marine pest response exercise program (Activity 3.1.).</w:t>
            </w:r>
          </w:p>
        </w:tc>
        <w:tc>
          <w:tcPr>
            <w:tcW w:w="1230" w:type="pct"/>
            <w:tcBorders>
              <w:top w:val="single" w:sz="4" w:space="0" w:color="auto"/>
              <w:bottom w:val="single" w:sz="4" w:space="0" w:color="auto"/>
            </w:tcBorders>
            <w:shd w:val="clear" w:color="auto" w:fill="FFFFFF" w:themeFill="background1"/>
          </w:tcPr>
          <w:p w14:paraId="6F00AACA" w14:textId="4762BF29" w:rsidR="00005E27" w:rsidRPr="00005E27" w:rsidRDefault="008245E4" w:rsidP="00C408C7">
            <w:pPr>
              <w:spacing w:before="80" w:after="80"/>
              <w:rPr>
                <w:rFonts w:asciiTheme="minorHAnsi" w:hAnsiTheme="minorHAnsi" w:cstheme="minorHAnsi"/>
                <w:lang w:eastAsia="ja-JP"/>
              </w:rPr>
            </w:pPr>
            <w:r w:rsidRPr="008245E4">
              <w:rPr>
                <w:rFonts w:asciiTheme="minorHAnsi" w:hAnsiTheme="minorHAnsi" w:cstheme="minorHAnsi"/>
                <w:lang w:eastAsia="ja-JP"/>
              </w:rPr>
              <w:t>A gap analysis was conducted based on the outcomes of the marine pest response exercise program (Activity 3.1.) and national stakeholder consultation. A marine pest emergency response training needs report was produced to inform the development of future training activities.</w:t>
            </w:r>
          </w:p>
        </w:tc>
        <w:tc>
          <w:tcPr>
            <w:tcW w:w="470" w:type="pct"/>
            <w:tcBorders>
              <w:top w:val="single" w:sz="4" w:space="0" w:color="auto"/>
              <w:bottom w:val="single" w:sz="4" w:space="0" w:color="auto"/>
            </w:tcBorders>
            <w:shd w:val="clear" w:color="auto" w:fill="FFFFFF" w:themeFill="background1"/>
          </w:tcPr>
          <w:p w14:paraId="07A4F934" w14:textId="5757E564" w:rsidR="00005E27" w:rsidRPr="00005E27" w:rsidRDefault="008245E4"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5EF8F011" w14:textId="05763B2F" w:rsidR="00005E27" w:rsidRPr="00005E27" w:rsidRDefault="008245E4" w:rsidP="00C408C7">
            <w:pPr>
              <w:spacing w:before="80" w:after="80"/>
              <w:rPr>
                <w:rFonts w:asciiTheme="minorHAnsi" w:hAnsiTheme="minorHAnsi" w:cstheme="minorHAnsi"/>
                <w:lang w:eastAsia="ja-JP"/>
              </w:rPr>
            </w:pPr>
            <w:r w:rsidRPr="008245E4">
              <w:rPr>
                <w:rFonts w:asciiTheme="minorHAnsi" w:hAnsiTheme="minorHAnsi" w:cstheme="minorHAnsi"/>
                <w:lang w:eastAsia="ja-JP"/>
              </w:rPr>
              <w:t>The report produced as part of this activity will be used to plan future emergency response training activities.</w:t>
            </w:r>
          </w:p>
        </w:tc>
      </w:tr>
      <w:tr w:rsidR="00005E27" w:rsidRPr="00144CE0" w14:paraId="7288BE9F" w14:textId="77777777" w:rsidTr="00AB584B">
        <w:tc>
          <w:tcPr>
            <w:tcW w:w="794" w:type="pct"/>
            <w:tcBorders>
              <w:top w:val="single" w:sz="4" w:space="0" w:color="auto"/>
              <w:bottom w:val="single" w:sz="4" w:space="0" w:color="auto"/>
            </w:tcBorders>
            <w:shd w:val="clear" w:color="auto" w:fill="FFFFFF" w:themeFill="background1"/>
          </w:tcPr>
          <w:p w14:paraId="606676FB" w14:textId="4F618B0A" w:rsidR="00005E27" w:rsidRPr="008245E4" w:rsidRDefault="008245E4"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3.4 </w:t>
            </w:r>
            <w:r>
              <w:rPr>
                <w:rFonts w:asciiTheme="minorHAnsi" w:hAnsiTheme="minorHAnsi" w:cstheme="minorHAnsi"/>
                <w:lang w:eastAsia="ja-JP"/>
              </w:rPr>
              <w:t>Review the national Emergency Marine Pest Plan framework</w:t>
            </w:r>
          </w:p>
        </w:tc>
        <w:tc>
          <w:tcPr>
            <w:tcW w:w="1332" w:type="pct"/>
            <w:tcBorders>
              <w:top w:val="single" w:sz="4" w:space="0" w:color="auto"/>
              <w:bottom w:val="single" w:sz="4" w:space="0" w:color="auto"/>
            </w:tcBorders>
            <w:shd w:val="clear" w:color="auto" w:fill="FFFFFF" w:themeFill="background1"/>
          </w:tcPr>
          <w:p w14:paraId="55EF73E4" w14:textId="2A8372B4" w:rsidR="00005E27" w:rsidRPr="00005E27" w:rsidRDefault="008245E4" w:rsidP="00C408C7">
            <w:pPr>
              <w:spacing w:before="80" w:after="80"/>
              <w:rPr>
                <w:rFonts w:asciiTheme="minorHAnsi" w:hAnsiTheme="minorHAnsi" w:cstheme="minorHAnsi"/>
                <w:lang w:eastAsia="ja-JP"/>
              </w:rPr>
            </w:pPr>
            <w:r w:rsidRPr="008245E4">
              <w:rPr>
                <w:rFonts w:asciiTheme="minorHAnsi" w:hAnsiTheme="minorHAnsi" w:cstheme="minorHAnsi"/>
                <w:lang w:eastAsia="ja-JP"/>
              </w:rPr>
              <w:t>Review the Emergency Marine Pest Plan (</w:t>
            </w:r>
            <w:proofErr w:type="spellStart"/>
            <w:r w:rsidRPr="008245E4">
              <w:rPr>
                <w:rFonts w:asciiTheme="minorHAnsi" w:hAnsiTheme="minorHAnsi" w:cstheme="minorHAnsi"/>
                <w:lang w:eastAsia="ja-JP"/>
              </w:rPr>
              <w:t>EMPPlan</w:t>
            </w:r>
            <w:proofErr w:type="spellEnd"/>
            <w:r w:rsidRPr="008245E4">
              <w:rPr>
                <w:rFonts w:asciiTheme="minorHAnsi" w:hAnsiTheme="minorHAnsi" w:cstheme="minorHAnsi"/>
                <w:lang w:eastAsia="ja-JP"/>
              </w:rPr>
              <w:t>) framework and identify gaps and possible improvement to enhance Australia’s emergency marine pest preparedness and response capabilities.</w:t>
            </w:r>
          </w:p>
        </w:tc>
        <w:tc>
          <w:tcPr>
            <w:tcW w:w="1230" w:type="pct"/>
            <w:tcBorders>
              <w:top w:val="single" w:sz="4" w:space="0" w:color="auto"/>
              <w:bottom w:val="single" w:sz="4" w:space="0" w:color="auto"/>
            </w:tcBorders>
            <w:shd w:val="clear" w:color="auto" w:fill="FFFFFF" w:themeFill="background1"/>
          </w:tcPr>
          <w:p w14:paraId="5E3DE391" w14:textId="72069D93" w:rsidR="00005E27" w:rsidRPr="008245E4" w:rsidRDefault="008245E4" w:rsidP="008245E4">
            <w:pPr>
              <w:rPr>
                <w:rFonts w:ascii="Calibri" w:hAnsi="Calibri" w:cs="Calibri"/>
                <w:szCs w:val="18"/>
                <w:lang w:eastAsia="ja-JP"/>
              </w:rPr>
            </w:pPr>
            <w:r w:rsidRPr="008245E4">
              <w:rPr>
                <w:rFonts w:ascii="Calibri" w:hAnsi="Calibri" w:cs="Calibri"/>
                <w:szCs w:val="18"/>
                <w:lang w:eastAsia="ja-JP"/>
              </w:rPr>
              <w:t xml:space="preserve">The </w:t>
            </w:r>
            <w:proofErr w:type="spellStart"/>
            <w:r w:rsidRPr="008245E4">
              <w:rPr>
                <w:rFonts w:ascii="Calibri" w:hAnsi="Calibri" w:cs="Calibri"/>
                <w:szCs w:val="18"/>
                <w:lang w:eastAsia="ja-JP"/>
              </w:rPr>
              <w:t>EMPPlan</w:t>
            </w:r>
            <w:proofErr w:type="spellEnd"/>
            <w:r w:rsidRPr="008245E4">
              <w:rPr>
                <w:rFonts w:ascii="Calibri" w:hAnsi="Calibri" w:cs="Calibri"/>
                <w:szCs w:val="18"/>
                <w:lang w:eastAsia="ja-JP"/>
              </w:rPr>
              <w:t xml:space="preserve"> framework was reviewed and it was decided to develop a </w:t>
            </w:r>
            <w:hyperlink r:id="rId84" w:history="1">
              <w:r w:rsidRPr="008245E4">
                <w:rPr>
                  <w:rStyle w:val="Hyperlink"/>
                  <w:rFonts w:ascii="Calibri" w:hAnsi="Calibri" w:cs="Calibri"/>
                  <w:sz w:val="18"/>
                  <w:szCs w:val="18"/>
                  <w:lang w:eastAsia="ja-JP"/>
                </w:rPr>
                <w:t>marine pest version of the Biosecurity Incident Management System manual</w:t>
              </w:r>
            </w:hyperlink>
            <w:r w:rsidRPr="008245E4">
              <w:rPr>
                <w:rStyle w:val="Hyperlink"/>
                <w:rFonts w:ascii="Calibri" w:hAnsi="Calibri" w:cs="Calibri"/>
                <w:sz w:val="18"/>
                <w:szCs w:val="18"/>
                <w:lang w:eastAsia="ja-JP"/>
              </w:rPr>
              <w:t>.</w:t>
            </w:r>
            <w:r w:rsidRPr="008245E4">
              <w:rPr>
                <w:rFonts w:ascii="Calibri" w:hAnsi="Calibri" w:cs="Calibri"/>
                <w:szCs w:val="18"/>
                <w:lang w:eastAsia="ja-JP"/>
              </w:rPr>
              <w:t xml:space="preserve"> </w:t>
            </w:r>
          </w:p>
        </w:tc>
        <w:tc>
          <w:tcPr>
            <w:tcW w:w="470" w:type="pct"/>
            <w:tcBorders>
              <w:top w:val="single" w:sz="4" w:space="0" w:color="auto"/>
              <w:bottom w:val="single" w:sz="4" w:space="0" w:color="auto"/>
            </w:tcBorders>
            <w:shd w:val="clear" w:color="auto" w:fill="FFFFFF" w:themeFill="background1"/>
          </w:tcPr>
          <w:p w14:paraId="0750278B" w14:textId="4DB82FE9" w:rsidR="00005E27" w:rsidRPr="00005E27" w:rsidRDefault="008245E4"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bottom w:val="single" w:sz="4" w:space="0" w:color="auto"/>
            </w:tcBorders>
            <w:shd w:val="clear" w:color="auto" w:fill="FFFFFF" w:themeFill="background1"/>
          </w:tcPr>
          <w:p w14:paraId="2909A842" w14:textId="336B16F9" w:rsidR="00005E27" w:rsidRPr="00005E27" w:rsidRDefault="008245E4" w:rsidP="00C408C7">
            <w:pPr>
              <w:spacing w:before="80" w:after="80"/>
              <w:rPr>
                <w:rFonts w:asciiTheme="minorHAnsi" w:hAnsiTheme="minorHAnsi" w:cstheme="minorHAnsi"/>
                <w:lang w:eastAsia="ja-JP"/>
              </w:rPr>
            </w:pPr>
            <w:r>
              <w:rPr>
                <w:rFonts w:asciiTheme="minorHAnsi" w:hAnsiTheme="minorHAnsi" w:cstheme="minorHAnsi"/>
                <w:lang w:eastAsia="ja-JP"/>
              </w:rPr>
              <w:t>None planned.</w:t>
            </w:r>
          </w:p>
        </w:tc>
      </w:tr>
      <w:tr w:rsidR="00005E27" w:rsidRPr="00144CE0" w14:paraId="409D8EE3" w14:textId="77777777" w:rsidTr="00AB584B">
        <w:tc>
          <w:tcPr>
            <w:tcW w:w="794" w:type="pct"/>
            <w:tcBorders>
              <w:top w:val="single" w:sz="4" w:space="0" w:color="auto"/>
            </w:tcBorders>
            <w:shd w:val="clear" w:color="auto" w:fill="FFFFFF" w:themeFill="background1"/>
          </w:tcPr>
          <w:p w14:paraId="5C69A53B" w14:textId="4DE6C8B4" w:rsidR="00005E27" w:rsidRPr="008245E4" w:rsidRDefault="008245E4"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3.5 </w:t>
            </w:r>
            <w:r>
              <w:rPr>
                <w:rFonts w:asciiTheme="minorHAnsi" w:hAnsiTheme="minorHAnsi" w:cstheme="minorHAnsi"/>
                <w:lang w:eastAsia="ja-JP"/>
              </w:rPr>
              <w:t xml:space="preserve">Plan and implement procedures to develop and update the </w:t>
            </w:r>
            <w:proofErr w:type="spellStart"/>
            <w:r>
              <w:rPr>
                <w:rFonts w:asciiTheme="minorHAnsi" w:hAnsiTheme="minorHAnsi" w:cstheme="minorHAnsi"/>
                <w:lang w:eastAsia="ja-JP"/>
              </w:rPr>
              <w:t>EMPPlan</w:t>
            </w:r>
            <w:proofErr w:type="spellEnd"/>
            <w:r>
              <w:rPr>
                <w:rFonts w:asciiTheme="minorHAnsi" w:hAnsiTheme="minorHAnsi" w:cstheme="minorHAnsi"/>
                <w:lang w:eastAsia="ja-JP"/>
              </w:rPr>
              <w:t xml:space="preserve"> response manuals and related guidance materials</w:t>
            </w:r>
          </w:p>
        </w:tc>
        <w:tc>
          <w:tcPr>
            <w:tcW w:w="1332" w:type="pct"/>
            <w:tcBorders>
              <w:top w:val="single" w:sz="4" w:space="0" w:color="auto"/>
            </w:tcBorders>
            <w:shd w:val="clear" w:color="auto" w:fill="FFFFFF" w:themeFill="background1"/>
          </w:tcPr>
          <w:p w14:paraId="5BF4AE42" w14:textId="51A6B88A" w:rsidR="00005E27" w:rsidRPr="00005E27" w:rsidRDefault="008245E4" w:rsidP="00C408C7">
            <w:pPr>
              <w:spacing w:before="80" w:after="80"/>
              <w:rPr>
                <w:rFonts w:asciiTheme="minorHAnsi" w:hAnsiTheme="minorHAnsi" w:cstheme="minorHAnsi"/>
                <w:lang w:eastAsia="ja-JP"/>
              </w:rPr>
            </w:pPr>
            <w:r w:rsidRPr="008245E4">
              <w:rPr>
                <w:rFonts w:asciiTheme="minorHAnsi" w:hAnsiTheme="minorHAnsi" w:cstheme="minorHAnsi"/>
                <w:lang w:eastAsia="ja-JP"/>
              </w:rPr>
              <w:t xml:space="preserve">Review and update the </w:t>
            </w:r>
            <w:r>
              <w:rPr>
                <w:rFonts w:asciiTheme="minorHAnsi" w:hAnsiTheme="minorHAnsi" w:cstheme="minorHAnsi"/>
                <w:lang w:eastAsia="ja-JP"/>
              </w:rPr>
              <w:t xml:space="preserve">(Rapid) </w:t>
            </w:r>
            <w:r w:rsidRPr="008245E4">
              <w:rPr>
                <w:rFonts w:asciiTheme="minorHAnsi" w:hAnsiTheme="minorHAnsi" w:cstheme="minorHAnsi"/>
                <w:lang w:eastAsia="ja-JP"/>
              </w:rPr>
              <w:t>Response Manuals so that they are fit-for-purpose to guide marine pest emergency responses.</w:t>
            </w:r>
          </w:p>
        </w:tc>
        <w:tc>
          <w:tcPr>
            <w:tcW w:w="1230" w:type="pct"/>
            <w:tcBorders>
              <w:top w:val="single" w:sz="4" w:space="0" w:color="auto"/>
            </w:tcBorders>
            <w:shd w:val="clear" w:color="auto" w:fill="FFFFFF" w:themeFill="background1"/>
          </w:tcPr>
          <w:p w14:paraId="54CE1469" w14:textId="38EAB9B2" w:rsidR="00005E27" w:rsidRPr="00005E27" w:rsidRDefault="008245E4" w:rsidP="00C408C7">
            <w:pPr>
              <w:spacing w:before="80" w:after="80"/>
              <w:rPr>
                <w:rFonts w:asciiTheme="minorHAnsi" w:hAnsiTheme="minorHAnsi" w:cstheme="minorHAnsi"/>
                <w:lang w:eastAsia="ja-JP"/>
              </w:rPr>
            </w:pPr>
            <w:r w:rsidRPr="008245E4">
              <w:rPr>
                <w:rFonts w:asciiTheme="minorHAnsi" w:hAnsiTheme="minorHAnsi" w:cstheme="minorHAnsi"/>
                <w:lang w:eastAsia="ja-JP"/>
              </w:rPr>
              <w:t xml:space="preserve">The </w:t>
            </w:r>
            <w:r>
              <w:rPr>
                <w:rFonts w:asciiTheme="minorHAnsi" w:hAnsiTheme="minorHAnsi" w:cstheme="minorHAnsi"/>
                <w:lang w:eastAsia="ja-JP"/>
              </w:rPr>
              <w:t>(</w:t>
            </w:r>
            <w:r w:rsidRPr="008245E4">
              <w:rPr>
                <w:rFonts w:asciiTheme="minorHAnsi" w:hAnsiTheme="minorHAnsi" w:cstheme="minorHAnsi"/>
                <w:lang w:eastAsia="ja-JP"/>
              </w:rPr>
              <w:t>Rapid</w:t>
            </w:r>
            <w:r>
              <w:rPr>
                <w:rFonts w:asciiTheme="minorHAnsi" w:hAnsiTheme="minorHAnsi" w:cstheme="minorHAnsi"/>
                <w:lang w:eastAsia="ja-JP"/>
              </w:rPr>
              <w:t>)</w:t>
            </w:r>
            <w:r w:rsidRPr="008245E4">
              <w:rPr>
                <w:rFonts w:asciiTheme="minorHAnsi" w:hAnsiTheme="minorHAnsi" w:cstheme="minorHAnsi"/>
                <w:lang w:eastAsia="ja-JP"/>
              </w:rPr>
              <w:t xml:space="preserve"> Response Manual series was </w:t>
            </w:r>
            <w:proofErr w:type="gramStart"/>
            <w:r w:rsidRPr="008245E4">
              <w:rPr>
                <w:rFonts w:asciiTheme="minorHAnsi" w:hAnsiTheme="minorHAnsi" w:cstheme="minorHAnsi"/>
                <w:lang w:eastAsia="ja-JP"/>
              </w:rPr>
              <w:t>reviewed</w:t>
            </w:r>
            <w:proofErr w:type="gramEnd"/>
            <w:r w:rsidRPr="008245E4">
              <w:rPr>
                <w:rFonts w:asciiTheme="minorHAnsi" w:hAnsiTheme="minorHAnsi" w:cstheme="minorHAnsi"/>
                <w:lang w:eastAsia="ja-JP"/>
              </w:rPr>
              <w:t xml:space="preserve"> and it was decided to update the manuals to focus on taxonomic groups rather than specific marine pest species. To date, two response manuals have been published using the new format: Response manual for invasive marine crabs and the generic Marine pest response manual.</w:t>
            </w:r>
          </w:p>
        </w:tc>
        <w:tc>
          <w:tcPr>
            <w:tcW w:w="470" w:type="pct"/>
            <w:tcBorders>
              <w:top w:val="single" w:sz="4" w:space="0" w:color="auto"/>
            </w:tcBorders>
            <w:shd w:val="clear" w:color="auto" w:fill="FFFFFF" w:themeFill="background1"/>
          </w:tcPr>
          <w:p w14:paraId="00F1D258" w14:textId="7FF45A9B" w:rsidR="00005E27" w:rsidRPr="00005E27" w:rsidRDefault="008245E4"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5" w:type="pct"/>
            <w:tcBorders>
              <w:top w:val="single" w:sz="4" w:space="0" w:color="auto"/>
            </w:tcBorders>
            <w:shd w:val="clear" w:color="auto" w:fill="FFFFFF" w:themeFill="background1"/>
          </w:tcPr>
          <w:p w14:paraId="581F3769" w14:textId="047E5120" w:rsidR="00005E27" w:rsidRPr="003F032B" w:rsidRDefault="008245E4" w:rsidP="00C408C7">
            <w:pPr>
              <w:spacing w:before="80" w:after="80"/>
              <w:rPr>
                <w:rFonts w:asciiTheme="minorHAnsi" w:hAnsiTheme="minorHAnsi" w:cstheme="minorHAnsi"/>
                <w:szCs w:val="18"/>
                <w:lang w:eastAsia="ja-JP"/>
              </w:rPr>
            </w:pPr>
            <w:r w:rsidRPr="003F032B">
              <w:rPr>
                <w:rFonts w:asciiTheme="minorHAnsi" w:hAnsiTheme="minorHAnsi" w:cstheme="minorHAnsi"/>
                <w:szCs w:val="18"/>
                <w:lang w:eastAsia="ja-JP"/>
              </w:rPr>
              <w:t xml:space="preserve">Work </w:t>
            </w:r>
            <w:proofErr w:type="gramStart"/>
            <w:r w:rsidRPr="003F032B">
              <w:rPr>
                <w:rFonts w:asciiTheme="minorHAnsi" w:hAnsiTheme="minorHAnsi" w:cstheme="minorHAnsi"/>
                <w:szCs w:val="18"/>
                <w:lang w:eastAsia="ja-JP"/>
              </w:rPr>
              <w:t>continues on</w:t>
            </w:r>
            <w:proofErr w:type="gramEnd"/>
            <w:r w:rsidRPr="003F032B">
              <w:rPr>
                <w:rFonts w:asciiTheme="minorHAnsi" w:hAnsiTheme="minorHAnsi" w:cstheme="minorHAnsi"/>
                <w:szCs w:val="18"/>
                <w:lang w:eastAsia="ja-JP"/>
              </w:rPr>
              <w:t xml:space="preserve"> updating the </w:t>
            </w:r>
            <w:hyperlink r:id="rId85" w:history="1">
              <w:r w:rsidRPr="003F032B">
                <w:rPr>
                  <w:rStyle w:val="Hyperlink"/>
                  <w:rFonts w:asciiTheme="minorHAnsi" w:eastAsiaTheme="minorHAnsi" w:hAnsiTheme="minorHAnsi" w:cstheme="minorHAnsi"/>
                  <w:sz w:val="18"/>
                  <w:szCs w:val="18"/>
                  <w:lang w:eastAsia="ja-JP"/>
                </w:rPr>
                <w:t xml:space="preserve">Marine Pest </w:t>
              </w:r>
              <w:r w:rsidRPr="003F032B">
                <w:rPr>
                  <w:rStyle w:val="Hyperlink"/>
                  <w:rFonts w:asciiTheme="minorHAnsi" w:hAnsiTheme="minorHAnsi" w:cstheme="minorHAnsi"/>
                  <w:sz w:val="18"/>
                  <w:szCs w:val="18"/>
                  <w:lang w:eastAsia="ja-JP"/>
                </w:rPr>
                <w:t>Response Manuals series.</w:t>
              </w:r>
            </w:hyperlink>
          </w:p>
        </w:tc>
      </w:tr>
    </w:tbl>
    <w:p w14:paraId="50A45240" w14:textId="4C93840C" w:rsidR="003F032B" w:rsidRPr="008C4C73" w:rsidRDefault="003F032B" w:rsidP="00177ABE">
      <w:pPr>
        <w:pStyle w:val="Heading3"/>
        <w:pBdr>
          <w:top w:val="single" w:sz="4" w:space="1" w:color="auto"/>
          <w:bottom w:val="single" w:sz="4" w:space="1" w:color="auto"/>
        </w:pBdr>
        <w:shd w:val="clear" w:color="auto" w:fill="00525F"/>
        <w:rPr>
          <w:rFonts w:eastAsiaTheme="minorEastAsia"/>
          <w:color w:val="FFFFFF" w:themeColor="background1"/>
          <w:sz w:val="32"/>
          <w:szCs w:val="22"/>
          <w:lang w:eastAsia="ja-JP"/>
        </w:rPr>
      </w:pPr>
      <w:bookmarkStart w:id="122" w:name="_Objective_4._Support"/>
      <w:bookmarkStart w:id="123" w:name="_Toc188431446"/>
      <w:bookmarkEnd w:id="122"/>
      <w:r w:rsidRPr="008C4C73">
        <w:rPr>
          <w:rFonts w:eastAsiaTheme="minorEastAsia"/>
          <w:color w:val="FFFFFF" w:themeColor="background1"/>
          <w:sz w:val="32"/>
          <w:szCs w:val="22"/>
          <w:lang w:eastAsia="ja-JP"/>
        </w:rPr>
        <w:lastRenderedPageBreak/>
        <w:t xml:space="preserve">Objective </w:t>
      </w:r>
      <w:r>
        <w:rPr>
          <w:rFonts w:eastAsiaTheme="minorEastAsia"/>
          <w:color w:val="FFFFFF" w:themeColor="background1"/>
          <w:sz w:val="32"/>
          <w:szCs w:val="22"/>
          <w:lang w:eastAsia="ja-JP"/>
        </w:rPr>
        <w:t>4</w:t>
      </w:r>
      <w:r w:rsidRPr="008C4C73">
        <w:rPr>
          <w:rFonts w:eastAsiaTheme="minorEastAsia"/>
          <w:color w:val="FFFFFF" w:themeColor="background1"/>
          <w:sz w:val="32"/>
          <w:szCs w:val="22"/>
          <w:lang w:eastAsia="ja-JP"/>
        </w:rPr>
        <w:t xml:space="preserve">. </w:t>
      </w:r>
      <w:r>
        <w:rPr>
          <w:rFonts w:eastAsiaTheme="minorEastAsia"/>
          <w:color w:val="FFFFFF" w:themeColor="background1"/>
          <w:sz w:val="32"/>
          <w:szCs w:val="22"/>
          <w:lang w:eastAsia="ja-JP"/>
        </w:rPr>
        <w:t>Support marine pest biosecurity research and development</w:t>
      </w:r>
      <w:bookmarkEnd w:id="123"/>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1"/>
        <w:gridCol w:w="3932"/>
        <w:gridCol w:w="4157"/>
        <w:gridCol w:w="1409"/>
        <w:gridCol w:w="3651"/>
      </w:tblGrid>
      <w:tr w:rsidR="00DA0563" w:rsidRPr="00144CE0" w14:paraId="66311F41" w14:textId="77777777" w:rsidTr="0099400B">
        <w:trPr>
          <w:tblHeader/>
        </w:trPr>
        <w:tc>
          <w:tcPr>
            <w:tcW w:w="736" w:type="pct"/>
            <w:tcBorders>
              <w:top w:val="single" w:sz="4" w:space="0" w:color="auto"/>
              <w:bottom w:val="single" w:sz="4" w:space="0" w:color="auto"/>
            </w:tcBorders>
            <w:shd w:val="clear" w:color="auto" w:fill="ECF3F4"/>
          </w:tcPr>
          <w:p w14:paraId="4AF4549A" w14:textId="00D86824" w:rsidR="003F032B" w:rsidRPr="00144CE0" w:rsidRDefault="003F032B" w:rsidP="00C408C7">
            <w:pPr>
              <w:spacing w:before="80" w:after="80"/>
              <w:rPr>
                <w:rFonts w:asciiTheme="minorHAnsi" w:hAnsiTheme="minorHAnsi" w:cstheme="minorHAnsi"/>
                <w:b/>
                <w:bCs/>
                <w:sz w:val="20"/>
                <w:lang w:eastAsia="ja-JP"/>
              </w:rPr>
            </w:pPr>
            <w:bookmarkStart w:id="124" w:name="Table_Obj4"/>
            <w:bookmarkEnd w:id="124"/>
            <w:r w:rsidRPr="00144CE0">
              <w:rPr>
                <w:rFonts w:asciiTheme="minorHAnsi" w:hAnsiTheme="minorHAnsi" w:cstheme="minorHAnsi"/>
                <w:b/>
                <w:bCs/>
                <w:sz w:val="20"/>
                <w:lang w:eastAsia="ja-JP"/>
              </w:rPr>
              <w:t>Activity n</w:t>
            </w:r>
            <w:r>
              <w:rPr>
                <w:rFonts w:asciiTheme="minorHAnsi" w:hAnsiTheme="minorHAnsi" w:cstheme="minorHAnsi"/>
                <w:b/>
                <w:bCs/>
                <w:sz w:val="20"/>
                <w:lang w:eastAsia="ja-JP"/>
              </w:rPr>
              <w:t>umber</w:t>
            </w:r>
          </w:p>
        </w:tc>
        <w:tc>
          <w:tcPr>
            <w:tcW w:w="1275" w:type="pct"/>
            <w:tcBorders>
              <w:top w:val="single" w:sz="4" w:space="0" w:color="auto"/>
              <w:bottom w:val="single" w:sz="4" w:space="0" w:color="auto"/>
            </w:tcBorders>
            <w:shd w:val="clear" w:color="auto" w:fill="ECF3F4"/>
          </w:tcPr>
          <w:p w14:paraId="1A5E76F5" w14:textId="77777777" w:rsidR="003F032B" w:rsidRPr="00144CE0" w:rsidRDefault="003F032B"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Expected outcomes</w:t>
            </w:r>
          </w:p>
        </w:tc>
        <w:tc>
          <w:tcPr>
            <w:tcW w:w="1348" w:type="pct"/>
            <w:tcBorders>
              <w:top w:val="single" w:sz="4" w:space="0" w:color="auto"/>
              <w:bottom w:val="single" w:sz="4" w:space="0" w:color="auto"/>
            </w:tcBorders>
            <w:shd w:val="clear" w:color="auto" w:fill="ECF3F4"/>
          </w:tcPr>
          <w:p w14:paraId="350654C5" w14:textId="77777777" w:rsidR="003F032B" w:rsidRPr="00144CE0" w:rsidRDefault="003F032B"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Final outcomes</w:t>
            </w:r>
          </w:p>
        </w:tc>
        <w:tc>
          <w:tcPr>
            <w:tcW w:w="457" w:type="pct"/>
            <w:tcBorders>
              <w:top w:val="single" w:sz="4" w:space="0" w:color="auto"/>
              <w:bottom w:val="single" w:sz="4" w:space="0" w:color="auto"/>
            </w:tcBorders>
            <w:shd w:val="clear" w:color="auto" w:fill="ECF3F4"/>
          </w:tcPr>
          <w:p w14:paraId="4EEED325" w14:textId="77777777" w:rsidR="003F032B" w:rsidRPr="00144CE0" w:rsidRDefault="003F032B"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Status</w:t>
            </w:r>
          </w:p>
        </w:tc>
        <w:tc>
          <w:tcPr>
            <w:tcW w:w="1185" w:type="pct"/>
            <w:tcBorders>
              <w:top w:val="single" w:sz="4" w:space="0" w:color="auto"/>
              <w:bottom w:val="single" w:sz="4" w:space="0" w:color="auto"/>
            </w:tcBorders>
            <w:shd w:val="clear" w:color="auto" w:fill="ECF3F4"/>
          </w:tcPr>
          <w:p w14:paraId="3B271A84" w14:textId="77777777" w:rsidR="003F032B" w:rsidRPr="00144CE0" w:rsidRDefault="003F032B"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Extension activities</w:t>
            </w:r>
          </w:p>
        </w:tc>
      </w:tr>
      <w:tr w:rsidR="00DA0563" w:rsidRPr="00144CE0" w14:paraId="10DA0877" w14:textId="77777777" w:rsidTr="00AB584B">
        <w:tc>
          <w:tcPr>
            <w:tcW w:w="736" w:type="pct"/>
            <w:tcBorders>
              <w:top w:val="single" w:sz="4" w:space="0" w:color="auto"/>
              <w:bottom w:val="single" w:sz="4" w:space="0" w:color="auto"/>
            </w:tcBorders>
            <w:shd w:val="clear" w:color="auto" w:fill="FFFFFF" w:themeFill="background1"/>
          </w:tcPr>
          <w:p w14:paraId="0588F0A3" w14:textId="6BD29E76" w:rsidR="003F032B" w:rsidRPr="006E23A3" w:rsidRDefault="003F032B" w:rsidP="00C408C7">
            <w:pPr>
              <w:spacing w:before="80" w:after="80"/>
              <w:rPr>
                <w:rFonts w:asciiTheme="minorHAnsi" w:hAnsiTheme="minorHAnsi" w:cstheme="minorHAnsi"/>
                <w:i/>
                <w:iCs/>
                <w:lang w:eastAsia="ja-JP"/>
              </w:rPr>
            </w:pPr>
            <w:r w:rsidRPr="006E23A3">
              <w:rPr>
                <w:rFonts w:asciiTheme="minorHAnsi" w:hAnsiTheme="minorHAnsi" w:cstheme="minorHAnsi"/>
                <w:b/>
                <w:bCs/>
                <w:lang w:eastAsia="ja-JP"/>
              </w:rPr>
              <w:t>Activity 4.1</w:t>
            </w:r>
            <w:r w:rsidRPr="006E23A3">
              <w:rPr>
                <w:rFonts w:asciiTheme="minorHAnsi" w:hAnsiTheme="minorHAnsi" w:cstheme="minorHAnsi"/>
                <w:lang w:eastAsia="ja-JP"/>
              </w:rPr>
              <w:t xml:space="preserve"> Periodically review the national marine pest biosecurity researc</w:t>
            </w:r>
            <w:r w:rsidR="00370E2B" w:rsidRPr="006E23A3">
              <w:rPr>
                <w:rFonts w:asciiTheme="minorHAnsi" w:hAnsiTheme="minorHAnsi" w:cstheme="minorHAnsi"/>
                <w:lang w:eastAsia="ja-JP"/>
              </w:rPr>
              <w:t>h and development priorities</w:t>
            </w:r>
          </w:p>
        </w:tc>
        <w:tc>
          <w:tcPr>
            <w:tcW w:w="1275" w:type="pct"/>
            <w:tcBorders>
              <w:top w:val="single" w:sz="4" w:space="0" w:color="auto"/>
              <w:bottom w:val="single" w:sz="4" w:space="0" w:color="auto"/>
            </w:tcBorders>
            <w:shd w:val="clear" w:color="auto" w:fill="FFFFFF" w:themeFill="background1"/>
          </w:tcPr>
          <w:p w14:paraId="71843F88" w14:textId="3B64548F" w:rsidR="003F032B" w:rsidRPr="006E23A3" w:rsidRDefault="00370E2B" w:rsidP="00C408C7">
            <w:pPr>
              <w:spacing w:before="80" w:after="80"/>
              <w:rPr>
                <w:rFonts w:asciiTheme="minorHAnsi" w:hAnsiTheme="minorHAnsi" w:cstheme="minorHAnsi"/>
                <w:lang w:eastAsia="ja-JP"/>
              </w:rPr>
            </w:pPr>
            <w:r w:rsidRPr="006E23A3">
              <w:rPr>
                <w:rFonts w:asciiTheme="minorHAnsi" w:hAnsiTheme="minorHAnsi" w:cstheme="minorHAnsi"/>
                <w:lang w:eastAsia="ja-JP"/>
              </w:rPr>
              <w:t xml:space="preserve">Review the National Priorities for Introduced Marine Pest Research and Development 2013-2023 to identify work that has been completed and gaps that should be addressed.  </w:t>
            </w:r>
          </w:p>
        </w:tc>
        <w:tc>
          <w:tcPr>
            <w:tcW w:w="1348" w:type="pct"/>
            <w:tcBorders>
              <w:top w:val="single" w:sz="4" w:space="0" w:color="auto"/>
              <w:bottom w:val="single" w:sz="4" w:space="0" w:color="auto"/>
            </w:tcBorders>
            <w:shd w:val="clear" w:color="auto" w:fill="FFFFFF" w:themeFill="background1"/>
          </w:tcPr>
          <w:p w14:paraId="79862596" w14:textId="3ADBD9BC" w:rsidR="003F032B" w:rsidRPr="006E23A3" w:rsidRDefault="00370E2B" w:rsidP="00C408C7">
            <w:pPr>
              <w:spacing w:before="80" w:after="80"/>
              <w:rPr>
                <w:rFonts w:asciiTheme="minorHAnsi" w:hAnsiTheme="minorHAnsi" w:cstheme="minorHAnsi"/>
                <w:lang w:eastAsia="ja-JP"/>
              </w:rPr>
            </w:pPr>
            <w:r w:rsidRPr="006E23A3">
              <w:rPr>
                <w:rFonts w:asciiTheme="minorHAnsi" w:hAnsiTheme="minorHAnsi" w:cstheme="minorHAnsi"/>
                <w:lang w:eastAsia="ja-JP"/>
              </w:rPr>
              <w:t xml:space="preserve">A review of marine pest R&amp;D was undertaken based on desk-top analysis and consultation with marine pest researchers. A review report was presented to the Marine Pest Sectoral Committee and is available on request by contacting </w:t>
            </w:r>
            <w:hyperlink r:id="rId86" w:history="1">
              <w:r w:rsidRPr="006E23A3">
                <w:rPr>
                  <w:rStyle w:val="Hyperlink"/>
                  <w:rFonts w:asciiTheme="minorHAnsi" w:hAnsiTheme="minorHAnsi" w:cstheme="minorHAnsi"/>
                  <w:sz w:val="18"/>
                  <w:szCs w:val="18"/>
                  <w:lang w:eastAsia="ja-JP"/>
                </w:rPr>
                <w:t>mpsc@aff.gov.au</w:t>
              </w:r>
            </w:hyperlink>
            <w:r w:rsidRPr="006E23A3">
              <w:rPr>
                <w:rFonts w:asciiTheme="minorHAnsi" w:hAnsiTheme="minorHAnsi" w:cstheme="minorHAnsi"/>
                <w:szCs w:val="18"/>
                <w:lang w:eastAsia="ja-JP"/>
              </w:rPr>
              <w:t>.</w:t>
            </w:r>
            <w:r w:rsidRPr="006E23A3">
              <w:rPr>
                <w:rFonts w:asciiTheme="minorHAnsi" w:hAnsiTheme="minorHAnsi" w:cstheme="minorHAnsi"/>
                <w:lang w:eastAsia="ja-JP"/>
              </w:rPr>
              <w:t xml:space="preserve"> </w:t>
            </w:r>
          </w:p>
        </w:tc>
        <w:tc>
          <w:tcPr>
            <w:tcW w:w="457" w:type="pct"/>
            <w:tcBorders>
              <w:top w:val="single" w:sz="4" w:space="0" w:color="auto"/>
              <w:bottom w:val="single" w:sz="4" w:space="0" w:color="auto"/>
            </w:tcBorders>
            <w:shd w:val="clear" w:color="auto" w:fill="FFFFFF" w:themeFill="background1"/>
          </w:tcPr>
          <w:p w14:paraId="2A5CDBF6" w14:textId="77777777" w:rsidR="003F032B" w:rsidRPr="006E23A3" w:rsidRDefault="003F032B" w:rsidP="00C408C7">
            <w:pPr>
              <w:spacing w:before="80" w:after="80"/>
              <w:rPr>
                <w:rFonts w:asciiTheme="minorHAnsi" w:hAnsiTheme="minorHAnsi" w:cstheme="minorHAnsi"/>
                <w:lang w:eastAsia="ja-JP"/>
              </w:rPr>
            </w:pPr>
            <w:r w:rsidRPr="006E23A3">
              <w:rPr>
                <w:rFonts w:asciiTheme="minorHAnsi" w:hAnsiTheme="minorHAnsi" w:cstheme="minorHAnsi"/>
                <w:lang w:eastAsia="ja-JP"/>
              </w:rPr>
              <w:t>Complete</w:t>
            </w:r>
          </w:p>
        </w:tc>
        <w:tc>
          <w:tcPr>
            <w:tcW w:w="1185" w:type="pct"/>
            <w:tcBorders>
              <w:top w:val="single" w:sz="4" w:space="0" w:color="auto"/>
              <w:bottom w:val="single" w:sz="4" w:space="0" w:color="auto"/>
            </w:tcBorders>
            <w:shd w:val="clear" w:color="auto" w:fill="FFFFFF" w:themeFill="background1"/>
          </w:tcPr>
          <w:p w14:paraId="476F3892" w14:textId="5401F9D2" w:rsidR="003F032B" w:rsidRPr="006E23A3" w:rsidRDefault="00370E2B" w:rsidP="00C408C7">
            <w:pPr>
              <w:spacing w:before="80" w:after="80"/>
              <w:rPr>
                <w:rFonts w:asciiTheme="minorHAnsi" w:hAnsiTheme="minorHAnsi" w:cstheme="minorHAnsi"/>
                <w:lang w:eastAsia="ja-JP"/>
              </w:rPr>
            </w:pPr>
            <w:r w:rsidRPr="006E23A3">
              <w:rPr>
                <w:rFonts w:asciiTheme="minorHAnsi" w:hAnsiTheme="minorHAnsi" w:cstheme="minorHAnsi"/>
                <w:lang w:eastAsia="ja-JP"/>
              </w:rPr>
              <w:t>The finding of the review report will be considered as part of future marine pest research and development planning.</w:t>
            </w:r>
          </w:p>
        </w:tc>
      </w:tr>
      <w:tr w:rsidR="00DA0563" w:rsidRPr="00144CE0" w14:paraId="4563D207" w14:textId="77777777" w:rsidTr="00AB584B">
        <w:tc>
          <w:tcPr>
            <w:tcW w:w="736" w:type="pct"/>
            <w:tcBorders>
              <w:top w:val="single" w:sz="4" w:space="0" w:color="auto"/>
              <w:bottom w:val="single" w:sz="4" w:space="0" w:color="auto"/>
            </w:tcBorders>
            <w:shd w:val="clear" w:color="auto" w:fill="FFFFFF" w:themeFill="background1"/>
          </w:tcPr>
          <w:p w14:paraId="3CE1BF46" w14:textId="6C28D288" w:rsidR="003F032B" w:rsidRPr="006E23A3" w:rsidRDefault="00370E2B" w:rsidP="00C408C7">
            <w:pPr>
              <w:spacing w:before="80" w:after="80"/>
              <w:rPr>
                <w:rFonts w:asciiTheme="minorHAnsi" w:hAnsiTheme="minorHAnsi" w:cstheme="minorHAnsi"/>
                <w:lang w:eastAsia="ja-JP"/>
              </w:rPr>
            </w:pPr>
            <w:r w:rsidRPr="006E23A3">
              <w:rPr>
                <w:rFonts w:asciiTheme="minorHAnsi" w:hAnsiTheme="minorHAnsi" w:cstheme="minorHAnsi"/>
                <w:b/>
                <w:bCs/>
                <w:lang w:eastAsia="ja-JP"/>
              </w:rPr>
              <w:t xml:space="preserve">Activity 4.2 </w:t>
            </w:r>
            <w:r w:rsidR="006E23A3" w:rsidRPr="006E23A3">
              <w:rPr>
                <w:rFonts w:asciiTheme="minorHAnsi" w:hAnsiTheme="minorHAnsi" w:cstheme="minorHAnsi"/>
                <w:lang w:eastAsia="ja-JP"/>
              </w:rPr>
              <w:t>Promote research coordination through the national marine pest research network</w:t>
            </w:r>
          </w:p>
        </w:tc>
        <w:tc>
          <w:tcPr>
            <w:tcW w:w="1275" w:type="pct"/>
            <w:tcBorders>
              <w:top w:val="single" w:sz="4" w:space="0" w:color="auto"/>
              <w:bottom w:val="single" w:sz="4" w:space="0" w:color="auto"/>
            </w:tcBorders>
            <w:shd w:val="clear" w:color="auto" w:fill="FFFFFF" w:themeFill="background1"/>
          </w:tcPr>
          <w:p w14:paraId="3B73AC42" w14:textId="46DD8D58" w:rsidR="003F032B" w:rsidRPr="006E23A3" w:rsidRDefault="006E23A3" w:rsidP="00C408C7">
            <w:pPr>
              <w:spacing w:before="80" w:after="80"/>
              <w:rPr>
                <w:rFonts w:asciiTheme="minorHAnsi" w:hAnsiTheme="minorHAnsi" w:cstheme="minorHAnsi"/>
                <w:lang w:eastAsia="ja-JP"/>
              </w:rPr>
            </w:pPr>
            <w:r w:rsidRPr="006E23A3">
              <w:rPr>
                <w:rFonts w:asciiTheme="minorHAnsi" w:hAnsiTheme="minorHAnsi" w:cstheme="minorHAnsi"/>
                <w:lang w:eastAsia="ja-JP"/>
              </w:rPr>
              <w:t>Encourage coordination and communication of marine pest research through expansion of the Australian Marine Pest Research Network.</w:t>
            </w:r>
          </w:p>
        </w:tc>
        <w:tc>
          <w:tcPr>
            <w:tcW w:w="1348" w:type="pct"/>
            <w:tcBorders>
              <w:top w:val="single" w:sz="4" w:space="0" w:color="auto"/>
              <w:bottom w:val="single" w:sz="4" w:space="0" w:color="auto"/>
            </w:tcBorders>
            <w:shd w:val="clear" w:color="auto" w:fill="FFFFFF" w:themeFill="background1"/>
          </w:tcPr>
          <w:p w14:paraId="5FA432EC" w14:textId="753EBCD9" w:rsidR="003F032B" w:rsidRPr="006E23A3" w:rsidRDefault="006E23A3" w:rsidP="00C408C7">
            <w:pPr>
              <w:spacing w:before="80" w:after="80"/>
              <w:rPr>
                <w:rFonts w:asciiTheme="minorHAnsi" w:hAnsiTheme="minorHAnsi" w:cstheme="minorHAnsi"/>
                <w:lang w:eastAsia="ja-JP"/>
              </w:rPr>
            </w:pPr>
            <w:r w:rsidRPr="006E23A3">
              <w:rPr>
                <w:rFonts w:asciiTheme="minorHAnsi" w:hAnsiTheme="minorHAnsi" w:cstheme="minorHAnsi"/>
                <w:lang w:eastAsia="ja-JP"/>
              </w:rPr>
              <w:t>Expansion and formalisation of the research network has commenced through developing terms of reference for the network. The Marine Pest Research Network is investigating how to leverage the research network to improve research coordination and communication.</w:t>
            </w:r>
          </w:p>
        </w:tc>
        <w:tc>
          <w:tcPr>
            <w:tcW w:w="457" w:type="pct"/>
            <w:tcBorders>
              <w:top w:val="single" w:sz="4" w:space="0" w:color="auto"/>
              <w:bottom w:val="single" w:sz="4" w:space="0" w:color="auto"/>
            </w:tcBorders>
            <w:shd w:val="clear" w:color="auto" w:fill="FFFFFF" w:themeFill="background1"/>
          </w:tcPr>
          <w:p w14:paraId="3942647F" w14:textId="58075506" w:rsidR="003F032B" w:rsidRPr="006E23A3" w:rsidRDefault="006E23A3" w:rsidP="00C408C7">
            <w:pPr>
              <w:spacing w:before="80" w:after="80"/>
              <w:rPr>
                <w:rFonts w:asciiTheme="minorHAnsi" w:hAnsiTheme="minorHAnsi" w:cstheme="minorHAnsi"/>
                <w:lang w:eastAsia="ja-JP"/>
              </w:rPr>
            </w:pPr>
            <w:r>
              <w:rPr>
                <w:rFonts w:asciiTheme="minorHAnsi" w:hAnsiTheme="minorHAnsi" w:cstheme="minorHAnsi"/>
                <w:lang w:eastAsia="ja-JP"/>
              </w:rPr>
              <w:t>Partially complete</w:t>
            </w:r>
          </w:p>
        </w:tc>
        <w:tc>
          <w:tcPr>
            <w:tcW w:w="1185" w:type="pct"/>
            <w:tcBorders>
              <w:top w:val="single" w:sz="4" w:space="0" w:color="auto"/>
              <w:bottom w:val="single" w:sz="4" w:space="0" w:color="auto"/>
            </w:tcBorders>
            <w:shd w:val="clear" w:color="auto" w:fill="FFFFFF" w:themeFill="background1"/>
          </w:tcPr>
          <w:p w14:paraId="43163108" w14:textId="22B20CBC" w:rsidR="003F032B" w:rsidRPr="006E23A3" w:rsidRDefault="006E23A3" w:rsidP="00C408C7">
            <w:pPr>
              <w:spacing w:before="80" w:after="80"/>
              <w:rPr>
                <w:rFonts w:asciiTheme="minorHAnsi" w:hAnsiTheme="minorHAnsi" w:cstheme="minorHAnsi"/>
                <w:lang w:eastAsia="ja-JP"/>
              </w:rPr>
            </w:pPr>
            <w:r>
              <w:rPr>
                <w:rFonts w:asciiTheme="minorHAnsi" w:hAnsiTheme="minorHAnsi" w:cstheme="minorHAnsi"/>
                <w:lang w:eastAsia="ja-JP"/>
              </w:rPr>
              <w:t xml:space="preserve">The MPSC will support the Marine Pest Research Network </w:t>
            </w:r>
            <w:r w:rsidR="00EA409B">
              <w:rPr>
                <w:rFonts w:asciiTheme="minorHAnsi" w:hAnsiTheme="minorHAnsi" w:cstheme="minorHAnsi"/>
                <w:lang w:eastAsia="ja-JP"/>
              </w:rPr>
              <w:t>by setting strategic objectives for marine pest research in Australia.</w:t>
            </w:r>
          </w:p>
        </w:tc>
      </w:tr>
      <w:tr w:rsidR="00DA0563" w:rsidRPr="00144CE0" w14:paraId="088DB415" w14:textId="77777777" w:rsidTr="00AB584B">
        <w:tc>
          <w:tcPr>
            <w:tcW w:w="736" w:type="pct"/>
            <w:tcBorders>
              <w:top w:val="single" w:sz="4" w:space="0" w:color="auto"/>
              <w:bottom w:val="single" w:sz="4" w:space="0" w:color="auto"/>
            </w:tcBorders>
            <w:shd w:val="clear" w:color="auto" w:fill="FFFFFF" w:themeFill="background1"/>
          </w:tcPr>
          <w:p w14:paraId="47306C7D" w14:textId="7CA612D0" w:rsidR="003F032B" w:rsidRPr="00EA409B" w:rsidRDefault="00EA409B"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4.3 </w:t>
            </w:r>
            <w:r>
              <w:rPr>
                <w:rFonts w:asciiTheme="minorHAnsi" w:hAnsiTheme="minorHAnsi" w:cstheme="minorHAnsi"/>
                <w:lang w:eastAsia="ja-JP"/>
              </w:rPr>
              <w:t>Review the economic, environmental and social impacts of marine pests in Australia</w:t>
            </w:r>
          </w:p>
        </w:tc>
        <w:tc>
          <w:tcPr>
            <w:tcW w:w="1275" w:type="pct"/>
            <w:tcBorders>
              <w:top w:val="single" w:sz="4" w:space="0" w:color="auto"/>
              <w:bottom w:val="single" w:sz="4" w:space="0" w:color="auto"/>
            </w:tcBorders>
            <w:shd w:val="clear" w:color="auto" w:fill="FFFFFF" w:themeFill="background1"/>
          </w:tcPr>
          <w:p w14:paraId="27BEE256" w14:textId="75FB77B8" w:rsidR="003F032B" w:rsidRPr="006E23A3" w:rsidRDefault="00EA409B" w:rsidP="00C408C7">
            <w:pPr>
              <w:spacing w:before="80" w:after="80"/>
              <w:rPr>
                <w:rFonts w:asciiTheme="minorHAnsi" w:hAnsiTheme="minorHAnsi" w:cstheme="minorHAnsi"/>
                <w:lang w:eastAsia="ja-JP"/>
              </w:rPr>
            </w:pPr>
            <w:r w:rsidRPr="00EA409B">
              <w:rPr>
                <w:rFonts w:asciiTheme="minorHAnsi" w:hAnsiTheme="minorHAnsi" w:cstheme="minorHAnsi"/>
                <w:lang w:eastAsia="ja-JP"/>
              </w:rPr>
              <w:t>Review the scientific literature on the impacts of marine pest in Australia and identify knowledge gaps.</w:t>
            </w:r>
          </w:p>
        </w:tc>
        <w:tc>
          <w:tcPr>
            <w:tcW w:w="1348" w:type="pct"/>
            <w:tcBorders>
              <w:top w:val="single" w:sz="4" w:space="0" w:color="auto"/>
              <w:bottom w:val="single" w:sz="4" w:space="0" w:color="auto"/>
            </w:tcBorders>
            <w:shd w:val="clear" w:color="auto" w:fill="FFFFFF" w:themeFill="background1"/>
          </w:tcPr>
          <w:p w14:paraId="60FDB86F" w14:textId="4F4147D9" w:rsidR="003F032B" w:rsidRPr="006E23A3" w:rsidRDefault="00EA409B" w:rsidP="00C408C7">
            <w:pPr>
              <w:spacing w:before="80" w:after="80"/>
              <w:rPr>
                <w:rFonts w:asciiTheme="minorHAnsi" w:hAnsiTheme="minorHAnsi" w:cstheme="minorHAnsi"/>
                <w:lang w:eastAsia="ja-JP"/>
              </w:rPr>
            </w:pPr>
            <w:r w:rsidRPr="00EA409B">
              <w:rPr>
                <w:rFonts w:asciiTheme="minorHAnsi" w:hAnsiTheme="minorHAnsi" w:cstheme="minorHAnsi"/>
                <w:lang w:eastAsia="ja-JP"/>
              </w:rPr>
              <w:t xml:space="preserve">Review of the recorded impacts of sixteen established marine pest species was undertaken. The review concluded that there is a notable lack of data on environmental, economic, or social impacts.  </w:t>
            </w:r>
          </w:p>
        </w:tc>
        <w:tc>
          <w:tcPr>
            <w:tcW w:w="457" w:type="pct"/>
            <w:tcBorders>
              <w:top w:val="single" w:sz="4" w:space="0" w:color="auto"/>
              <w:bottom w:val="single" w:sz="4" w:space="0" w:color="auto"/>
            </w:tcBorders>
            <w:shd w:val="clear" w:color="auto" w:fill="FFFFFF" w:themeFill="background1"/>
          </w:tcPr>
          <w:p w14:paraId="00996733" w14:textId="21CA7447" w:rsidR="003F032B" w:rsidRPr="006E23A3" w:rsidRDefault="00EA409B"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85" w:type="pct"/>
            <w:tcBorders>
              <w:top w:val="single" w:sz="4" w:space="0" w:color="auto"/>
              <w:bottom w:val="single" w:sz="4" w:space="0" w:color="auto"/>
            </w:tcBorders>
            <w:shd w:val="clear" w:color="auto" w:fill="FFFFFF" w:themeFill="background1"/>
          </w:tcPr>
          <w:p w14:paraId="1818C015" w14:textId="67AADAC0" w:rsidR="003F032B" w:rsidRPr="006E23A3" w:rsidRDefault="00EA409B" w:rsidP="00C408C7">
            <w:pPr>
              <w:spacing w:before="80" w:after="80"/>
              <w:rPr>
                <w:rFonts w:asciiTheme="minorHAnsi" w:hAnsiTheme="minorHAnsi" w:cstheme="minorHAnsi"/>
                <w:lang w:eastAsia="ja-JP"/>
              </w:rPr>
            </w:pPr>
            <w:r>
              <w:rPr>
                <w:rFonts w:asciiTheme="minorHAnsi" w:hAnsiTheme="minorHAnsi" w:cstheme="minorHAnsi"/>
                <w:lang w:eastAsia="ja-JP"/>
              </w:rPr>
              <w:t>None planned.</w:t>
            </w:r>
          </w:p>
        </w:tc>
      </w:tr>
      <w:tr w:rsidR="00DA0563" w:rsidRPr="00144CE0" w14:paraId="2CE47437" w14:textId="77777777" w:rsidTr="00AB584B">
        <w:tc>
          <w:tcPr>
            <w:tcW w:w="736" w:type="pct"/>
            <w:tcBorders>
              <w:top w:val="single" w:sz="4" w:space="0" w:color="auto"/>
              <w:bottom w:val="single" w:sz="4" w:space="0" w:color="auto"/>
            </w:tcBorders>
            <w:shd w:val="clear" w:color="auto" w:fill="FFFFFF" w:themeFill="background1"/>
          </w:tcPr>
          <w:p w14:paraId="6989E9E0" w14:textId="3594EEBF" w:rsidR="003F032B" w:rsidRPr="00EA409B" w:rsidRDefault="00EA409B"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4.4 </w:t>
            </w:r>
            <w:r>
              <w:rPr>
                <w:rFonts w:asciiTheme="minorHAnsi" w:hAnsiTheme="minorHAnsi" w:cstheme="minorHAnsi"/>
                <w:lang w:eastAsia="ja-JP"/>
              </w:rPr>
              <w:t>Conduct risk analyses of marine pest vectors and pathways, and make recommendations for improved management</w:t>
            </w:r>
          </w:p>
        </w:tc>
        <w:tc>
          <w:tcPr>
            <w:tcW w:w="1275" w:type="pct"/>
            <w:tcBorders>
              <w:top w:val="single" w:sz="4" w:space="0" w:color="auto"/>
              <w:bottom w:val="single" w:sz="4" w:space="0" w:color="auto"/>
            </w:tcBorders>
            <w:shd w:val="clear" w:color="auto" w:fill="FFFFFF" w:themeFill="background1"/>
          </w:tcPr>
          <w:p w14:paraId="6ADE153B" w14:textId="362EC7E7" w:rsidR="003F032B" w:rsidRPr="006E23A3" w:rsidRDefault="00EA409B" w:rsidP="00C408C7">
            <w:pPr>
              <w:spacing w:before="80" w:after="80"/>
              <w:rPr>
                <w:rFonts w:asciiTheme="minorHAnsi" w:hAnsiTheme="minorHAnsi" w:cstheme="minorHAnsi"/>
                <w:lang w:eastAsia="ja-JP"/>
              </w:rPr>
            </w:pPr>
            <w:r w:rsidRPr="00EA409B">
              <w:rPr>
                <w:rFonts w:asciiTheme="minorHAnsi" w:hAnsiTheme="minorHAnsi" w:cstheme="minorHAnsi"/>
                <w:lang w:eastAsia="ja-JP"/>
              </w:rPr>
              <w:t xml:space="preserve">Collate contemporary information and conduct risk </w:t>
            </w:r>
            <w:r w:rsidR="00F532BC" w:rsidRPr="00EA409B">
              <w:rPr>
                <w:rFonts w:asciiTheme="minorHAnsi" w:hAnsiTheme="minorHAnsi" w:cstheme="minorHAnsi"/>
                <w:lang w:eastAsia="ja-JP"/>
              </w:rPr>
              <w:t>analys</w:t>
            </w:r>
            <w:r w:rsidR="00F532BC">
              <w:rPr>
                <w:rFonts w:asciiTheme="minorHAnsi" w:hAnsiTheme="minorHAnsi" w:cstheme="minorHAnsi"/>
                <w:lang w:eastAsia="ja-JP"/>
              </w:rPr>
              <w:t>e</w:t>
            </w:r>
            <w:r w:rsidR="00F532BC" w:rsidRPr="00EA409B">
              <w:rPr>
                <w:rFonts w:asciiTheme="minorHAnsi" w:hAnsiTheme="minorHAnsi" w:cstheme="minorHAnsi"/>
                <w:lang w:eastAsia="ja-JP"/>
              </w:rPr>
              <w:t xml:space="preserve">s </w:t>
            </w:r>
            <w:r w:rsidRPr="00EA409B">
              <w:rPr>
                <w:rFonts w:asciiTheme="minorHAnsi" w:hAnsiTheme="minorHAnsi" w:cstheme="minorHAnsi"/>
                <w:lang w:eastAsia="ja-JP"/>
              </w:rPr>
              <w:t xml:space="preserve">of vectors and risk pathways for marine pests. The results of the risk analyses will support the development of risk-based management strategies.  </w:t>
            </w:r>
          </w:p>
        </w:tc>
        <w:tc>
          <w:tcPr>
            <w:tcW w:w="1348" w:type="pct"/>
            <w:tcBorders>
              <w:top w:val="single" w:sz="4" w:space="0" w:color="auto"/>
              <w:bottom w:val="single" w:sz="4" w:space="0" w:color="auto"/>
            </w:tcBorders>
            <w:shd w:val="clear" w:color="auto" w:fill="FFFFFF" w:themeFill="background1"/>
          </w:tcPr>
          <w:p w14:paraId="64E176FC" w14:textId="64471058" w:rsidR="003F032B" w:rsidRPr="006E23A3" w:rsidRDefault="00EA409B" w:rsidP="00C408C7">
            <w:pPr>
              <w:spacing w:before="80" w:after="80"/>
              <w:rPr>
                <w:rFonts w:asciiTheme="minorHAnsi" w:hAnsiTheme="minorHAnsi" w:cstheme="minorHAnsi"/>
                <w:lang w:eastAsia="ja-JP"/>
              </w:rPr>
            </w:pPr>
            <w:r>
              <w:rPr>
                <w:rFonts w:asciiTheme="minorHAnsi" w:hAnsiTheme="minorHAnsi" w:cstheme="minorHAnsi"/>
                <w:lang w:eastAsia="ja-JP"/>
              </w:rPr>
              <w:t>None to date.</w:t>
            </w:r>
          </w:p>
        </w:tc>
        <w:tc>
          <w:tcPr>
            <w:tcW w:w="457" w:type="pct"/>
            <w:tcBorders>
              <w:top w:val="single" w:sz="4" w:space="0" w:color="auto"/>
              <w:bottom w:val="single" w:sz="4" w:space="0" w:color="auto"/>
            </w:tcBorders>
            <w:shd w:val="clear" w:color="auto" w:fill="FFFFFF" w:themeFill="background1"/>
          </w:tcPr>
          <w:p w14:paraId="389E99CF" w14:textId="27D76116" w:rsidR="003F032B" w:rsidRPr="006E23A3" w:rsidRDefault="00EA409B" w:rsidP="00C408C7">
            <w:pPr>
              <w:spacing w:before="80" w:after="80"/>
              <w:rPr>
                <w:rFonts w:asciiTheme="minorHAnsi" w:hAnsiTheme="minorHAnsi" w:cstheme="minorHAnsi"/>
                <w:lang w:eastAsia="ja-JP"/>
              </w:rPr>
            </w:pPr>
            <w:r>
              <w:rPr>
                <w:rFonts w:asciiTheme="minorHAnsi" w:hAnsiTheme="minorHAnsi" w:cstheme="minorHAnsi"/>
                <w:lang w:eastAsia="ja-JP"/>
              </w:rPr>
              <w:t>Not commenced</w:t>
            </w:r>
          </w:p>
        </w:tc>
        <w:tc>
          <w:tcPr>
            <w:tcW w:w="1185" w:type="pct"/>
            <w:tcBorders>
              <w:top w:val="single" w:sz="4" w:space="0" w:color="auto"/>
              <w:bottom w:val="single" w:sz="4" w:space="0" w:color="auto"/>
            </w:tcBorders>
            <w:shd w:val="clear" w:color="auto" w:fill="FFFFFF" w:themeFill="background1"/>
          </w:tcPr>
          <w:p w14:paraId="377F6222" w14:textId="122AB000" w:rsidR="003F032B" w:rsidRPr="00342A1B" w:rsidRDefault="00342A1B" w:rsidP="00C408C7">
            <w:pPr>
              <w:spacing w:before="80" w:after="80"/>
              <w:rPr>
                <w:rFonts w:cstheme="minorHAnsi"/>
                <w:i/>
                <w:iCs/>
                <w:lang w:eastAsia="ja-JP"/>
              </w:rPr>
            </w:pPr>
            <w:r w:rsidRPr="00342A1B">
              <w:rPr>
                <w:rFonts w:asciiTheme="minorHAnsi" w:hAnsiTheme="minorHAnsi" w:cstheme="minorHAnsi"/>
                <w:lang w:eastAsia="ja-JP"/>
              </w:rPr>
              <w:t>Risk analysis of marine pest vectors and pathways will be undertaken once regulations for biofouling have been implemented. A risk matrix for domestic journeys has been developed</w:t>
            </w:r>
            <w:r w:rsidR="00647AFD">
              <w:rPr>
                <w:rFonts w:asciiTheme="minorHAnsi" w:hAnsiTheme="minorHAnsi" w:cstheme="minorHAnsi"/>
                <w:lang w:eastAsia="ja-JP"/>
              </w:rPr>
              <w:t>,</w:t>
            </w:r>
            <w:r w:rsidRPr="00342A1B">
              <w:rPr>
                <w:rFonts w:asciiTheme="minorHAnsi" w:hAnsiTheme="minorHAnsi" w:cstheme="minorHAnsi"/>
                <w:lang w:eastAsia="ja-JP"/>
              </w:rPr>
              <w:t xml:space="preserve"> which supports Ballast Water compliance.</w:t>
            </w:r>
            <w:r w:rsidRPr="00342A1B">
              <w:rPr>
                <w:rFonts w:cstheme="minorHAnsi"/>
                <w:lang w:eastAsia="ja-JP"/>
              </w:rPr>
              <w:t xml:space="preserve"> </w:t>
            </w:r>
          </w:p>
        </w:tc>
      </w:tr>
      <w:tr w:rsidR="00DA0563" w:rsidRPr="00144CE0" w14:paraId="563631B4" w14:textId="77777777" w:rsidTr="00AB584B">
        <w:tc>
          <w:tcPr>
            <w:tcW w:w="736" w:type="pct"/>
            <w:tcBorders>
              <w:top w:val="single" w:sz="4" w:space="0" w:color="auto"/>
            </w:tcBorders>
            <w:shd w:val="clear" w:color="auto" w:fill="FFFFFF" w:themeFill="background1"/>
          </w:tcPr>
          <w:p w14:paraId="0EF0C4B4" w14:textId="7C94AEAD" w:rsidR="00370E2B" w:rsidRPr="00EA409B" w:rsidRDefault="00EA409B"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4.5 </w:t>
            </w:r>
            <w:r>
              <w:rPr>
                <w:rFonts w:asciiTheme="minorHAnsi" w:hAnsiTheme="minorHAnsi" w:cstheme="minorHAnsi"/>
                <w:lang w:eastAsia="ja-JP"/>
              </w:rPr>
              <w:t>Assess the effectiveness of current management options for biofouling in niche areas</w:t>
            </w:r>
          </w:p>
        </w:tc>
        <w:tc>
          <w:tcPr>
            <w:tcW w:w="1275" w:type="pct"/>
            <w:tcBorders>
              <w:top w:val="single" w:sz="4" w:space="0" w:color="auto"/>
            </w:tcBorders>
            <w:shd w:val="clear" w:color="auto" w:fill="FFFFFF" w:themeFill="background1"/>
          </w:tcPr>
          <w:p w14:paraId="45B6DD92" w14:textId="74B84F85" w:rsidR="00370E2B" w:rsidRPr="006E23A3" w:rsidRDefault="00EA409B" w:rsidP="00C408C7">
            <w:pPr>
              <w:spacing w:before="80" w:after="80"/>
              <w:rPr>
                <w:rFonts w:asciiTheme="minorHAnsi" w:hAnsiTheme="minorHAnsi" w:cstheme="minorHAnsi"/>
                <w:lang w:eastAsia="ja-JP"/>
              </w:rPr>
            </w:pPr>
            <w:r w:rsidRPr="00EA409B">
              <w:rPr>
                <w:rFonts w:asciiTheme="minorHAnsi" w:hAnsiTheme="minorHAnsi" w:cstheme="minorHAnsi"/>
                <w:lang w:eastAsia="ja-JP"/>
              </w:rPr>
              <w:t>Review the efficacy of biofouling management methods for niche areas to inform management of biofouling on vessels.</w:t>
            </w:r>
          </w:p>
        </w:tc>
        <w:tc>
          <w:tcPr>
            <w:tcW w:w="1348" w:type="pct"/>
            <w:tcBorders>
              <w:top w:val="single" w:sz="4" w:space="0" w:color="auto"/>
            </w:tcBorders>
            <w:shd w:val="clear" w:color="auto" w:fill="FFFFFF" w:themeFill="background1"/>
          </w:tcPr>
          <w:p w14:paraId="135EFC03" w14:textId="5F48B357" w:rsidR="00370E2B" w:rsidRPr="006E23A3" w:rsidRDefault="00EA409B" w:rsidP="00C408C7">
            <w:pPr>
              <w:spacing w:before="80" w:after="80"/>
              <w:rPr>
                <w:rFonts w:asciiTheme="minorHAnsi" w:hAnsiTheme="minorHAnsi" w:cstheme="minorHAnsi"/>
                <w:lang w:eastAsia="ja-JP"/>
              </w:rPr>
            </w:pPr>
            <w:r w:rsidRPr="00EA409B">
              <w:rPr>
                <w:rFonts w:asciiTheme="minorHAnsi" w:hAnsiTheme="minorHAnsi" w:cstheme="minorHAnsi"/>
                <w:lang w:eastAsia="ja-JP"/>
              </w:rPr>
              <w:t>Public challenge seeking novel methods to treat biofouling in niche areas of commercial vessels with the winning proposal being considered for further development. Partnering with New Zealand Biosecurity in testing a framework for management of biofouling in internal niches and investigating the impact of biofouling on the operational performance of internal seawater systems.</w:t>
            </w:r>
          </w:p>
        </w:tc>
        <w:tc>
          <w:tcPr>
            <w:tcW w:w="457" w:type="pct"/>
            <w:tcBorders>
              <w:top w:val="single" w:sz="4" w:space="0" w:color="auto"/>
            </w:tcBorders>
            <w:shd w:val="clear" w:color="auto" w:fill="FFFFFF" w:themeFill="background1"/>
          </w:tcPr>
          <w:p w14:paraId="3DF6CDFD" w14:textId="7DCD87BB" w:rsidR="00370E2B" w:rsidRPr="006E23A3" w:rsidRDefault="00DA0563"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85" w:type="pct"/>
            <w:tcBorders>
              <w:top w:val="single" w:sz="4" w:space="0" w:color="auto"/>
            </w:tcBorders>
            <w:shd w:val="clear" w:color="auto" w:fill="FFFFFF" w:themeFill="background1"/>
          </w:tcPr>
          <w:p w14:paraId="40494704" w14:textId="67AE5D68" w:rsidR="00370E2B" w:rsidRPr="006E23A3" w:rsidRDefault="00046C2D" w:rsidP="00C408C7">
            <w:pPr>
              <w:spacing w:before="80" w:after="80"/>
              <w:rPr>
                <w:rFonts w:asciiTheme="minorHAnsi" w:hAnsiTheme="minorHAnsi" w:cstheme="minorHAnsi"/>
                <w:lang w:eastAsia="ja-JP"/>
              </w:rPr>
            </w:pPr>
            <w:r>
              <w:rPr>
                <w:rFonts w:asciiTheme="minorHAnsi" w:hAnsiTheme="minorHAnsi" w:cstheme="minorHAnsi"/>
                <w:lang w:eastAsia="ja-JP"/>
              </w:rPr>
              <w:t>Australia is contributing to the review of the IMO Biofouling Guidelines (see Activity 1.4)</w:t>
            </w:r>
            <w:r w:rsidR="00EA409B">
              <w:rPr>
                <w:rFonts w:asciiTheme="minorHAnsi" w:hAnsiTheme="minorHAnsi" w:cstheme="minorHAnsi"/>
                <w:lang w:eastAsia="ja-JP"/>
              </w:rPr>
              <w:t>.</w:t>
            </w:r>
          </w:p>
        </w:tc>
      </w:tr>
    </w:tbl>
    <w:p w14:paraId="5469447E" w14:textId="01FEB116" w:rsidR="008C4B66" w:rsidRPr="008C4C73" w:rsidRDefault="008C4B66" w:rsidP="00177ABE">
      <w:pPr>
        <w:pStyle w:val="Heading3"/>
        <w:pBdr>
          <w:top w:val="single" w:sz="4" w:space="1" w:color="auto"/>
          <w:bottom w:val="single" w:sz="4" w:space="1" w:color="auto"/>
        </w:pBdr>
        <w:shd w:val="clear" w:color="auto" w:fill="00525F"/>
        <w:rPr>
          <w:rFonts w:eastAsiaTheme="minorEastAsia"/>
          <w:color w:val="FFFFFF" w:themeColor="background1"/>
          <w:sz w:val="32"/>
          <w:szCs w:val="22"/>
          <w:lang w:eastAsia="ja-JP"/>
        </w:rPr>
      </w:pPr>
      <w:bookmarkStart w:id="125" w:name="_Objective_5._Engage"/>
      <w:bookmarkStart w:id="126" w:name="_Toc188431447"/>
      <w:bookmarkEnd w:id="125"/>
      <w:r w:rsidRPr="008C4C73">
        <w:rPr>
          <w:rFonts w:eastAsiaTheme="minorEastAsia"/>
          <w:color w:val="FFFFFF" w:themeColor="background1"/>
          <w:sz w:val="32"/>
          <w:szCs w:val="22"/>
          <w:lang w:eastAsia="ja-JP"/>
        </w:rPr>
        <w:lastRenderedPageBreak/>
        <w:t xml:space="preserve">Objective </w:t>
      </w:r>
      <w:r>
        <w:rPr>
          <w:rFonts w:eastAsiaTheme="minorEastAsia"/>
          <w:color w:val="FFFFFF" w:themeColor="background1"/>
          <w:sz w:val="32"/>
          <w:szCs w:val="22"/>
          <w:lang w:eastAsia="ja-JP"/>
        </w:rPr>
        <w:t>5</w:t>
      </w:r>
      <w:r w:rsidRPr="008C4C73">
        <w:rPr>
          <w:rFonts w:eastAsiaTheme="minorEastAsia"/>
          <w:color w:val="FFFFFF" w:themeColor="background1"/>
          <w:sz w:val="32"/>
          <w:szCs w:val="22"/>
          <w:lang w:eastAsia="ja-JP"/>
        </w:rPr>
        <w:t xml:space="preserve">. </w:t>
      </w:r>
      <w:r>
        <w:rPr>
          <w:rFonts w:eastAsiaTheme="minorEastAsia"/>
          <w:color w:val="FFFFFF" w:themeColor="background1"/>
          <w:sz w:val="32"/>
          <w:szCs w:val="22"/>
          <w:lang w:eastAsia="ja-JP"/>
        </w:rPr>
        <w:t>Engage stakeholders to better manage marine pest biosecurity</w:t>
      </w:r>
      <w:bookmarkEnd w:id="126"/>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3929"/>
        <w:gridCol w:w="3972"/>
        <w:gridCol w:w="1449"/>
        <w:gridCol w:w="3621"/>
      </w:tblGrid>
      <w:tr w:rsidR="008C4B66" w:rsidRPr="00144CE0" w14:paraId="6C3694A6" w14:textId="77777777" w:rsidTr="00CF09F2">
        <w:trPr>
          <w:tblHeader/>
        </w:trPr>
        <w:tc>
          <w:tcPr>
            <w:tcW w:w="794" w:type="pct"/>
            <w:tcBorders>
              <w:top w:val="single" w:sz="4" w:space="0" w:color="auto"/>
              <w:bottom w:val="single" w:sz="4" w:space="0" w:color="auto"/>
            </w:tcBorders>
            <w:shd w:val="clear" w:color="auto" w:fill="ECF3F4"/>
          </w:tcPr>
          <w:p w14:paraId="65758364" w14:textId="7E7577FC" w:rsidR="008C4B66" w:rsidRPr="00144CE0" w:rsidRDefault="008C4B66" w:rsidP="00C408C7">
            <w:pPr>
              <w:spacing w:before="80" w:after="80"/>
              <w:rPr>
                <w:rFonts w:asciiTheme="minorHAnsi" w:hAnsiTheme="minorHAnsi" w:cstheme="minorHAnsi"/>
                <w:b/>
                <w:bCs/>
                <w:sz w:val="20"/>
                <w:lang w:eastAsia="ja-JP"/>
              </w:rPr>
            </w:pPr>
            <w:bookmarkStart w:id="127" w:name="Table_Obj5"/>
            <w:bookmarkEnd w:id="127"/>
            <w:r w:rsidRPr="00144CE0">
              <w:rPr>
                <w:rFonts w:asciiTheme="minorHAnsi" w:hAnsiTheme="minorHAnsi" w:cstheme="minorHAnsi"/>
                <w:b/>
                <w:bCs/>
                <w:sz w:val="20"/>
                <w:lang w:eastAsia="ja-JP"/>
              </w:rPr>
              <w:t>Activity n</w:t>
            </w:r>
            <w:r>
              <w:rPr>
                <w:rFonts w:asciiTheme="minorHAnsi" w:hAnsiTheme="minorHAnsi" w:cstheme="minorHAnsi"/>
                <w:b/>
                <w:bCs/>
                <w:sz w:val="20"/>
                <w:lang w:eastAsia="ja-JP"/>
              </w:rPr>
              <w:t>umber</w:t>
            </w:r>
          </w:p>
        </w:tc>
        <w:tc>
          <w:tcPr>
            <w:tcW w:w="1274" w:type="pct"/>
            <w:tcBorders>
              <w:top w:val="single" w:sz="4" w:space="0" w:color="auto"/>
              <w:bottom w:val="single" w:sz="4" w:space="0" w:color="auto"/>
            </w:tcBorders>
            <w:shd w:val="clear" w:color="auto" w:fill="ECF3F4"/>
          </w:tcPr>
          <w:p w14:paraId="683E8990" w14:textId="77777777" w:rsidR="008C4B66" w:rsidRPr="00144CE0" w:rsidRDefault="008C4B66"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Expected outcomes</w:t>
            </w:r>
          </w:p>
        </w:tc>
        <w:tc>
          <w:tcPr>
            <w:tcW w:w="1288" w:type="pct"/>
            <w:tcBorders>
              <w:top w:val="single" w:sz="4" w:space="0" w:color="auto"/>
              <w:bottom w:val="single" w:sz="4" w:space="0" w:color="auto"/>
            </w:tcBorders>
            <w:shd w:val="clear" w:color="auto" w:fill="ECF3F4"/>
          </w:tcPr>
          <w:p w14:paraId="42304B47" w14:textId="77777777" w:rsidR="008C4B66" w:rsidRPr="00144CE0" w:rsidRDefault="008C4B66"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Final outcomes</w:t>
            </w:r>
          </w:p>
        </w:tc>
        <w:tc>
          <w:tcPr>
            <w:tcW w:w="470" w:type="pct"/>
            <w:tcBorders>
              <w:top w:val="single" w:sz="4" w:space="0" w:color="auto"/>
              <w:bottom w:val="single" w:sz="4" w:space="0" w:color="auto"/>
            </w:tcBorders>
            <w:shd w:val="clear" w:color="auto" w:fill="ECF3F4"/>
          </w:tcPr>
          <w:p w14:paraId="51C4C732" w14:textId="77777777" w:rsidR="008C4B66" w:rsidRPr="00144CE0" w:rsidRDefault="008C4B66"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Status</w:t>
            </w:r>
          </w:p>
        </w:tc>
        <w:tc>
          <w:tcPr>
            <w:tcW w:w="1174" w:type="pct"/>
            <w:tcBorders>
              <w:top w:val="single" w:sz="4" w:space="0" w:color="auto"/>
              <w:bottom w:val="single" w:sz="4" w:space="0" w:color="auto"/>
            </w:tcBorders>
            <w:shd w:val="clear" w:color="auto" w:fill="ECF3F4"/>
          </w:tcPr>
          <w:p w14:paraId="051AB24B" w14:textId="77777777" w:rsidR="008C4B66" w:rsidRPr="00144CE0" w:rsidRDefault="008C4B66" w:rsidP="00C408C7">
            <w:pPr>
              <w:spacing w:before="80" w:after="80"/>
              <w:rPr>
                <w:rFonts w:asciiTheme="minorHAnsi" w:hAnsiTheme="minorHAnsi" w:cstheme="minorHAnsi"/>
                <w:b/>
                <w:bCs/>
                <w:sz w:val="20"/>
                <w:lang w:eastAsia="ja-JP"/>
              </w:rPr>
            </w:pPr>
            <w:r w:rsidRPr="00144CE0">
              <w:rPr>
                <w:rFonts w:asciiTheme="minorHAnsi" w:hAnsiTheme="minorHAnsi" w:cstheme="minorHAnsi"/>
                <w:b/>
                <w:bCs/>
                <w:sz w:val="20"/>
                <w:lang w:eastAsia="ja-JP"/>
              </w:rPr>
              <w:t>Extension activities</w:t>
            </w:r>
          </w:p>
        </w:tc>
      </w:tr>
      <w:tr w:rsidR="008C4B66" w:rsidRPr="00144CE0" w14:paraId="7E0B7F2B" w14:textId="77777777" w:rsidTr="00AB584B">
        <w:tc>
          <w:tcPr>
            <w:tcW w:w="794" w:type="pct"/>
            <w:tcBorders>
              <w:top w:val="single" w:sz="4" w:space="0" w:color="auto"/>
              <w:bottom w:val="single" w:sz="4" w:space="0" w:color="auto"/>
            </w:tcBorders>
            <w:shd w:val="clear" w:color="auto" w:fill="FFFFFF" w:themeFill="background1"/>
          </w:tcPr>
          <w:p w14:paraId="04F1A75C" w14:textId="313A73D4" w:rsidR="008C4B66" w:rsidRPr="006E23A3" w:rsidRDefault="008C4B66" w:rsidP="00C408C7">
            <w:pPr>
              <w:spacing w:before="80" w:after="80"/>
              <w:rPr>
                <w:rFonts w:asciiTheme="minorHAnsi" w:hAnsiTheme="minorHAnsi" w:cstheme="minorHAnsi"/>
                <w:i/>
                <w:iCs/>
                <w:lang w:eastAsia="ja-JP"/>
              </w:rPr>
            </w:pPr>
            <w:r w:rsidRPr="006E23A3">
              <w:rPr>
                <w:rFonts w:asciiTheme="minorHAnsi" w:hAnsiTheme="minorHAnsi" w:cstheme="minorHAnsi"/>
                <w:b/>
                <w:bCs/>
                <w:lang w:eastAsia="ja-JP"/>
              </w:rPr>
              <w:t xml:space="preserve">Activity </w:t>
            </w:r>
            <w:r>
              <w:rPr>
                <w:rFonts w:asciiTheme="minorHAnsi" w:hAnsiTheme="minorHAnsi" w:cstheme="minorHAnsi"/>
                <w:b/>
                <w:bCs/>
                <w:lang w:eastAsia="ja-JP"/>
              </w:rPr>
              <w:t>5</w:t>
            </w:r>
            <w:r w:rsidRPr="006E23A3">
              <w:rPr>
                <w:rFonts w:asciiTheme="minorHAnsi" w:hAnsiTheme="minorHAnsi" w:cstheme="minorHAnsi"/>
                <w:b/>
                <w:bCs/>
                <w:lang w:eastAsia="ja-JP"/>
              </w:rPr>
              <w:t>.1</w:t>
            </w:r>
            <w:r w:rsidRPr="006E23A3">
              <w:rPr>
                <w:rFonts w:asciiTheme="minorHAnsi" w:hAnsiTheme="minorHAnsi" w:cstheme="minorHAnsi"/>
                <w:lang w:eastAsia="ja-JP"/>
              </w:rPr>
              <w:t xml:space="preserve"> </w:t>
            </w:r>
            <w:r>
              <w:rPr>
                <w:rFonts w:asciiTheme="minorHAnsi" w:hAnsiTheme="minorHAnsi" w:cstheme="minorHAnsi"/>
                <w:lang w:eastAsia="ja-JP"/>
              </w:rPr>
              <w:t>Identify and build a profile of marine pest biosecurity stakeholders</w:t>
            </w:r>
          </w:p>
        </w:tc>
        <w:tc>
          <w:tcPr>
            <w:tcW w:w="1274" w:type="pct"/>
            <w:tcBorders>
              <w:top w:val="single" w:sz="4" w:space="0" w:color="auto"/>
              <w:bottom w:val="single" w:sz="4" w:space="0" w:color="auto"/>
            </w:tcBorders>
            <w:shd w:val="clear" w:color="auto" w:fill="FFFFFF" w:themeFill="background1"/>
          </w:tcPr>
          <w:p w14:paraId="45AE1C0F" w14:textId="7C3588B3" w:rsidR="008C4B66" w:rsidRPr="006E23A3" w:rsidRDefault="008C4B66" w:rsidP="00C408C7">
            <w:pPr>
              <w:spacing w:before="80" w:after="80"/>
              <w:rPr>
                <w:rFonts w:asciiTheme="minorHAnsi" w:hAnsiTheme="minorHAnsi" w:cstheme="minorHAnsi"/>
                <w:lang w:eastAsia="ja-JP"/>
              </w:rPr>
            </w:pPr>
            <w:r w:rsidRPr="008C4B66">
              <w:rPr>
                <w:rFonts w:asciiTheme="minorHAnsi" w:hAnsiTheme="minorHAnsi" w:cstheme="minorHAnsi"/>
                <w:lang w:eastAsia="ja-JP"/>
              </w:rPr>
              <w:t>Identify marine pest stakeholders including interlinking relationships and network structures. Identification of the stakeholder community will support implementation of MarinePestPlan 2018-2023.</w:t>
            </w:r>
          </w:p>
        </w:tc>
        <w:tc>
          <w:tcPr>
            <w:tcW w:w="1288" w:type="pct"/>
            <w:tcBorders>
              <w:top w:val="single" w:sz="4" w:space="0" w:color="auto"/>
              <w:bottom w:val="single" w:sz="4" w:space="0" w:color="auto"/>
            </w:tcBorders>
            <w:shd w:val="clear" w:color="auto" w:fill="FFFFFF" w:themeFill="background1"/>
          </w:tcPr>
          <w:p w14:paraId="437748A9" w14:textId="1663167B" w:rsidR="008C4B66" w:rsidRPr="006E23A3" w:rsidRDefault="003C11EF" w:rsidP="00C408C7">
            <w:pPr>
              <w:spacing w:before="80" w:after="80"/>
              <w:rPr>
                <w:rFonts w:asciiTheme="minorHAnsi" w:hAnsiTheme="minorHAnsi" w:cstheme="minorHAnsi"/>
                <w:lang w:eastAsia="ja-JP"/>
              </w:rPr>
            </w:pPr>
            <w:r w:rsidRPr="003C11EF">
              <w:rPr>
                <w:rFonts w:asciiTheme="minorHAnsi" w:hAnsiTheme="minorHAnsi" w:cstheme="minorHAnsi"/>
                <w:lang w:eastAsia="ja-JP"/>
              </w:rPr>
              <w:t>A marine pest stakeholder network analysis was conducted to identify information and resource sharing relationships.</w:t>
            </w:r>
            <w:r w:rsidR="00B60ECF">
              <w:rPr>
                <w:rFonts w:asciiTheme="minorHAnsi" w:hAnsiTheme="minorHAnsi" w:cstheme="minorHAnsi"/>
                <w:lang w:eastAsia="ja-JP"/>
              </w:rPr>
              <w:t xml:space="preserve"> The analysis involved engaging stakeholders through surveys and interviews and the development of a</w:t>
            </w:r>
            <w:r w:rsidR="004834B5">
              <w:rPr>
                <w:rFonts w:asciiTheme="minorHAnsi" w:hAnsiTheme="minorHAnsi" w:cstheme="minorHAnsi"/>
                <w:lang w:eastAsia="ja-JP"/>
              </w:rPr>
              <w:t xml:space="preserve"> social network analysis. </w:t>
            </w:r>
            <w:hyperlink r:id="rId87" w:history="1">
              <w:r w:rsidR="004834B5" w:rsidRPr="0063665F">
                <w:rPr>
                  <w:rStyle w:val="Hyperlink"/>
                  <w:rFonts w:cstheme="minorHAnsi"/>
                  <w:sz w:val="18"/>
                  <w:szCs w:val="18"/>
                  <w:lang w:eastAsia="ja-JP"/>
                </w:rPr>
                <w:t>The published report</w:t>
              </w:r>
            </w:hyperlink>
            <w:r w:rsidR="004834B5">
              <w:rPr>
                <w:rFonts w:asciiTheme="minorHAnsi" w:hAnsiTheme="minorHAnsi" w:cstheme="minorHAnsi"/>
                <w:lang w:eastAsia="ja-JP"/>
              </w:rPr>
              <w:t xml:space="preserve"> identified the presence or absence of network structures, and their ability to support coordination, innovation, or collaboration. </w:t>
            </w:r>
          </w:p>
        </w:tc>
        <w:tc>
          <w:tcPr>
            <w:tcW w:w="470" w:type="pct"/>
            <w:tcBorders>
              <w:top w:val="single" w:sz="4" w:space="0" w:color="auto"/>
              <w:bottom w:val="single" w:sz="4" w:space="0" w:color="auto"/>
            </w:tcBorders>
            <w:shd w:val="clear" w:color="auto" w:fill="FFFFFF" w:themeFill="background1"/>
          </w:tcPr>
          <w:p w14:paraId="522B53BC" w14:textId="77777777" w:rsidR="008C4B66" w:rsidRPr="006E23A3" w:rsidRDefault="008C4B66" w:rsidP="00C408C7">
            <w:pPr>
              <w:spacing w:before="80" w:after="80"/>
              <w:rPr>
                <w:rFonts w:asciiTheme="minorHAnsi" w:hAnsiTheme="minorHAnsi" w:cstheme="minorHAnsi"/>
                <w:lang w:eastAsia="ja-JP"/>
              </w:rPr>
            </w:pPr>
            <w:r w:rsidRPr="006E23A3">
              <w:rPr>
                <w:rFonts w:asciiTheme="minorHAnsi" w:hAnsiTheme="minorHAnsi" w:cstheme="minorHAnsi"/>
                <w:lang w:eastAsia="ja-JP"/>
              </w:rPr>
              <w:t>Complete</w:t>
            </w:r>
          </w:p>
        </w:tc>
        <w:tc>
          <w:tcPr>
            <w:tcW w:w="1174" w:type="pct"/>
            <w:tcBorders>
              <w:top w:val="single" w:sz="4" w:space="0" w:color="auto"/>
              <w:bottom w:val="single" w:sz="4" w:space="0" w:color="auto"/>
            </w:tcBorders>
            <w:shd w:val="clear" w:color="auto" w:fill="FFFFFF" w:themeFill="background1"/>
          </w:tcPr>
          <w:p w14:paraId="6338330E" w14:textId="0838D224" w:rsidR="008C4B66" w:rsidRPr="006E23A3" w:rsidRDefault="003509F0" w:rsidP="00C408C7">
            <w:pPr>
              <w:spacing w:before="80" w:after="80"/>
              <w:rPr>
                <w:rFonts w:asciiTheme="minorHAnsi" w:hAnsiTheme="minorHAnsi" w:cstheme="minorHAnsi"/>
                <w:lang w:eastAsia="ja-JP"/>
              </w:rPr>
            </w:pPr>
            <w:r>
              <w:rPr>
                <w:rFonts w:asciiTheme="minorHAnsi" w:hAnsiTheme="minorHAnsi" w:cstheme="minorHAnsi"/>
                <w:lang w:eastAsia="ja-JP"/>
              </w:rPr>
              <w:t>None planned.</w:t>
            </w:r>
          </w:p>
        </w:tc>
      </w:tr>
      <w:tr w:rsidR="00A513F7" w:rsidRPr="00144CE0" w14:paraId="3FCE7CE0" w14:textId="77777777" w:rsidTr="00AB584B">
        <w:tc>
          <w:tcPr>
            <w:tcW w:w="794" w:type="pct"/>
            <w:tcBorders>
              <w:top w:val="single" w:sz="4" w:space="0" w:color="auto"/>
              <w:bottom w:val="single" w:sz="4" w:space="0" w:color="auto"/>
            </w:tcBorders>
            <w:shd w:val="clear" w:color="auto" w:fill="FFFFFF" w:themeFill="background1"/>
          </w:tcPr>
          <w:p w14:paraId="77885C4A" w14:textId="408AE6ED" w:rsidR="00A513F7" w:rsidRPr="00A513F7" w:rsidRDefault="00A513F7"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5.2 </w:t>
            </w:r>
            <w:r>
              <w:rPr>
                <w:rFonts w:asciiTheme="minorHAnsi" w:hAnsiTheme="minorHAnsi" w:cstheme="minorHAnsi"/>
                <w:lang w:eastAsia="ja-JP"/>
              </w:rPr>
              <w:t>Develop a national stakeholder engagement strategy for MarinePestPlan 2018-2023 and the Marine Pest Sectoral Committee</w:t>
            </w:r>
          </w:p>
        </w:tc>
        <w:tc>
          <w:tcPr>
            <w:tcW w:w="1274" w:type="pct"/>
            <w:tcBorders>
              <w:top w:val="single" w:sz="4" w:space="0" w:color="auto"/>
              <w:bottom w:val="single" w:sz="4" w:space="0" w:color="auto"/>
            </w:tcBorders>
            <w:shd w:val="clear" w:color="auto" w:fill="FFFFFF" w:themeFill="background1"/>
          </w:tcPr>
          <w:p w14:paraId="45497034" w14:textId="32847FA3"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Development of a National marine pest stakeholder engagement strategy to support implementation and communicate outcomes of MarinePestPlan2018-2023 and MPSC activities.</w:t>
            </w:r>
          </w:p>
        </w:tc>
        <w:tc>
          <w:tcPr>
            <w:tcW w:w="1288" w:type="pct"/>
            <w:tcBorders>
              <w:top w:val="single" w:sz="4" w:space="0" w:color="auto"/>
              <w:bottom w:val="single" w:sz="4" w:space="0" w:color="auto"/>
            </w:tcBorders>
            <w:shd w:val="clear" w:color="auto" w:fill="FFFFFF" w:themeFill="background1"/>
          </w:tcPr>
          <w:p w14:paraId="2C0146CE" w14:textId="77777777" w:rsidR="00863C1A" w:rsidRPr="00863C1A" w:rsidRDefault="00863C1A" w:rsidP="00863C1A">
            <w:pPr>
              <w:rPr>
                <w:rFonts w:asciiTheme="minorHAnsi" w:hAnsiTheme="minorHAnsi" w:cstheme="minorHAnsi"/>
                <w:szCs w:val="18"/>
                <w:lang w:eastAsia="ja-JP"/>
              </w:rPr>
            </w:pPr>
            <w:r w:rsidRPr="00863C1A">
              <w:rPr>
                <w:rFonts w:asciiTheme="minorHAnsi" w:hAnsiTheme="minorHAnsi" w:cstheme="minorHAnsi"/>
                <w:szCs w:val="18"/>
                <w:lang w:eastAsia="ja-JP"/>
              </w:rPr>
              <w:t xml:space="preserve">The </w:t>
            </w:r>
            <w:hyperlink r:id="rId88" w:history="1">
              <w:r w:rsidRPr="00863C1A">
                <w:rPr>
                  <w:rStyle w:val="Hyperlink"/>
                  <w:rFonts w:asciiTheme="minorHAnsi" w:hAnsiTheme="minorHAnsi" w:cstheme="minorHAnsi"/>
                  <w:sz w:val="18"/>
                  <w:szCs w:val="18"/>
                  <w:lang w:eastAsia="ja-JP"/>
                </w:rPr>
                <w:t>National marine pest stakeholder engagement strategy</w:t>
              </w:r>
            </w:hyperlink>
            <w:r w:rsidRPr="00863C1A">
              <w:rPr>
                <w:rFonts w:asciiTheme="minorHAnsi" w:hAnsiTheme="minorHAnsi" w:cstheme="minorHAnsi"/>
                <w:szCs w:val="18"/>
                <w:lang w:eastAsia="ja-JP"/>
              </w:rPr>
              <w:t xml:space="preserve"> was published in 2019.</w:t>
            </w:r>
          </w:p>
          <w:p w14:paraId="2D625555" w14:textId="77777777" w:rsidR="00A513F7" w:rsidRPr="00A513F7" w:rsidRDefault="00A513F7" w:rsidP="00C408C7">
            <w:pPr>
              <w:spacing w:before="80" w:after="80"/>
              <w:rPr>
                <w:rFonts w:asciiTheme="minorHAnsi" w:hAnsiTheme="minorHAnsi" w:cstheme="minorHAnsi"/>
                <w:lang w:eastAsia="ja-JP"/>
              </w:rPr>
            </w:pPr>
          </w:p>
        </w:tc>
        <w:tc>
          <w:tcPr>
            <w:tcW w:w="470" w:type="pct"/>
            <w:tcBorders>
              <w:top w:val="single" w:sz="4" w:space="0" w:color="auto"/>
              <w:bottom w:val="single" w:sz="4" w:space="0" w:color="auto"/>
            </w:tcBorders>
            <w:shd w:val="clear" w:color="auto" w:fill="FFFFFF" w:themeFill="background1"/>
          </w:tcPr>
          <w:p w14:paraId="30705A92" w14:textId="60F2ED37" w:rsidR="00A513F7" w:rsidRPr="00A513F7" w:rsidRDefault="00863C1A"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4" w:type="pct"/>
            <w:tcBorders>
              <w:top w:val="single" w:sz="4" w:space="0" w:color="auto"/>
              <w:bottom w:val="single" w:sz="4" w:space="0" w:color="auto"/>
            </w:tcBorders>
            <w:shd w:val="clear" w:color="auto" w:fill="FFFFFF" w:themeFill="background1"/>
          </w:tcPr>
          <w:p w14:paraId="614F71D2" w14:textId="5C39AB1B"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Communication and engagement actions outlined in the strategy continue to be implemented.</w:t>
            </w:r>
          </w:p>
        </w:tc>
      </w:tr>
      <w:tr w:rsidR="00A513F7" w:rsidRPr="00144CE0" w14:paraId="55A68873" w14:textId="77777777" w:rsidTr="00AB584B">
        <w:tc>
          <w:tcPr>
            <w:tcW w:w="794" w:type="pct"/>
            <w:tcBorders>
              <w:top w:val="single" w:sz="4" w:space="0" w:color="auto"/>
              <w:bottom w:val="single" w:sz="4" w:space="0" w:color="auto"/>
            </w:tcBorders>
            <w:shd w:val="clear" w:color="auto" w:fill="FFFFFF" w:themeFill="background1"/>
          </w:tcPr>
          <w:p w14:paraId="720A8361" w14:textId="355D577B" w:rsidR="00A513F7" w:rsidRPr="00863C1A" w:rsidRDefault="00863C1A" w:rsidP="00C408C7">
            <w:pPr>
              <w:spacing w:before="80" w:after="80"/>
              <w:rPr>
                <w:rFonts w:asciiTheme="minorHAnsi" w:hAnsiTheme="minorHAnsi" w:cstheme="minorHAnsi"/>
                <w:lang w:eastAsia="ja-JP"/>
              </w:rPr>
            </w:pPr>
            <w:r>
              <w:rPr>
                <w:rFonts w:asciiTheme="minorHAnsi" w:hAnsiTheme="minorHAnsi" w:cstheme="minorHAnsi"/>
                <w:b/>
                <w:bCs/>
                <w:lang w:eastAsia="ja-JP"/>
              </w:rPr>
              <w:t xml:space="preserve">Activity 5.3 </w:t>
            </w:r>
            <w:r>
              <w:rPr>
                <w:rFonts w:asciiTheme="minorHAnsi" w:hAnsiTheme="minorHAnsi" w:cstheme="minorHAnsi"/>
                <w:lang w:eastAsia="ja-JP"/>
              </w:rPr>
              <w:t xml:space="preserve">Deliver a targeted national campaign to improve awareness of marine pest biosecurity risks, management actions and shared responsibilities </w:t>
            </w:r>
          </w:p>
        </w:tc>
        <w:tc>
          <w:tcPr>
            <w:tcW w:w="1274" w:type="pct"/>
            <w:tcBorders>
              <w:top w:val="single" w:sz="4" w:space="0" w:color="auto"/>
              <w:bottom w:val="single" w:sz="4" w:space="0" w:color="auto"/>
            </w:tcBorders>
            <w:shd w:val="clear" w:color="auto" w:fill="FFFFFF" w:themeFill="background1"/>
          </w:tcPr>
          <w:p w14:paraId="185F1547" w14:textId="5897FFFA"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Improved awareness of marine pest biosecurity through a targeted campaign of high-risk and high-value stakeholder groups.</w:t>
            </w:r>
          </w:p>
        </w:tc>
        <w:tc>
          <w:tcPr>
            <w:tcW w:w="1288" w:type="pct"/>
            <w:tcBorders>
              <w:top w:val="single" w:sz="4" w:space="0" w:color="auto"/>
              <w:bottom w:val="single" w:sz="4" w:space="0" w:color="auto"/>
            </w:tcBorders>
            <w:shd w:val="clear" w:color="auto" w:fill="FFFFFF" w:themeFill="background1"/>
          </w:tcPr>
          <w:p w14:paraId="12C01425" w14:textId="7136371C"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Planning for the national campaign has commenced, however implementation was postponed until a baseline assessment of stakeholder knowledge and participation in marine pest biosecurity is undertaken. This will enable improved assessment of the effectiveness of the national campaign in educating stakeholders and encouraging behaviour change.</w:t>
            </w:r>
          </w:p>
        </w:tc>
        <w:tc>
          <w:tcPr>
            <w:tcW w:w="470" w:type="pct"/>
            <w:tcBorders>
              <w:top w:val="single" w:sz="4" w:space="0" w:color="auto"/>
              <w:bottom w:val="single" w:sz="4" w:space="0" w:color="auto"/>
            </w:tcBorders>
            <w:shd w:val="clear" w:color="auto" w:fill="FFFFFF" w:themeFill="background1"/>
          </w:tcPr>
          <w:p w14:paraId="6DD190A0" w14:textId="0E065220" w:rsidR="00A513F7" w:rsidRPr="00A513F7" w:rsidRDefault="00863C1A" w:rsidP="00C408C7">
            <w:pPr>
              <w:spacing w:before="80" w:after="80"/>
              <w:rPr>
                <w:rFonts w:asciiTheme="minorHAnsi" w:hAnsiTheme="minorHAnsi" w:cstheme="minorHAnsi"/>
                <w:lang w:eastAsia="ja-JP"/>
              </w:rPr>
            </w:pPr>
            <w:r>
              <w:rPr>
                <w:rFonts w:asciiTheme="minorHAnsi" w:hAnsiTheme="minorHAnsi" w:cstheme="minorHAnsi"/>
                <w:lang w:eastAsia="ja-JP"/>
              </w:rPr>
              <w:t>Partially complete</w:t>
            </w:r>
          </w:p>
        </w:tc>
        <w:tc>
          <w:tcPr>
            <w:tcW w:w="1174" w:type="pct"/>
            <w:tcBorders>
              <w:top w:val="single" w:sz="4" w:space="0" w:color="auto"/>
              <w:bottom w:val="single" w:sz="4" w:space="0" w:color="auto"/>
            </w:tcBorders>
            <w:shd w:val="clear" w:color="auto" w:fill="FFFFFF" w:themeFill="background1"/>
          </w:tcPr>
          <w:p w14:paraId="1BA64B61" w14:textId="4ED3C46D"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The national campaign will be implemented under the National marine pest surveillance strategy, once a baseline assessment of stakeholder knowledge and participation rates has occurred.</w:t>
            </w:r>
          </w:p>
        </w:tc>
      </w:tr>
      <w:tr w:rsidR="00A513F7" w:rsidRPr="00144CE0" w14:paraId="7DF2DABF" w14:textId="77777777" w:rsidTr="00AB584B">
        <w:tc>
          <w:tcPr>
            <w:tcW w:w="794" w:type="pct"/>
            <w:tcBorders>
              <w:top w:val="single" w:sz="4" w:space="0" w:color="auto"/>
              <w:bottom w:val="single" w:sz="4" w:space="0" w:color="auto"/>
            </w:tcBorders>
            <w:shd w:val="clear" w:color="auto" w:fill="FFFFFF" w:themeFill="background1"/>
          </w:tcPr>
          <w:p w14:paraId="4010E383" w14:textId="4ADF1874" w:rsidR="00A513F7" w:rsidRPr="00476DDF" w:rsidRDefault="00863C1A" w:rsidP="00C408C7">
            <w:pPr>
              <w:spacing w:before="80" w:after="80"/>
              <w:rPr>
                <w:rFonts w:asciiTheme="minorHAnsi" w:hAnsiTheme="minorHAnsi" w:cstheme="minorHAnsi"/>
                <w:szCs w:val="18"/>
                <w:lang w:eastAsia="ja-JP"/>
              </w:rPr>
            </w:pPr>
            <w:r w:rsidRPr="00476DDF">
              <w:rPr>
                <w:rFonts w:asciiTheme="minorHAnsi" w:hAnsiTheme="minorHAnsi" w:cstheme="minorHAnsi"/>
                <w:b/>
                <w:bCs/>
                <w:szCs w:val="18"/>
                <w:lang w:eastAsia="ja-JP"/>
              </w:rPr>
              <w:t xml:space="preserve">Activity 5.4 </w:t>
            </w:r>
            <w:r w:rsidRPr="00476DDF">
              <w:rPr>
                <w:rFonts w:asciiTheme="minorHAnsi" w:hAnsiTheme="minorHAnsi" w:cstheme="minorHAnsi"/>
                <w:szCs w:val="18"/>
                <w:lang w:eastAsia="ja-JP"/>
              </w:rPr>
              <w:t xml:space="preserve">Review, update and maintain the </w:t>
            </w:r>
            <w:hyperlink r:id="rId89" w:history="1">
              <w:r w:rsidRPr="00476DDF">
                <w:rPr>
                  <w:rStyle w:val="Hyperlink"/>
                  <w:rFonts w:asciiTheme="minorHAnsi" w:eastAsiaTheme="minorHAnsi" w:hAnsiTheme="minorHAnsi" w:cstheme="minorHAnsi"/>
                  <w:sz w:val="18"/>
                  <w:szCs w:val="18"/>
                  <w:lang w:eastAsia="ja-JP"/>
                </w:rPr>
                <w:t>marinepests.gov.au</w:t>
              </w:r>
            </w:hyperlink>
            <w:r w:rsidRPr="00476DDF">
              <w:rPr>
                <w:rFonts w:asciiTheme="minorHAnsi" w:hAnsiTheme="minorHAnsi" w:cstheme="minorHAnsi"/>
                <w:szCs w:val="18"/>
                <w:lang w:eastAsia="ja-JP"/>
              </w:rPr>
              <w:t xml:space="preserve"> website</w:t>
            </w:r>
          </w:p>
        </w:tc>
        <w:tc>
          <w:tcPr>
            <w:tcW w:w="1274" w:type="pct"/>
            <w:tcBorders>
              <w:top w:val="single" w:sz="4" w:space="0" w:color="auto"/>
              <w:bottom w:val="single" w:sz="4" w:space="0" w:color="auto"/>
            </w:tcBorders>
            <w:shd w:val="clear" w:color="auto" w:fill="FFFFFF" w:themeFill="background1"/>
          </w:tcPr>
          <w:p w14:paraId="62F4FA38" w14:textId="75C085E0"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Review the current and potential effectiveness of the Marine Pest Website in educating and supporting stakeholders in undertaking marine pest biosecurity activities.</w:t>
            </w:r>
          </w:p>
        </w:tc>
        <w:tc>
          <w:tcPr>
            <w:tcW w:w="1288" w:type="pct"/>
            <w:tcBorders>
              <w:top w:val="single" w:sz="4" w:space="0" w:color="auto"/>
              <w:bottom w:val="single" w:sz="4" w:space="0" w:color="auto"/>
            </w:tcBorders>
            <w:shd w:val="clear" w:color="auto" w:fill="FFFFFF" w:themeFill="background1"/>
          </w:tcPr>
          <w:p w14:paraId="6B302A2E" w14:textId="7ED3A6A4"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Stakeholder feedback was sought through an online survey and in-depth interviews with a range of marine pest biosecurity stakeholders. This user feedback provided guidance in a complete restructure and upgrade of the Marine Pest Website which was launched in 2019.</w:t>
            </w:r>
          </w:p>
        </w:tc>
        <w:tc>
          <w:tcPr>
            <w:tcW w:w="470" w:type="pct"/>
            <w:tcBorders>
              <w:top w:val="single" w:sz="4" w:space="0" w:color="auto"/>
              <w:bottom w:val="single" w:sz="4" w:space="0" w:color="auto"/>
            </w:tcBorders>
            <w:shd w:val="clear" w:color="auto" w:fill="FFFFFF" w:themeFill="background1"/>
          </w:tcPr>
          <w:p w14:paraId="31CF1FDF" w14:textId="3B352C86" w:rsidR="00A513F7" w:rsidRPr="00A513F7" w:rsidRDefault="00863C1A"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4" w:type="pct"/>
            <w:tcBorders>
              <w:top w:val="single" w:sz="4" w:space="0" w:color="auto"/>
              <w:bottom w:val="single" w:sz="4" w:space="0" w:color="auto"/>
            </w:tcBorders>
            <w:shd w:val="clear" w:color="auto" w:fill="FFFFFF" w:themeFill="background1"/>
          </w:tcPr>
          <w:p w14:paraId="72067CE9" w14:textId="41AC2716" w:rsidR="00A513F7" w:rsidRPr="00A513F7" w:rsidRDefault="00863C1A" w:rsidP="00C408C7">
            <w:pPr>
              <w:spacing w:before="80" w:after="80"/>
              <w:rPr>
                <w:rFonts w:asciiTheme="minorHAnsi" w:hAnsiTheme="minorHAnsi" w:cstheme="minorHAnsi"/>
                <w:lang w:eastAsia="ja-JP"/>
              </w:rPr>
            </w:pPr>
            <w:r w:rsidRPr="00863C1A">
              <w:rPr>
                <w:rFonts w:asciiTheme="minorHAnsi" w:hAnsiTheme="minorHAnsi" w:cstheme="minorHAnsi"/>
                <w:lang w:eastAsia="ja-JP"/>
              </w:rPr>
              <w:t>The website continues to be updated to reflect the biosecurity landscape and as new marine pest biosecurity resources become available.</w:t>
            </w:r>
          </w:p>
        </w:tc>
      </w:tr>
      <w:tr w:rsidR="00A513F7" w:rsidRPr="00144CE0" w14:paraId="585B708F" w14:textId="77777777" w:rsidTr="00AB584B">
        <w:tc>
          <w:tcPr>
            <w:tcW w:w="794" w:type="pct"/>
            <w:tcBorders>
              <w:top w:val="single" w:sz="4" w:space="0" w:color="auto"/>
              <w:bottom w:val="single" w:sz="4" w:space="0" w:color="auto"/>
            </w:tcBorders>
            <w:shd w:val="clear" w:color="auto" w:fill="FFFFFF" w:themeFill="background1"/>
          </w:tcPr>
          <w:p w14:paraId="644D8FEA" w14:textId="47D65016" w:rsidR="00A513F7" w:rsidRPr="00476DDF" w:rsidRDefault="00476DDF" w:rsidP="00C408C7">
            <w:pPr>
              <w:spacing w:before="80" w:after="80"/>
              <w:rPr>
                <w:rFonts w:asciiTheme="minorHAnsi" w:hAnsiTheme="minorHAnsi" w:cstheme="minorHAnsi"/>
                <w:lang w:eastAsia="ja-JP"/>
              </w:rPr>
            </w:pPr>
            <w:r>
              <w:rPr>
                <w:rFonts w:asciiTheme="minorHAnsi" w:hAnsiTheme="minorHAnsi" w:cstheme="minorHAnsi"/>
                <w:b/>
                <w:bCs/>
                <w:lang w:eastAsia="ja-JP"/>
              </w:rPr>
              <w:lastRenderedPageBreak/>
              <w:t xml:space="preserve">Activity 5.5 </w:t>
            </w:r>
            <w:r>
              <w:rPr>
                <w:rFonts w:asciiTheme="minorHAnsi" w:hAnsiTheme="minorHAnsi" w:cstheme="minorHAnsi"/>
                <w:lang w:eastAsia="ja-JP"/>
              </w:rPr>
              <w:t>Establish an independent national marine pest network</w:t>
            </w:r>
          </w:p>
        </w:tc>
        <w:tc>
          <w:tcPr>
            <w:tcW w:w="1274" w:type="pct"/>
            <w:tcBorders>
              <w:top w:val="single" w:sz="4" w:space="0" w:color="auto"/>
              <w:bottom w:val="single" w:sz="4" w:space="0" w:color="auto"/>
            </w:tcBorders>
            <w:shd w:val="clear" w:color="auto" w:fill="FFFFFF" w:themeFill="background1"/>
          </w:tcPr>
          <w:p w14:paraId="0E970257" w14:textId="1EDD34DC" w:rsidR="00A513F7" w:rsidRPr="00A513F7" w:rsidRDefault="00476DDF" w:rsidP="00C408C7">
            <w:pPr>
              <w:spacing w:before="80" w:after="80"/>
              <w:rPr>
                <w:rFonts w:asciiTheme="minorHAnsi" w:hAnsiTheme="minorHAnsi" w:cstheme="minorHAnsi"/>
                <w:lang w:eastAsia="ja-JP"/>
              </w:rPr>
            </w:pPr>
            <w:r w:rsidRPr="00476DDF">
              <w:rPr>
                <w:rFonts w:asciiTheme="minorHAnsi" w:hAnsiTheme="minorHAnsi" w:cstheme="minorHAnsi"/>
                <w:lang w:eastAsia="ja-JP"/>
              </w:rPr>
              <w:t>Creation of an independent national marine pest network to facilitate greater coordination and collaboration among marine pest stakeholders.</w:t>
            </w:r>
          </w:p>
        </w:tc>
        <w:tc>
          <w:tcPr>
            <w:tcW w:w="1288" w:type="pct"/>
            <w:tcBorders>
              <w:top w:val="single" w:sz="4" w:space="0" w:color="auto"/>
              <w:bottom w:val="single" w:sz="4" w:space="0" w:color="auto"/>
            </w:tcBorders>
            <w:shd w:val="clear" w:color="auto" w:fill="FFFFFF" w:themeFill="background1"/>
          </w:tcPr>
          <w:p w14:paraId="20F92D4F" w14:textId="77777777" w:rsidR="00697620" w:rsidRPr="00697620" w:rsidRDefault="00697620" w:rsidP="00697620">
            <w:pPr>
              <w:spacing w:before="80" w:after="80"/>
              <w:rPr>
                <w:rFonts w:asciiTheme="minorHAnsi" w:hAnsiTheme="minorHAnsi" w:cstheme="minorHAnsi"/>
                <w:lang w:eastAsia="ja-JP"/>
              </w:rPr>
            </w:pPr>
            <w:r w:rsidRPr="00697620">
              <w:rPr>
                <w:rFonts w:asciiTheme="minorHAnsi" w:hAnsiTheme="minorHAnsi" w:cstheme="minorHAnsi"/>
                <w:lang w:eastAsia="ja-JP"/>
              </w:rPr>
              <w:t xml:space="preserve">Options for establishing a national marine pest network were investigated and informed by a social network analysis of Australia’s marine pest biosecurity stakeholders. </w:t>
            </w:r>
          </w:p>
          <w:p w14:paraId="52418085" w14:textId="124BE3C7" w:rsidR="00A513F7" w:rsidRPr="00A513F7" w:rsidRDefault="00697620" w:rsidP="00697620">
            <w:pPr>
              <w:spacing w:before="80" w:after="80"/>
              <w:rPr>
                <w:rFonts w:asciiTheme="minorHAnsi" w:hAnsiTheme="minorHAnsi" w:cstheme="minorHAnsi"/>
                <w:lang w:eastAsia="ja-JP"/>
              </w:rPr>
            </w:pPr>
            <w:r w:rsidRPr="00697620">
              <w:rPr>
                <w:rFonts w:asciiTheme="minorHAnsi" w:hAnsiTheme="minorHAnsi" w:cstheme="minorHAnsi"/>
                <w:lang w:eastAsia="ja-JP"/>
              </w:rPr>
              <w:t>The establishment of an independent network was not considered a priority and improved communication and engagement with marine pest biosecurity stakeholders was progress through other MarinePestPlan 2018-2023 activities.</w:t>
            </w:r>
          </w:p>
        </w:tc>
        <w:tc>
          <w:tcPr>
            <w:tcW w:w="470" w:type="pct"/>
            <w:tcBorders>
              <w:top w:val="single" w:sz="4" w:space="0" w:color="auto"/>
              <w:bottom w:val="single" w:sz="4" w:space="0" w:color="auto"/>
            </w:tcBorders>
            <w:shd w:val="clear" w:color="auto" w:fill="FFFFFF" w:themeFill="background1"/>
          </w:tcPr>
          <w:p w14:paraId="35EC6202" w14:textId="6A17ECB3" w:rsidR="00A513F7" w:rsidRPr="00A513F7" w:rsidRDefault="00697620" w:rsidP="00C408C7">
            <w:pPr>
              <w:spacing w:before="80" w:after="80"/>
              <w:rPr>
                <w:rFonts w:asciiTheme="minorHAnsi" w:hAnsiTheme="minorHAnsi" w:cstheme="minorHAnsi"/>
                <w:lang w:eastAsia="ja-JP"/>
              </w:rPr>
            </w:pPr>
            <w:r>
              <w:rPr>
                <w:rFonts w:asciiTheme="minorHAnsi" w:hAnsiTheme="minorHAnsi" w:cstheme="minorHAnsi"/>
                <w:lang w:eastAsia="ja-JP"/>
              </w:rPr>
              <w:t>Complete</w:t>
            </w:r>
          </w:p>
        </w:tc>
        <w:tc>
          <w:tcPr>
            <w:tcW w:w="1174" w:type="pct"/>
            <w:tcBorders>
              <w:top w:val="single" w:sz="4" w:space="0" w:color="auto"/>
              <w:bottom w:val="single" w:sz="4" w:space="0" w:color="auto"/>
            </w:tcBorders>
            <w:shd w:val="clear" w:color="auto" w:fill="FFFFFF" w:themeFill="background1"/>
          </w:tcPr>
          <w:p w14:paraId="4878AB96" w14:textId="4CFC5FBC" w:rsidR="00A513F7" w:rsidRPr="00A513F7" w:rsidRDefault="00697620" w:rsidP="00C408C7">
            <w:pPr>
              <w:spacing w:before="80" w:after="80"/>
              <w:rPr>
                <w:rFonts w:asciiTheme="minorHAnsi" w:hAnsiTheme="minorHAnsi" w:cstheme="minorHAnsi"/>
                <w:lang w:eastAsia="ja-JP"/>
              </w:rPr>
            </w:pPr>
            <w:r>
              <w:rPr>
                <w:rFonts w:asciiTheme="minorHAnsi" w:hAnsiTheme="minorHAnsi" w:cstheme="minorHAnsi"/>
                <w:lang w:eastAsia="ja-JP"/>
              </w:rPr>
              <w:t>None planned.</w:t>
            </w:r>
          </w:p>
        </w:tc>
      </w:tr>
    </w:tbl>
    <w:p w14:paraId="7DC9144B" w14:textId="77777777" w:rsidR="009A48B8" w:rsidRDefault="009A48B8" w:rsidP="00FD1DE1">
      <w:pPr>
        <w:rPr>
          <w:lang w:eastAsia="ja-JP"/>
        </w:rPr>
        <w:sectPr w:rsidR="009A48B8" w:rsidSect="00144CE0">
          <w:pgSz w:w="16838" w:h="11906" w:orient="landscape"/>
          <w:pgMar w:top="720" w:right="720" w:bottom="720" w:left="720" w:header="709" w:footer="709" w:gutter="0"/>
          <w:cols w:space="708"/>
          <w:docGrid w:linePitch="360"/>
        </w:sectPr>
      </w:pPr>
    </w:p>
    <w:p w14:paraId="6407ABBB" w14:textId="3DB85B92" w:rsidR="00641E16" w:rsidRDefault="00641E16" w:rsidP="00641E16">
      <w:pPr>
        <w:pStyle w:val="Heading2"/>
        <w:numPr>
          <w:ilvl w:val="0"/>
          <w:numId w:val="0"/>
        </w:numPr>
        <w:spacing w:after="100" w:afterAutospacing="1"/>
      </w:pPr>
      <w:bookmarkStart w:id="128" w:name="_Appendix_B:_List"/>
      <w:bookmarkStart w:id="129" w:name="Appendix_B"/>
      <w:bookmarkStart w:id="130" w:name="_Toc188431448"/>
      <w:bookmarkEnd w:id="128"/>
      <w:bookmarkEnd w:id="129"/>
      <w:r>
        <w:lastRenderedPageBreak/>
        <w:t>Appendix B: List of survey questions</w:t>
      </w:r>
      <w:bookmarkEnd w:id="130"/>
    </w:p>
    <w:p w14:paraId="773C088B" w14:textId="333FC187" w:rsidR="00641E16" w:rsidRDefault="00177ABE" w:rsidP="00177ABE">
      <w:pPr>
        <w:spacing w:line="240" w:lineRule="auto"/>
        <w:rPr>
          <w:rFonts w:cstheme="minorHAnsi"/>
        </w:rPr>
      </w:pPr>
      <w:r w:rsidRPr="00177ABE">
        <w:rPr>
          <w:rStyle w:val="Heading6Char"/>
          <w:color w:val="00525F"/>
          <w:sz w:val="28"/>
          <w:szCs w:val="28"/>
        </w:rPr>
        <w:t>Consent to participate</w:t>
      </w:r>
      <w:r w:rsidR="00641E16" w:rsidRPr="004B6362">
        <w:rPr>
          <w:rFonts w:cstheme="minorHAnsi"/>
        </w:rPr>
        <w:br/>
        <w:t>Please indicate your consent below to participate in this survey.</w:t>
      </w:r>
    </w:p>
    <w:p w14:paraId="0FFCABDC" w14:textId="081A2B44" w:rsidR="00641E16" w:rsidRPr="00177ABE" w:rsidRDefault="00641E16" w:rsidP="00177ABE">
      <w:pPr>
        <w:pStyle w:val="Heading6"/>
        <w:spacing w:after="120" w:line="240" w:lineRule="auto"/>
        <w:rPr>
          <w:color w:val="00525F"/>
          <w:sz w:val="28"/>
          <w:szCs w:val="28"/>
          <w:lang w:eastAsia="ja-JP"/>
        </w:rPr>
      </w:pPr>
      <w:r w:rsidRPr="00177ABE">
        <w:rPr>
          <w:color w:val="00525F"/>
          <w:sz w:val="28"/>
          <w:szCs w:val="28"/>
          <w:u w:val="single"/>
        </w:rPr>
        <w:t>Section 1</w:t>
      </w:r>
      <w:r w:rsidRPr="00177ABE">
        <w:rPr>
          <w:color w:val="00525F"/>
          <w:sz w:val="28"/>
          <w:szCs w:val="28"/>
        </w:rPr>
        <w:t>: Development of Marine</w:t>
      </w:r>
      <w:r w:rsidR="00177ABE" w:rsidRPr="00177ABE">
        <w:rPr>
          <w:color w:val="00525F"/>
          <w:sz w:val="28"/>
          <w:szCs w:val="28"/>
        </w:rPr>
        <w:t>P</w:t>
      </w:r>
      <w:r w:rsidRPr="00177ABE">
        <w:rPr>
          <w:color w:val="00525F"/>
          <w:sz w:val="28"/>
          <w:szCs w:val="28"/>
        </w:rPr>
        <w:t>est</w:t>
      </w:r>
      <w:r w:rsidR="00177ABE" w:rsidRPr="00177ABE">
        <w:rPr>
          <w:color w:val="00525F"/>
          <w:sz w:val="28"/>
          <w:szCs w:val="28"/>
        </w:rPr>
        <w:t>P</w:t>
      </w:r>
      <w:r w:rsidRPr="00177ABE">
        <w:rPr>
          <w:color w:val="00525F"/>
          <w:sz w:val="28"/>
          <w:szCs w:val="28"/>
        </w:rPr>
        <w:t>lan 2018-2023</w:t>
      </w:r>
    </w:p>
    <w:p w14:paraId="33482F29" w14:textId="0747206B" w:rsidR="00641E16" w:rsidRPr="005746EF" w:rsidRDefault="005746EF">
      <w:pPr>
        <w:spacing w:after="160" w:line="259" w:lineRule="auto"/>
        <w:rPr>
          <w:bCs/>
        </w:rPr>
      </w:pPr>
      <w:r w:rsidRPr="005746EF">
        <w:rPr>
          <w:b/>
          <w:lang w:eastAsia="ja-JP"/>
        </w:rPr>
        <w:t xml:space="preserve">Question </w:t>
      </w:r>
      <w:r w:rsidR="00641E16" w:rsidRPr="005746EF">
        <w:rPr>
          <w:b/>
          <w:lang w:eastAsia="ja-JP"/>
        </w:rPr>
        <w:t>1:</w:t>
      </w:r>
      <w:r w:rsidR="00641E16" w:rsidRPr="005746EF">
        <w:rPr>
          <w:bCs/>
          <w:sz w:val="24"/>
          <w:szCs w:val="24"/>
          <w:lang w:eastAsia="ja-JP"/>
        </w:rPr>
        <w:t xml:space="preserve"> </w:t>
      </w:r>
      <w:r w:rsidR="00641E16" w:rsidRPr="005746EF">
        <w:rPr>
          <w:bCs/>
          <w:lang w:eastAsia="ja-JP"/>
        </w:rPr>
        <w:t>Please select the sector that best represents you</w:t>
      </w:r>
      <w:r>
        <w:rPr>
          <w:bCs/>
          <w:lang w:eastAsia="ja-JP"/>
        </w:rPr>
        <w:t>.</w:t>
      </w:r>
      <w:r w:rsidR="00641E16" w:rsidRPr="005746EF">
        <w:rPr>
          <w:bCs/>
        </w:rPr>
        <w:t xml:space="preserve"> </w:t>
      </w:r>
    </w:p>
    <w:p w14:paraId="287B9D0A" w14:textId="1B022E81" w:rsidR="00641E16" w:rsidRPr="005746EF" w:rsidRDefault="005746EF">
      <w:pPr>
        <w:spacing w:after="160" w:line="259" w:lineRule="auto"/>
        <w:rPr>
          <w:bCs/>
          <w:i/>
          <w:iCs/>
          <w:lang w:eastAsia="ja-JP"/>
        </w:rPr>
      </w:pPr>
      <w:r w:rsidRPr="005746EF">
        <w:rPr>
          <w:b/>
          <w:lang w:eastAsia="ja-JP"/>
        </w:rPr>
        <w:t xml:space="preserve">Question </w:t>
      </w:r>
      <w:r w:rsidR="00641E16" w:rsidRPr="005746EF">
        <w:rPr>
          <w:b/>
          <w:lang w:eastAsia="ja-JP"/>
        </w:rPr>
        <w:t>2:</w:t>
      </w:r>
      <w:r w:rsidR="00641E16" w:rsidRPr="005746EF">
        <w:rPr>
          <w:bCs/>
          <w:lang w:eastAsia="ja-JP"/>
        </w:rPr>
        <w:t xml:space="preserve"> Was your organisation involved in the development of</w:t>
      </w:r>
      <w:r w:rsidR="00641E16" w:rsidRPr="005746EF">
        <w:rPr>
          <w:bCs/>
          <w:i/>
          <w:iCs/>
          <w:lang w:eastAsia="ja-JP"/>
        </w:rPr>
        <w:t xml:space="preserve"> </w:t>
      </w:r>
      <w:r w:rsidR="00641E16" w:rsidRPr="005746EF">
        <w:rPr>
          <w:bCs/>
          <w:lang w:eastAsia="ja-JP"/>
        </w:rPr>
        <w:t>MarinePestPlan 2018-2023</w:t>
      </w:r>
      <w:r w:rsidR="00641E16" w:rsidRPr="005746EF">
        <w:rPr>
          <w:bCs/>
          <w:i/>
          <w:iCs/>
          <w:lang w:eastAsia="ja-JP"/>
        </w:rPr>
        <w:t xml:space="preserve">? </w:t>
      </w:r>
    </w:p>
    <w:p w14:paraId="58460017" w14:textId="7ACAC2C8" w:rsidR="00641E16" w:rsidRPr="005746EF" w:rsidRDefault="005746EF" w:rsidP="00641E16">
      <w:pPr>
        <w:spacing w:after="120"/>
        <w:rPr>
          <w:i/>
          <w:iCs/>
          <w:lang w:eastAsia="ja-JP"/>
        </w:rPr>
      </w:pPr>
      <w:r w:rsidRPr="005746EF">
        <w:rPr>
          <w:b/>
          <w:lang w:eastAsia="ja-JP"/>
        </w:rPr>
        <w:t xml:space="preserve">Question </w:t>
      </w:r>
      <w:r w:rsidR="00641E16" w:rsidRPr="005746EF">
        <w:rPr>
          <w:b/>
          <w:lang w:eastAsia="ja-JP"/>
        </w:rPr>
        <w:t>3:</w:t>
      </w:r>
      <w:r w:rsidR="00641E16">
        <w:rPr>
          <w:lang w:eastAsia="ja-JP"/>
        </w:rPr>
        <w:t xml:space="preserve"> Two planning workshops were held in June and December 2016 with representatives from industry, government, and other non-government organisations to help identify priorities for inclusion in </w:t>
      </w:r>
      <w:r w:rsidR="00641E16" w:rsidRPr="005C1DD7">
        <w:rPr>
          <w:lang w:eastAsia="ja-JP"/>
        </w:rPr>
        <w:t>MarinePestPlan 2018-2023.</w:t>
      </w:r>
      <w:r>
        <w:rPr>
          <w:i/>
          <w:iCs/>
          <w:lang w:eastAsia="ja-JP"/>
        </w:rPr>
        <w:t xml:space="preserve"> </w:t>
      </w:r>
      <w:r w:rsidR="00641E16">
        <w:rPr>
          <w:lang w:eastAsia="ja-JP"/>
        </w:rPr>
        <w:t>How appropriate were these collaborative workshops to identify priorities for inclusion in MarinePestPlan 2018-2023?</w:t>
      </w:r>
    </w:p>
    <w:p w14:paraId="455CB9C5" w14:textId="7F86AEA9" w:rsidR="00641E16" w:rsidRPr="00EF5229" w:rsidRDefault="005746EF" w:rsidP="00641E16">
      <w:pPr>
        <w:keepNext/>
        <w:widowControl w:val="0"/>
        <w:spacing w:after="120"/>
        <w:rPr>
          <w:iCs/>
          <w:lang w:eastAsia="ja-JP"/>
        </w:rPr>
      </w:pPr>
      <w:r w:rsidRPr="00792234">
        <w:rPr>
          <w:b/>
          <w:lang w:eastAsia="ja-JP"/>
        </w:rPr>
        <w:t xml:space="preserve">Question </w:t>
      </w:r>
      <w:r w:rsidR="00641E16">
        <w:rPr>
          <w:b/>
          <w:lang w:eastAsia="ja-JP"/>
        </w:rPr>
        <w:t>4</w:t>
      </w:r>
      <w:r w:rsidR="00641E16" w:rsidRPr="00792234">
        <w:rPr>
          <w:b/>
          <w:lang w:eastAsia="ja-JP"/>
        </w:rPr>
        <w:t>:</w:t>
      </w:r>
      <w:r w:rsidR="00641E16">
        <w:rPr>
          <w:lang w:eastAsia="ja-JP"/>
        </w:rPr>
        <w:t xml:space="preserve"> </w:t>
      </w:r>
      <w:r w:rsidR="00641E16">
        <w:rPr>
          <w:iCs/>
          <w:lang w:eastAsia="ja-JP"/>
        </w:rPr>
        <w:t xml:space="preserve">Stakeholders were provided several opportunities to participate in the development of </w:t>
      </w:r>
      <w:r w:rsidR="00641E16" w:rsidRPr="002957C2">
        <w:rPr>
          <w:iCs/>
          <w:lang w:eastAsia="ja-JP"/>
        </w:rPr>
        <w:t>MarinePestPlan 2018-2023. T</w:t>
      </w:r>
      <w:r w:rsidR="00641E16">
        <w:rPr>
          <w:iCs/>
          <w:lang w:eastAsia="ja-JP"/>
        </w:rPr>
        <w:t xml:space="preserve">his </w:t>
      </w:r>
      <w:r w:rsidR="00641E16" w:rsidRPr="00067965">
        <w:rPr>
          <w:iCs/>
          <w:lang w:eastAsia="ja-JP"/>
        </w:rPr>
        <w:t>includ</w:t>
      </w:r>
      <w:r w:rsidR="00641E16">
        <w:rPr>
          <w:iCs/>
          <w:lang w:eastAsia="ja-JP"/>
        </w:rPr>
        <w:t>ed</w:t>
      </w:r>
      <w:r w:rsidR="00641E16" w:rsidRPr="00067965">
        <w:rPr>
          <w:iCs/>
          <w:lang w:eastAsia="ja-JP"/>
        </w:rPr>
        <w:t xml:space="preserve"> </w:t>
      </w:r>
      <w:r w:rsidR="00641E16">
        <w:rPr>
          <w:iCs/>
          <w:lang w:eastAsia="ja-JP"/>
        </w:rPr>
        <w:t>participation in any of the following activities: two planning workshops, the Marine Pest Sectoral Committee (MPSCP) National Marine Pest Strategy Task Group, providing comment on the draft plan, or endorsement of the final plan.</w:t>
      </w:r>
      <w:r>
        <w:rPr>
          <w:iCs/>
          <w:lang w:eastAsia="ja-JP"/>
        </w:rPr>
        <w:t xml:space="preserve"> </w:t>
      </w:r>
      <w:r w:rsidR="00641E16">
        <w:rPr>
          <w:iCs/>
          <w:lang w:eastAsia="ja-JP"/>
        </w:rPr>
        <w:t>How appropriate was this level of stakeholder engagement for the development of MarinePestPlan 2018-2023?</w:t>
      </w:r>
    </w:p>
    <w:p w14:paraId="1506F994" w14:textId="77777777" w:rsidR="00641E16" w:rsidRDefault="00641E16" w:rsidP="00177ABE">
      <w:pPr>
        <w:pStyle w:val="Heading6"/>
        <w:spacing w:after="120"/>
        <w:rPr>
          <w:color w:val="00525F"/>
          <w:sz w:val="28"/>
          <w:szCs w:val="28"/>
        </w:rPr>
      </w:pPr>
      <w:r w:rsidRPr="00177ABE">
        <w:rPr>
          <w:color w:val="00525F"/>
          <w:sz w:val="28"/>
          <w:szCs w:val="28"/>
          <w:u w:val="single"/>
        </w:rPr>
        <w:t>Section 2</w:t>
      </w:r>
      <w:r w:rsidRPr="00177ABE">
        <w:rPr>
          <w:color w:val="00525F"/>
          <w:sz w:val="28"/>
          <w:szCs w:val="28"/>
        </w:rPr>
        <w:t>: Implementation of MarinePestPlan 2018-2023</w:t>
      </w:r>
    </w:p>
    <w:p w14:paraId="3D419589" w14:textId="3A8E87BC" w:rsidR="00177ABE" w:rsidRPr="00177ABE" w:rsidRDefault="00177ABE" w:rsidP="00177ABE">
      <w:pPr>
        <w:pStyle w:val="Heading7"/>
        <w:rPr>
          <w:rFonts w:asciiTheme="minorHAnsi" w:hAnsiTheme="minorHAnsi" w:cstheme="minorHAnsi"/>
          <w:b/>
          <w:bCs/>
          <w:color w:val="00525F"/>
          <w:sz w:val="24"/>
          <w:szCs w:val="24"/>
          <w:lang w:eastAsia="ja-JP"/>
        </w:rPr>
      </w:pPr>
      <w:r w:rsidRPr="00177ABE">
        <w:rPr>
          <w:rFonts w:asciiTheme="minorHAnsi" w:hAnsiTheme="minorHAnsi" w:cstheme="minorHAnsi"/>
          <w:b/>
          <w:bCs/>
          <w:color w:val="00525F"/>
          <w:sz w:val="24"/>
          <w:szCs w:val="24"/>
          <w:lang w:eastAsia="ja-JP"/>
        </w:rPr>
        <w:t>2.</w:t>
      </w:r>
      <w:r>
        <w:rPr>
          <w:rFonts w:asciiTheme="minorHAnsi" w:hAnsiTheme="minorHAnsi" w:cstheme="minorHAnsi"/>
          <w:b/>
          <w:bCs/>
          <w:color w:val="00525F"/>
          <w:sz w:val="24"/>
          <w:szCs w:val="24"/>
          <w:lang w:eastAsia="ja-JP"/>
        </w:rPr>
        <w:t>1</w:t>
      </w:r>
      <w:r w:rsidRPr="00177ABE">
        <w:rPr>
          <w:rFonts w:asciiTheme="minorHAnsi" w:hAnsiTheme="minorHAnsi" w:cstheme="minorHAnsi"/>
          <w:b/>
          <w:bCs/>
          <w:color w:val="00525F"/>
          <w:sz w:val="24"/>
          <w:szCs w:val="24"/>
          <w:lang w:eastAsia="ja-JP"/>
        </w:rPr>
        <w:t xml:space="preserve"> R</w:t>
      </w:r>
      <w:r>
        <w:rPr>
          <w:rFonts w:asciiTheme="minorHAnsi" w:hAnsiTheme="minorHAnsi" w:cstheme="minorHAnsi"/>
          <w:b/>
          <w:bCs/>
          <w:color w:val="00525F"/>
          <w:sz w:val="24"/>
          <w:szCs w:val="24"/>
          <w:lang w:eastAsia="ja-JP"/>
        </w:rPr>
        <w:t>oles and responsibilities</w:t>
      </w:r>
    </w:p>
    <w:p w14:paraId="61118428" w14:textId="2C50AF12" w:rsidR="00641E16" w:rsidRPr="00DD4814" w:rsidRDefault="005746EF" w:rsidP="00641E16">
      <w:pPr>
        <w:spacing w:after="120"/>
        <w:rPr>
          <w:lang w:eastAsia="ja-JP"/>
        </w:rPr>
      </w:pPr>
      <w:r w:rsidRPr="000E5F2A">
        <w:rPr>
          <w:b/>
          <w:lang w:eastAsia="ja-JP"/>
        </w:rPr>
        <w:t xml:space="preserve">Question </w:t>
      </w:r>
      <w:r w:rsidR="00641E16">
        <w:rPr>
          <w:b/>
          <w:lang w:eastAsia="ja-JP"/>
        </w:rPr>
        <w:t>5</w:t>
      </w:r>
      <w:r w:rsidR="00641E16" w:rsidRPr="000E5F2A">
        <w:rPr>
          <w:b/>
          <w:lang w:eastAsia="ja-JP"/>
        </w:rPr>
        <w:t>:</w:t>
      </w:r>
      <w:r w:rsidR="00641E16">
        <w:rPr>
          <w:lang w:eastAsia="ja-JP"/>
        </w:rPr>
        <w:t xml:space="preserve"> Stakeholders agreed that the Marine Pest Sectoral Committee (MPSC) would be responsible for coordinating the implementation of</w:t>
      </w:r>
      <w:r w:rsidR="00641E16" w:rsidRPr="007A4086">
        <w:rPr>
          <w:lang w:eastAsia="ja-JP"/>
        </w:rPr>
        <w:t xml:space="preserve"> MarinePestPlan 2018-2023 </w:t>
      </w:r>
      <w:r w:rsidR="00641E16">
        <w:rPr>
          <w:lang w:eastAsia="ja-JP"/>
        </w:rPr>
        <w:t>in collaboration with marine industries and other users of the marine environment.</w:t>
      </w:r>
      <w:r w:rsidR="00DD4814">
        <w:rPr>
          <w:lang w:eastAsia="ja-JP"/>
        </w:rPr>
        <w:t xml:space="preserve"> </w:t>
      </w:r>
      <w:r w:rsidR="00641E16">
        <w:rPr>
          <w:iCs/>
          <w:lang w:eastAsia="ja-JP"/>
        </w:rPr>
        <w:t>Do you think MPSC was the most appropriate group for coordinating the implementation of MarinePestPlan 2018-2023?</w:t>
      </w:r>
    </w:p>
    <w:p w14:paraId="7D808D4B" w14:textId="00352E02" w:rsidR="00641E16" w:rsidRDefault="005746EF" w:rsidP="00641E16">
      <w:pPr>
        <w:spacing w:after="160" w:line="259" w:lineRule="auto"/>
        <w:rPr>
          <w:bCs/>
          <w:lang w:eastAsia="ja-JP"/>
        </w:rPr>
      </w:pPr>
      <w:r>
        <w:rPr>
          <w:b/>
          <w:lang w:eastAsia="ja-JP"/>
        </w:rPr>
        <w:t xml:space="preserve">Question 6: </w:t>
      </w:r>
      <w:r w:rsidR="00641E16">
        <w:rPr>
          <w:bCs/>
          <w:lang w:eastAsia="ja-JP"/>
        </w:rPr>
        <w:t>Do you have any suggestions for how implementation of MarinePestPlan 2018-2023 could be more effectively coordinated in the future?</w:t>
      </w:r>
    </w:p>
    <w:p w14:paraId="06685D5A" w14:textId="28D6E349" w:rsidR="00641E16" w:rsidRDefault="005746EF" w:rsidP="00641E16">
      <w:pPr>
        <w:spacing w:after="120"/>
        <w:rPr>
          <w:lang w:eastAsia="ja-JP"/>
        </w:rPr>
      </w:pPr>
      <w:r>
        <w:rPr>
          <w:b/>
          <w:lang w:eastAsia="ja-JP"/>
        </w:rPr>
        <w:t xml:space="preserve">Question </w:t>
      </w:r>
      <w:r w:rsidR="00641E16">
        <w:rPr>
          <w:b/>
          <w:lang w:eastAsia="ja-JP"/>
        </w:rPr>
        <w:t>7:</w:t>
      </w:r>
      <w:r w:rsidR="00641E16" w:rsidRPr="0030316B">
        <w:t xml:space="preserve"> </w:t>
      </w:r>
      <w:r w:rsidR="00641E16" w:rsidRPr="005746EF">
        <w:rPr>
          <w:iCs/>
          <w:lang w:eastAsia="ja-JP"/>
        </w:rPr>
        <w:t>Responsibilities for specific MarinePestPlan 2018-2023 activities were agreed to during the plan's development and outlined in the plan. For each activity, the expected outcomes, project lead(s), and resource implications were identified.</w:t>
      </w:r>
      <w:r w:rsidR="00DD4814">
        <w:rPr>
          <w:iCs/>
          <w:lang w:eastAsia="ja-JP"/>
        </w:rPr>
        <w:t xml:space="preserve"> </w:t>
      </w:r>
      <w:r w:rsidR="00641E16" w:rsidRPr="005746EF">
        <w:rPr>
          <w:iCs/>
          <w:lang w:eastAsia="ja-JP"/>
        </w:rPr>
        <w:t xml:space="preserve">How clear were the responsibilities of each activity outlined in the plan? </w:t>
      </w:r>
    </w:p>
    <w:p w14:paraId="24213D78" w14:textId="77777777" w:rsidR="00641E16" w:rsidRPr="00177ABE" w:rsidRDefault="00641E16" w:rsidP="005746EF">
      <w:pPr>
        <w:pStyle w:val="Heading7"/>
        <w:rPr>
          <w:rFonts w:asciiTheme="minorHAnsi" w:hAnsiTheme="minorHAnsi" w:cstheme="minorHAnsi"/>
          <w:b/>
          <w:bCs/>
          <w:sz w:val="24"/>
          <w:szCs w:val="24"/>
          <w:lang w:eastAsia="ja-JP"/>
        </w:rPr>
      </w:pPr>
      <w:r w:rsidRPr="00177ABE">
        <w:rPr>
          <w:rFonts w:asciiTheme="minorHAnsi" w:hAnsiTheme="minorHAnsi" w:cstheme="minorHAnsi"/>
          <w:b/>
          <w:bCs/>
          <w:color w:val="00525F"/>
          <w:sz w:val="24"/>
          <w:szCs w:val="24"/>
          <w:lang w:eastAsia="ja-JP"/>
        </w:rPr>
        <w:t>2.2 Monitoring and prioritisation</w:t>
      </w:r>
    </w:p>
    <w:p w14:paraId="4BE9EFAD" w14:textId="300BA97A" w:rsidR="00641E16" w:rsidRPr="00DD4814" w:rsidRDefault="005746EF" w:rsidP="00DD4814">
      <w:pPr>
        <w:keepNext/>
        <w:spacing w:after="120"/>
        <w:rPr>
          <w:lang w:eastAsia="ja-JP"/>
        </w:rPr>
      </w:pPr>
      <w:r w:rsidRPr="000E5F2A">
        <w:rPr>
          <w:b/>
          <w:lang w:eastAsia="ja-JP"/>
        </w:rPr>
        <w:t xml:space="preserve">Question </w:t>
      </w:r>
      <w:r w:rsidR="00641E16">
        <w:rPr>
          <w:b/>
          <w:lang w:eastAsia="ja-JP"/>
        </w:rPr>
        <w:t>8</w:t>
      </w:r>
      <w:r w:rsidR="00641E16" w:rsidRPr="000E5F2A">
        <w:rPr>
          <w:b/>
          <w:lang w:eastAsia="ja-JP"/>
        </w:rPr>
        <w:t>:</w:t>
      </w:r>
      <w:r w:rsidR="00641E16">
        <w:rPr>
          <w:lang w:eastAsia="ja-JP"/>
        </w:rPr>
        <w:t xml:space="preserve"> Activity leads reported biannually to the Australian Government Department of Agriculture, Fisheries and Forestry (as the report coordinator) on the progress of </w:t>
      </w:r>
      <w:r w:rsidR="00641E16" w:rsidRPr="00B802AA">
        <w:rPr>
          <w:lang w:eastAsia="ja-JP"/>
        </w:rPr>
        <w:t>MarinePestPlan 2018-2023’s</w:t>
      </w:r>
      <w:r w:rsidR="00641E16">
        <w:rPr>
          <w:i/>
          <w:iCs/>
          <w:lang w:eastAsia="ja-JP"/>
        </w:rPr>
        <w:t xml:space="preserve"> </w:t>
      </w:r>
      <w:r w:rsidR="00641E16">
        <w:rPr>
          <w:lang w:eastAsia="ja-JP"/>
        </w:rPr>
        <w:t xml:space="preserve">29 activities. This information was then collated, presented to MPSC, and published on </w:t>
      </w:r>
      <w:hyperlink r:id="rId90" w:history="1">
        <w:r w:rsidR="00641E16" w:rsidRPr="006B3D4F">
          <w:rPr>
            <w:rStyle w:val="Hyperlink"/>
            <w:lang w:eastAsia="ja-JP"/>
          </w:rPr>
          <w:t>marinepests.gov.au</w:t>
        </w:r>
      </w:hyperlink>
      <w:r w:rsidR="00641E16">
        <w:t>.</w:t>
      </w:r>
      <w:r w:rsidR="00DD4814">
        <w:rPr>
          <w:lang w:eastAsia="ja-JP"/>
        </w:rPr>
        <w:t xml:space="preserve"> </w:t>
      </w:r>
      <w:r w:rsidR="00641E16">
        <w:rPr>
          <w:iCs/>
          <w:lang w:eastAsia="ja-JP"/>
        </w:rPr>
        <w:t>How appropriate was the biannual reporting of the plan’s progress?</w:t>
      </w:r>
    </w:p>
    <w:p w14:paraId="3D1B5A07" w14:textId="11B4D4B2" w:rsidR="00641E16" w:rsidRPr="00DD4814" w:rsidRDefault="005746EF" w:rsidP="00641E16">
      <w:pPr>
        <w:spacing w:after="120"/>
        <w:rPr>
          <w:lang w:eastAsia="ja-JP"/>
        </w:rPr>
      </w:pPr>
      <w:r w:rsidRPr="00D21B82">
        <w:rPr>
          <w:b/>
          <w:lang w:eastAsia="ja-JP"/>
        </w:rPr>
        <w:t xml:space="preserve">Question </w:t>
      </w:r>
      <w:r w:rsidR="00641E16">
        <w:rPr>
          <w:b/>
          <w:lang w:eastAsia="ja-JP"/>
        </w:rPr>
        <w:t>9</w:t>
      </w:r>
      <w:r w:rsidR="00641E16" w:rsidRPr="00D21B82">
        <w:rPr>
          <w:b/>
          <w:lang w:eastAsia="ja-JP"/>
        </w:rPr>
        <w:t>:</w:t>
      </w:r>
      <w:r w:rsidR="00641E16">
        <w:rPr>
          <w:lang w:eastAsia="ja-JP"/>
        </w:rPr>
        <w:t xml:space="preserve"> Monitoring and prioritisation of </w:t>
      </w:r>
      <w:r w:rsidR="00641E16" w:rsidRPr="00135303">
        <w:rPr>
          <w:lang w:eastAsia="ja-JP"/>
        </w:rPr>
        <w:t>MarinePestPlan 2018-202</w:t>
      </w:r>
      <w:r w:rsidR="00641E16" w:rsidRPr="004B6362">
        <w:rPr>
          <w:i/>
          <w:iCs/>
          <w:lang w:eastAsia="ja-JP"/>
        </w:rPr>
        <w:t>3</w:t>
      </w:r>
      <w:r w:rsidR="00641E16">
        <w:rPr>
          <w:lang w:eastAsia="ja-JP"/>
        </w:rPr>
        <w:t xml:space="preserve"> activities were discussed at MPSC meetings held twice a year.</w:t>
      </w:r>
      <w:r w:rsidR="00DD4814">
        <w:rPr>
          <w:lang w:eastAsia="ja-JP"/>
        </w:rPr>
        <w:t xml:space="preserve"> </w:t>
      </w:r>
      <w:r w:rsidR="00641E16">
        <w:rPr>
          <w:iCs/>
          <w:lang w:eastAsia="ja-JP"/>
        </w:rPr>
        <w:t>How effective was using MPSC as the lead group to monitor and prioritise the plan’s activities?</w:t>
      </w:r>
    </w:p>
    <w:p w14:paraId="6DEE26B4" w14:textId="019E2FEE" w:rsidR="00641E16" w:rsidRDefault="005746EF" w:rsidP="00641E16">
      <w:pPr>
        <w:spacing w:after="160" w:line="259" w:lineRule="auto"/>
        <w:rPr>
          <w:bCs/>
          <w:lang w:eastAsia="ja-JP"/>
        </w:rPr>
      </w:pPr>
      <w:r w:rsidRPr="002623B0">
        <w:rPr>
          <w:b/>
          <w:lang w:eastAsia="ja-JP"/>
        </w:rPr>
        <w:lastRenderedPageBreak/>
        <w:t xml:space="preserve">Question </w:t>
      </w:r>
      <w:r w:rsidR="00641E16">
        <w:rPr>
          <w:b/>
          <w:lang w:eastAsia="ja-JP"/>
        </w:rPr>
        <w:t>10</w:t>
      </w:r>
      <w:r w:rsidR="00641E16" w:rsidRPr="002623B0">
        <w:rPr>
          <w:b/>
          <w:lang w:eastAsia="ja-JP"/>
        </w:rPr>
        <w:t xml:space="preserve">: </w:t>
      </w:r>
      <w:r w:rsidR="00641E16" w:rsidRPr="002623B0">
        <w:rPr>
          <w:bCs/>
          <w:lang w:eastAsia="ja-JP"/>
        </w:rPr>
        <w:t xml:space="preserve">Do you have any suggestions for an improved approach to reporting progress on the implementation of MarinePestPlan </w:t>
      </w:r>
      <w:r w:rsidR="00641E16">
        <w:rPr>
          <w:bCs/>
          <w:lang w:eastAsia="ja-JP"/>
        </w:rPr>
        <w:t xml:space="preserve">2018-2023 </w:t>
      </w:r>
      <w:r w:rsidR="00641E16" w:rsidRPr="002623B0">
        <w:rPr>
          <w:bCs/>
          <w:lang w:eastAsia="ja-JP"/>
        </w:rPr>
        <w:t>projects?</w:t>
      </w:r>
    </w:p>
    <w:p w14:paraId="65C6D1DB" w14:textId="7854293A" w:rsidR="00641E16" w:rsidRDefault="005746EF" w:rsidP="00641E16">
      <w:pPr>
        <w:spacing w:after="120"/>
        <w:rPr>
          <w:lang w:eastAsia="ja-JP"/>
        </w:rPr>
      </w:pPr>
      <w:r w:rsidRPr="00D21B82">
        <w:rPr>
          <w:b/>
          <w:lang w:eastAsia="ja-JP"/>
        </w:rPr>
        <w:t xml:space="preserve">Question </w:t>
      </w:r>
      <w:r w:rsidR="00641E16">
        <w:rPr>
          <w:b/>
          <w:lang w:eastAsia="ja-JP"/>
        </w:rPr>
        <w:t>11</w:t>
      </w:r>
      <w:r w:rsidR="00641E16" w:rsidRPr="00D21B82">
        <w:rPr>
          <w:b/>
          <w:lang w:eastAsia="ja-JP"/>
        </w:rPr>
        <w:t>:</w:t>
      </w:r>
      <w:r w:rsidR="00641E16">
        <w:rPr>
          <w:lang w:eastAsia="ja-JP"/>
        </w:rPr>
        <w:t xml:space="preserve"> </w:t>
      </w:r>
      <w:r w:rsidR="00641E16">
        <w:rPr>
          <w:rFonts w:cstheme="minorHAnsi"/>
        </w:rPr>
        <w:t>How inclusive was the MPSC monitoring, reporting, and implementation process for all marine pest biosecurity stakeholders?</w:t>
      </w:r>
    </w:p>
    <w:p w14:paraId="0D924FC1" w14:textId="66F5A609" w:rsidR="00641E16" w:rsidRDefault="005746EF" w:rsidP="00641E16">
      <w:pPr>
        <w:spacing w:after="160" w:line="259" w:lineRule="auto"/>
        <w:rPr>
          <w:lang w:eastAsia="ja-JP"/>
        </w:rPr>
      </w:pPr>
      <w:r>
        <w:rPr>
          <w:b/>
          <w:bCs/>
          <w:lang w:eastAsia="ja-JP"/>
        </w:rPr>
        <w:t xml:space="preserve">Question 12: </w:t>
      </w:r>
      <w:r w:rsidR="00641E16" w:rsidRPr="00E0327F">
        <w:rPr>
          <w:lang w:eastAsia="ja-JP"/>
        </w:rPr>
        <w:t>Do you have any additional suggestions for how marine pest biosecurity stakeholders could be better included in the monitoring, reporting, and implementation process?</w:t>
      </w:r>
    </w:p>
    <w:p w14:paraId="30953DF4" w14:textId="43CDD443" w:rsidR="00641E16" w:rsidRPr="00236EF7" w:rsidRDefault="005746EF" w:rsidP="00641E16">
      <w:pPr>
        <w:spacing w:after="120"/>
        <w:rPr>
          <w:b/>
          <w:bCs/>
          <w:iCs/>
          <w:lang w:eastAsia="ja-JP"/>
        </w:rPr>
      </w:pPr>
      <w:r>
        <w:rPr>
          <w:b/>
          <w:bCs/>
          <w:iCs/>
          <w:lang w:eastAsia="ja-JP"/>
        </w:rPr>
        <w:t>Question 1</w:t>
      </w:r>
      <w:r w:rsidR="00641E16">
        <w:rPr>
          <w:b/>
          <w:bCs/>
          <w:iCs/>
          <w:lang w:eastAsia="ja-JP"/>
        </w:rPr>
        <w:t xml:space="preserve">3: </w:t>
      </w:r>
      <w:r w:rsidR="00641E16">
        <w:rPr>
          <w:lang w:eastAsia="ja-JP"/>
        </w:rPr>
        <w:t xml:space="preserve">In October 2020, a mid-term review of </w:t>
      </w:r>
      <w:r w:rsidR="00641E16" w:rsidRPr="008D569B">
        <w:rPr>
          <w:lang w:eastAsia="ja-JP"/>
        </w:rPr>
        <w:t>MarinePestPlan 2018-2023</w:t>
      </w:r>
      <w:r w:rsidR="00641E16">
        <w:rPr>
          <w:i/>
          <w:iCs/>
          <w:lang w:eastAsia="ja-JP"/>
        </w:rPr>
        <w:t xml:space="preserve"> </w:t>
      </w:r>
      <w:r w:rsidR="00641E16">
        <w:rPr>
          <w:lang w:eastAsia="ja-JP"/>
        </w:rPr>
        <w:t xml:space="preserve">was conducted to document progress on activities, to guide prioritisation of incomplete activities, and to assess whether change was needed for objectives or activities within the plan. The mid-term review was published on </w:t>
      </w:r>
      <w:hyperlink r:id="rId91" w:history="1">
        <w:r w:rsidR="00641E16" w:rsidRPr="00A20CEC">
          <w:rPr>
            <w:rStyle w:val="Hyperlink"/>
            <w:rFonts w:cstheme="minorHAnsi"/>
          </w:rPr>
          <w:t>www.marinepests.gov.au</w:t>
        </w:r>
      </w:hyperlink>
      <w:r w:rsidR="00641E16" w:rsidRPr="00A20CEC">
        <w:rPr>
          <w:rFonts w:cstheme="minorHAnsi"/>
        </w:rPr>
        <w:t xml:space="preserve"> </w:t>
      </w:r>
      <w:r w:rsidR="00641E16">
        <w:rPr>
          <w:lang w:eastAsia="ja-JP"/>
        </w:rPr>
        <w:t>in 2021.</w:t>
      </w:r>
      <w:r w:rsidR="00641E16">
        <w:rPr>
          <w:rFonts w:cstheme="minorHAnsi"/>
        </w:rPr>
        <w:t xml:space="preserve">How effective was the mid-term review for tracking progress and prioritisation of MarinePestPlan activities? </w:t>
      </w:r>
    </w:p>
    <w:p w14:paraId="69939B61" w14:textId="77777777" w:rsidR="00641E16" w:rsidRPr="00177ABE" w:rsidRDefault="00641E16" w:rsidP="005746EF">
      <w:pPr>
        <w:pStyle w:val="Heading7"/>
        <w:rPr>
          <w:rFonts w:asciiTheme="minorHAnsi" w:hAnsiTheme="minorHAnsi" w:cstheme="minorHAnsi"/>
          <w:b/>
          <w:bCs/>
          <w:color w:val="00525F"/>
          <w:sz w:val="24"/>
          <w:szCs w:val="24"/>
          <w:lang w:eastAsia="ja-JP"/>
        </w:rPr>
      </w:pPr>
      <w:r w:rsidRPr="00177ABE">
        <w:rPr>
          <w:rFonts w:asciiTheme="minorHAnsi" w:hAnsiTheme="minorHAnsi" w:cstheme="minorHAnsi"/>
          <w:b/>
          <w:bCs/>
          <w:color w:val="00525F"/>
          <w:sz w:val="24"/>
          <w:szCs w:val="24"/>
          <w:lang w:eastAsia="ja-JP"/>
        </w:rPr>
        <w:t xml:space="preserve">2.3 Resourcing </w:t>
      </w:r>
    </w:p>
    <w:p w14:paraId="02987AD8" w14:textId="3D773893" w:rsidR="00641E16" w:rsidRDefault="005746EF" w:rsidP="00641E16">
      <w:pPr>
        <w:spacing w:after="120"/>
        <w:rPr>
          <w:lang w:eastAsia="ja-JP"/>
        </w:rPr>
      </w:pPr>
      <w:r w:rsidRPr="00A62794">
        <w:rPr>
          <w:b/>
          <w:lang w:eastAsia="ja-JP"/>
        </w:rPr>
        <w:t>Question 1</w:t>
      </w:r>
      <w:r w:rsidR="00641E16">
        <w:rPr>
          <w:b/>
          <w:lang w:eastAsia="ja-JP"/>
        </w:rPr>
        <w:t>4</w:t>
      </w:r>
      <w:r w:rsidR="00641E16" w:rsidRPr="00A62794">
        <w:rPr>
          <w:b/>
          <w:lang w:eastAsia="ja-JP"/>
        </w:rPr>
        <w:t>:</w:t>
      </w:r>
      <w:r w:rsidR="00641E16" w:rsidRPr="00A62794">
        <w:rPr>
          <w:lang w:eastAsia="ja-JP"/>
        </w:rPr>
        <w:t xml:space="preserve"> </w:t>
      </w:r>
      <w:r w:rsidR="00641E16" w:rsidRPr="00A62794">
        <w:rPr>
          <w:iCs/>
          <w:lang w:eastAsia="ja-JP"/>
        </w:rPr>
        <w:t>M</w:t>
      </w:r>
      <w:r w:rsidR="00641E16" w:rsidRPr="00D23D93">
        <w:rPr>
          <w:iCs/>
          <w:lang w:eastAsia="ja-JP"/>
        </w:rPr>
        <w:t>arinePestPlan 2018-2023</w:t>
      </w:r>
      <w:r w:rsidR="00641E16">
        <w:rPr>
          <w:lang w:eastAsia="ja-JP"/>
        </w:rPr>
        <w:t xml:space="preserve"> was intended to attract financial resources from existing funding sources throughout its implementation. How effective was MarinePestPlan 2018-2023 in attracting financial resources to help implement its agreed priorities?</w:t>
      </w:r>
    </w:p>
    <w:p w14:paraId="32C8518A" w14:textId="2EEB1C40" w:rsidR="00641E16" w:rsidRPr="00236EF7" w:rsidRDefault="005746EF" w:rsidP="00641E16">
      <w:pPr>
        <w:spacing w:after="120"/>
        <w:rPr>
          <w:lang w:eastAsia="ja-JP"/>
        </w:rPr>
      </w:pPr>
      <w:r w:rsidRPr="00F33903">
        <w:rPr>
          <w:b/>
          <w:lang w:eastAsia="ja-JP"/>
        </w:rPr>
        <w:t>Question 1</w:t>
      </w:r>
      <w:r w:rsidR="00641E16">
        <w:rPr>
          <w:b/>
          <w:lang w:eastAsia="ja-JP"/>
        </w:rPr>
        <w:t>5</w:t>
      </w:r>
      <w:r w:rsidR="00641E16" w:rsidRPr="00F33903">
        <w:rPr>
          <w:b/>
          <w:lang w:eastAsia="ja-JP"/>
        </w:rPr>
        <w:t>:</w:t>
      </w:r>
      <w:r w:rsidR="00641E16" w:rsidRPr="00F33903">
        <w:rPr>
          <w:lang w:eastAsia="ja-JP"/>
        </w:rPr>
        <w:t xml:space="preserve"> </w:t>
      </w:r>
      <w:r w:rsidR="00641E16">
        <w:rPr>
          <w:lang w:eastAsia="ja-JP"/>
        </w:rPr>
        <w:t>MPSC task groups were formed to support implementation of a range of activities in MarinePestPlan 2018-2023.</w:t>
      </w:r>
      <w:r w:rsidR="00236EF7">
        <w:rPr>
          <w:lang w:eastAsia="ja-JP"/>
        </w:rPr>
        <w:t xml:space="preserve"> </w:t>
      </w:r>
      <w:r w:rsidR="00641E16">
        <w:rPr>
          <w:rFonts w:cstheme="minorHAnsi"/>
        </w:rPr>
        <w:t>How effective were MPSC task groups at progressing these activities?</w:t>
      </w:r>
    </w:p>
    <w:p w14:paraId="67EABB24" w14:textId="2444369D" w:rsidR="00641E16" w:rsidRDefault="005746EF" w:rsidP="00641E16">
      <w:pPr>
        <w:spacing w:after="160" w:line="259" w:lineRule="auto"/>
        <w:rPr>
          <w:lang w:eastAsia="ja-JP"/>
        </w:rPr>
      </w:pPr>
      <w:r w:rsidRPr="00516D67">
        <w:rPr>
          <w:b/>
          <w:lang w:eastAsia="ja-JP"/>
        </w:rPr>
        <w:t>Question 1</w:t>
      </w:r>
      <w:r w:rsidR="00641E16">
        <w:rPr>
          <w:b/>
          <w:lang w:eastAsia="ja-JP"/>
        </w:rPr>
        <w:t>6</w:t>
      </w:r>
      <w:r w:rsidR="00641E16" w:rsidRPr="00516D67">
        <w:rPr>
          <w:b/>
          <w:lang w:eastAsia="ja-JP"/>
        </w:rPr>
        <w:t>:</w:t>
      </w:r>
      <w:r w:rsidR="00641E16" w:rsidRPr="00516D67">
        <w:rPr>
          <w:lang w:eastAsia="ja-JP"/>
        </w:rPr>
        <w:t xml:space="preserve"> Do yo</w:t>
      </w:r>
      <w:r w:rsidR="00641E16">
        <w:rPr>
          <w:lang w:eastAsia="ja-JP"/>
        </w:rPr>
        <w:t xml:space="preserve">u have any suggestions on how to improve the attraction, allocation, and coordination of resources (either financial or in-kind) to implement MarinePestPlan 2018-2023 activities? </w:t>
      </w:r>
    </w:p>
    <w:p w14:paraId="25746CF8" w14:textId="0464BF4E" w:rsidR="00641E16" w:rsidRPr="00177ABE" w:rsidRDefault="00641E16" w:rsidP="00177ABE">
      <w:pPr>
        <w:pStyle w:val="Heading6"/>
        <w:spacing w:after="120"/>
        <w:rPr>
          <w:color w:val="00525F"/>
          <w:sz w:val="28"/>
          <w:szCs w:val="28"/>
        </w:rPr>
      </w:pPr>
      <w:r w:rsidRPr="00177ABE">
        <w:rPr>
          <w:color w:val="00525F"/>
          <w:sz w:val="28"/>
          <w:szCs w:val="28"/>
          <w:u w:val="single"/>
        </w:rPr>
        <w:t>Section 3:</w:t>
      </w:r>
      <w:r w:rsidRPr="00177ABE">
        <w:rPr>
          <w:color w:val="00525F"/>
          <w:sz w:val="28"/>
          <w:szCs w:val="28"/>
        </w:rPr>
        <w:t xml:space="preserve"> Communication of </w:t>
      </w:r>
      <w:r w:rsidR="00177ABE" w:rsidRPr="00177ABE">
        <w:rPr>
          <w:color w:val="00525F"/>
          <w:sz w:val="28"/>
          <w:szCs w:val="28"/>
        </w:rPr>
        <w:t>p</w:t>
      </w:r>
      <w:r w:rsidRPr="00177ABE">
        <w:rPr>
          <w:color w:val="00525F"/>
          <w:sz w:val="28"/>
          <w:szCs w:val="28"/>
        </w:rPr>
        <w:t xml:space="preserve">rogress and </w:t>
      </w:r>
      <w:r w:rsidR="00177ABE" w:rsidRPr="00177ABE">
        <w:rPr>
          <w:color w:val="00525F"/>
          <w:sz w:val="28"/>
          <w:szCs w:val="28"/>
        </w:rPr>
        <w:t>o</w:t>
      </w:r>
      <w:r w:rsidRPr="00177ABE">
        <w:rPr>
          <w:color w:val="00525F"/>
          <w:sz w:val="28"/>
          <w:szCs w:val="28"/>
        </w:rPr>
        <w:t xml:space="preserve">utcomes </w:t>
      </w:r>
    </w:p>
    <w:p w14:paraId="6849B2EF" w14:textId="44E837AE" w:rsidR="00641E16" w:rsidRDefault="00641E16" w:rsidP="00641E16">
      <w:pPr>
        <w:spacing w:after="120"/>
        <w:rPr>
          <w:lang w:eastAsia="ja-JP"/>
        </w:rPr>
      </w:pPr>
      <w:r w:rsidRPr="001C3475">
        <w:rPr>
          <w:b/>
          <w:lang w:eastAsia="ja-JP"/>
        </w:rPr>
        <w:t>Q</w:t>
      </w:r>
      <w:r w:rsidR="005746EF" w:rsidRPr="001C3475">
        <w:rPr>
          <w:b/>
          <w:lang w:eastAsia="ja-JP"/>
        </w:rPr>
        <w:t>uestion</w:t>
      </w:r>
      <w:r>
        <w:rPr>
          <w:b/>
          <w:lang w:eastAsia="ja-JP"/>
        </w:rPr>
        <w:t xml:space="preserve"> 17</w:t>
      </w:r>
      <w:r>
        <w:rPr>
          <w:lang w:eastAsia="ja-JP"/>
        </w:rPr>
        <w:t xml:space="preserve">: The Marine Pest Sectoral Committee (MPSC) developed the </w:t>
      </w:r>
      <w:hyperlink r:id="rId92" w:history="1">
        <w:r w:rsidRPr="00E07828">
          <w:rPr>
            <w:rStyle w:val="Hyperlink"/>
            <w:lang w:eastAsia="ja-JP"/>
          </w:rPr>
          <w:t>National Marine Pest Stakeholder Engagement Strategy</w:t>
        </w:r>
      </w:hyperlink>
      <w:r>
        <w:rPr>
          <w:lang w:eastAsia="ja-JP"/>
        </w:rPr>
        <w:t xml:space="preserve"> to guide collective engagement on MarinePestPlan 2018-2023. Implementation of the Engagement Strategy was led by the MPSC.</w:t>
      </w:r>
      <w:r w:rsidR="00236EF7">
        <w:rPr>
          <w:lang w:eastAsia="ja-JP"/>
        </w:rPr>
        <w:t xml:space="preserve"> </w:t>
      </w:r>
      <w:r>
        <w:rPr>
          <w:lang w:eastAsia="ja-JP"/>
        </w:rPr>
        <w:t>How effective was the implementation of the Engagement Strategy?</w:t>
      </w:r>
    </w:p>
    <w:p w14:paraId="41D2C90B" w14:textId="5962BDA6" w:rsidR="00641E16" w:rsidRPr="00236EF7" w:rsidRDefault="005746EF" w:rsidP="00236EF7">
      <w:pPr>
        <w:spacing w:after="120"/>
        <w:rPr>
          <w:i/>
          <w:iCs/>
          <w:lang w:eastAsia="ja-JP"/>
        </w:rPr>
      </w:pPr>
      <w:r w:rsidRPr="00E26BA0">
        <w:rPr>
          <w:b/>
          <w:bCs/>
          <w:lang w:eastAsia="ja-JP"/>
        </w:rPr>
        <w:t xml:space="preserve">Question </w:t>
      </w:r>
      <w:r w:rsidR="00641E16" w:rsidRPr="00E26BA0">
        <w:rPr>
          <w:b/>
          <w:bCs/>
          <w:lang w:eastAsia="ja-JP"/>
        </w:rPr>
        <w:t>18:</w:t>
      </w:r>
      <w:r w:rsidR="00641E16">
        <w:rPr>
          <w:lang w:eastAsia="ja-JP"/>
        </w:rPr>
        <w:t xml:space="preserve"> Out of the options listed below, what are the </w:t>
      </w:r>
      <w:r w:rsidR="00641E16">
        <w:rPr>
          <w:u w:val="single"/>
          <w:lang w:eastAsia="ja-JP"/>
        </w:rPr>
        <w:t xml:space="preserve">top three </w:t>
      </w:r>
      <w:r w:rsidR="00641E16">
        <w:rPr>
          <w:lang w:eastAsia="ja-JP"/>
        </w:rPr>
        <w:t xml:space="preserve">communication methods your organisation preferred </w:t>
      </w:r>
      <w:proofErr w:type="gramStart"/>
      <w:r w:rsidR="00641E16">
        <w:rPr>
          <w:lang w:eastAsia="ja-JP"/>
        </w:rPr>
        <w:t>in order to</w:t>
      </w:r>
      <w:proofErr w:type="gramEnd"/>
      <w:r w:rsidR="00641E16">
        <w:rPr>
          <w:lang w:eastAsia="ja-JP"/>
        </w:rPr>
        <w:t xml:space="preserve"> receive updates on MarinePestPlan 2018-2023</w:t>
      </w:r>
      <w:r w:rsidR="00641E16">
        <w:rPr>
          <w:i/>
          <w:iCs/>
          <w:lang w:eastAsia="ja-JP"/>
        </w:rPr>
        <w:t>?</w:t>
      </w:r>
      <w:r w:rsidR="00236EF7">
        <w:rPr>
          <w:i/>
          <w:iCs/>
          <w:lang w:eastAsia="ja-JP"/>
        </w:rPr>
        <w:t xml:space="preserve"> </w:t>
      </w:r>
      <w:r w:rsidR="00641E16">
        <w:rPr>
          <w:lang w:eastAsia="ja-JP"/>
        </w:rPr>
        <w:t xml:space="preserve">Select your </w:t>
      </w:r>
      <w:r w:rsidR="00641E16">
        <w:rPr>
          <w:u w:val="single"/>
          <w:lang w:eastAsia="ja-JP"/>
        </w:rPr>
        <w:t xml:space="preserve">top three </w:t>
      </w:r>
      <w:r w:rsidR="00641E16">
        <w:rPr>
          <w:lang w:eastAsia="ja-JP"/>
        </w:rPr>
        <w:t>preferences.</w:t>
      </w:r>
    </w:p>
    <w:p w14:paraId="7ED731BA" w14:textId="51290CD7" w:rsidR="00641E16" w:rsidRPr="002F0501" w:rsidRDefault="005746EF" w:rsidP="00641E16">
      <w:pPr>
        <w:spacing w:after="120"/>
        <w:rPr>
          <w:lang w:eastAsia="ja-JP"/>
        </w:rPr>
      </w:pPr>
      <w:r>
        <w:rPr>
          <w:b/>
          <w:bCs/>
          <w:lang w:eastAsia="ja-JP"/>
        </w:rPr>
        <w:t xml:space="preserve">Question </w:t>
      </w:r>
      <w:r w:rsidR="00641E16">
        <w:rPr>
          <w:b/>
          <w:bCs/>
          <w:lang w:eastAsia="ja-JP"/>
        </w:rPr>
        <w:t xml:space="preserve">19: </w:t>
      </w:r>
      <w:r w:rsidR="00641E16">
        <w:rPr>
          <w:lang w:eastAsia="ja-JP"/>
        </w:rPr>
        <w:t>How effective was the communication on the implementation and outcomes of MarinePestPlan 2018-2023 activities?</w:t>
      </w:r>
    </w:p>
    <w:p w14:paraId="0D9829AD" w14:textId="335AE3A2" w:rsidR="00641E16" w:rsidRPr="0021087D" w:rsidRDefault="005746EF" w:rsidP="00641E16">
      <w:pPr>
        <w:spacing w:after="120"/>
        <w:rPr>
          <w:lang w:eastAsia="ja-JP"/>
        </w:rPr>
      </w:pPr>
      <w:r w:rsidRPr="00180C44">
        <w:rPr>
          <w:b/>
          <w:lang w:eastAsia="ja-JP"/>
        </w:rPr>
        <w:t xml:space="preserve">Question </w:t>
      </w:r>
      <w:r w:rsidR="00641E16">
        <w:rPr>
          <w:b/>
          <w:lang w:eastAsia="ja-JP"/>
        </w:rPr>
        <w:t>20</w:t>
      </w:r>
      <w:r w:rsidR="00641E16" w:rsidRPr="00180C44">
        <w:rPr>
          <w:b/>
          <w:lang w:eastAsia="ja-JP"/>
        </w:rPr>
        <w:t>:</w:t>
      </w:r>
      <w:r w:rsidR="00641E16">
        <w:rPr>
          <w:lang w:eastAsia="ja-JP"/>
        </w:rPr>
        <w:t xml:space="preserve"> Do you have any suggestions for an improved approach to communicate updates on MarinePestPlan 2018-2023 activities? </w:t>
      </w:r>
    </w:p>
    <w:p w14:paraId="075E1438" w14:textId="10795FA0" w:rsidR="00641E16" w:rsidRPr="00177ABE" w:rsidRDefault="00641E16" w:rsidP="00177ABE">
      <w:pPr>
        <w:pStyle w:val="Heading6"/>
        <w:spacing w:after="120"/>
        <w:rPr>
          <w:color w:val="00525F"/>
          <w:sz w:val="28"/>
          <w:szCs w:val="28"/>
        </w:rPr>
      </w:pPr>
      <w:r w:rsidRPr="00177ABE">
        <w:rPr>
          <w:color w:val="00525F"/>
          <w:sz w:val="28"/>
          <w:szCs w:val="28"/>
          <w:u w:val="single"/>
        </w:rPr>
        <w:t>Section 4:</w:t>
      </w:r>
      <w:r w:rsidRPr="00177ABE">
        <w:rPr>
          <w:color w:val="00525F"/>
          <w:sz w:val="28"/>
          <w:szCs w:val="28"/>
        </w:rPr>
        <w:t xml:space="preserve"> Outcomes and </w:t>
      </w:r>
      <w:r w:rsidR="00177ABE" w:rsidRPr="00177ABE">
        <w:rPr>
          <w:color w:val="00525F"/>
          <w:sz w:val="28"/>
          <w:szCs w:val="28"/>
        </w:rPr>
        <w:t>a</w:t>
      </w:r>
      <w:r w:rsidRPr="00177ABE">
        <w:rPr>
          <w:color w:val="00525F"/>
          <w:sz w:val="28"/>
          <w:szCs w:val="28"/>
        </w:rPr>
        <w:t xml:space="preserve">chievements </w:t>
      </w:r>
      <w:r w:rsidR="00177ABE" w:rsidRPr="00177ABE">
        <w:rPr>
          <w:color w:val="00525F"/>
          <w:sz w:val="28"/>
          <w:szCs w:val="28"/>
        </w:rPr>
        <w:t xml:space="preserve">of MarinePestPlan </w:t>
      </w:r>
      <w:r w:rsidRPr="00177ABE">
        <w:rPr>
          <w:color w:val="00525F"/>
          <w:sz w:val="28"/>
          <w:szCs w:val="28"/>
        </w:rPr>
        <w:t>2018-2023</w:t>
      </w:r>
    </w:p>
    <w:p w14:paraId="5651A444" w14:textId="5869EA1B" w:rsidR="00236EF7" w:rsidRDefault="005746EF" w:rsidP="00236EF7">
      <w:pPr>
        <w:spacing w:after="120"/>
        <w:rPr>
          <w:lang w:eastAsia="ja-JP"/>
        </w:rPr>
      </w:pPr>
      <w:r>
        <w:rPr>
          <w:b/>
          <w:lang w:eastAsia="ja-JP"/>
        </w:rPr>
        <w:t xml:space="preserve">Question </w:t>
      </w:r>
      <w:r w:rsidR="00641E16">
        <w:rPr>
          <w:b/>
          <w:lang w:eastAsia="ja-JP"/>
        </w:rPr>
        <w:t xml:space="preserve">21: </w:t>
      </w:r>
      <w:hyperlink r:id="rId93" w:history="1">
        <w:r w:rsidR="00641E16" w:rsidRPr="001C1A24">
          <w:rPr>
            <w:rStyle w:val="Hyperlink"/>
            <w:bCs/>
            <w:lang w:eastAsia="ja-JP"/>
          </w:rPr>
          <w:t>MarinePestPlan 2018-2023</w:t>
        </w:r>
      </w:hyperlink>
      <w:r w:rsidR="00641E16" w:rsidRPr="004B6362">
        <w:rPr>
          <w:bCs/>
          <w:i/>
          <w:iCs/>
          <w:lang w:eastAsia="ja-JP"/>
        </w:rPr>
        <w:t xml:space="preserve"> </w:t>
      </w:r>
      <w:r w:rsidR="00641E16" w:rsidRPr="004B6362">
        <w:rPr>
          <w:bCs/>
          <w:lang w:eastAsia="ja-JP"/>
        </w:rPr>
        <w:t xml:space="preserve">was Australia’s first national strategic plan for marine pest biosecurity. The </w:t>
      </w:r>
      <w:r w:rsidR="00A93AC2">
        <w:rPr>
          <w:bCs/>
          <w:lang w:eastAsia="ja-JP"/>
        </w:rPr>
        <w:t>P</w:t>
      </w:r>
      <w:r w:rsidR="00641E16" w:rsidRPr="004B6362">
        <w:rPr>
          <w:bCs/>
          <w:lang w:eastAsia="ja-JP"/>
        </w:rPr>
        <w:t>lan outlined a coordinated approach to building Australia’s capacity to manage the threat of marine pests over five years.</w:t>
      </w:r>
      <w:r w:rsidR="00236EF7">
        <w:rPr>
          <w:bCs/>
          <w:lang w:eastAsia="ja-JP"/>
        </w:rPr>
        <w:t xml:space="preserve"> </w:t>
      </w:r>
      <w:r w:rsidR="00641E16">
        <w:rPr>
          <w:lang w:eastAsia="ja-JP"/>
        </w:rPr>
        <w:t xml:space="preserve">In your opinion, how successful was MarinePestPlan </w:t>
      </w:r>
      <w:r w:rsidR="00236EF7">
        <w:rPr>
          <w:lang w:eastAsia="ja-JP"/>
        </w:rPr>
        <w:t>2018-2023 at achieving its overall desired outcome?</w:t>
      </w:r>
    </w:p>
    <w:p w14:paraId="0E6F97F4" w14:textId="5C02E8C2" w:rsidR="00641E16" w:rsidRPr="005746EF" w:rsidRDefault="005746EF" w:rsidP="00641E16">
      <w:pPr>
        <w:spacing w:after="120"/>
        <w:rPr>
          <w:bCs/>
          <w:lang w:eastAsia="ja-JP"/>
        </w:rPr>
      </w:pPr>
      <w:r>
        <w:rPr>
          <w:b/>
          <w:lang w:eastAsia="ja-JP"/>
        </w:rPr>
        <w:lastRenderedPageBreak/>
        <w:t xml:space="preserve">Question </w:t>
      </w:r>
      <w:r w:rsidR="00641E16">
        <w:rPr>
          <w:b/>
          <w:lang w:eastAsia="ja-JP"/>
        </w:rPr>
        <w:t xml:space="preserve">22: </w:t>
      </w:r>
      <w:r w:rsidR="00641E16" w:rsidRPr="00A82195">
        <w:rPr>
          <w:bCs/>
          <w:lang w:eastAsia="ja-JP"/>
        </w:rPr>
        <w:t>There were five key objectives in MarinePestPlan 2018-2023.</w:t>
      </w:r>
      <w:r w:rsidR="00236EF7">
        <w:rPr>
          <w:bCs/>
          <w:lang w:eastAsia="ja-JP"/>
        </w:rPr>
        <w:t xml:space="preserve"> </w:t>
      </w:r>
      <w:r w:rsidR="00641E16" w:rsidRPr="00A82195">
        <w:rPr>
          <w:bCs/>
          <w:lang w:eastAsia="ja-JP"/>
        </w:rPr>
        <w:t>This quest</w:t>
      </w:r>
      <w:r w:rsidR="00641E16">
        <w:rPr>
          <w:bCs/>
          <w:lang w:eastAsia="ja-JP"/>
        </w:rPr>
        <w:t>ion</w:t>
      </w:r>
      <w:r w:rsidR="00641E16" w:rsidRPr="00A82195">
        <w:rPr>
          <w:bCs/>
          <w:lang w:eastAsia="ja-JP"/>
        </w:rPr>
        <w:t xml:space="preserve"> is related to </w:t>
      </w:r>
      <w:r w:rsidR="00641E16" w:rsidRPr="005746EF">
        <w:rPr>
          <w:bCs/>
          <w:lang w:eastAsia="ja-JP"/>
        </w:rPr>
        <w:t>Objective 1 – Minimise the risk of marine pest introductions, establishment and spread.</w:t>
      </w:r>
      <w:r w:rsidR="003258A7">
        <w:rPr>
          <w:bCs/>
          <w:lang w:eastAsia="ja-JP"/>
        </w:rPr>
        <w:t xml:space="preserve"> </w:t>
      </w:r>
      <w:r w:rsidR="00641E16" w:rsidRPr="005746EF">
        <w:rPr>
          <w:bCs/>
          <w:lang w:eastAsia="ja-JP"/>
        </w:rPr>
        <w:t xml:space="preserve">How effective was the overall implementation of activities within Objective 1? </w:t>
      </w:r>
    </w:p>
    <w:p w14:paraId="3EADF943" w14:textId="3C576CF6" w:rsidR="00641E16" w:rsidRPr="005746EF" w:rsidRDefault="005746EF" w:rsidP="00641E16">
      <w:pPr>
        <w:spacing w:after="120"/>
        <w:rPr>
          <w:bCs/>
          <w:lang w:eastAsia="ja-JP"/>
        </w:rPr>
      </w:pPr>
      <w:r>
        <w:rPr>
          <w:b/>
          <w:lang w:eastAsia="ja-JP"/>
        </w:rPr>
        <w:t>Question 2</w:t>
      </w:r>
      <w:r w:rsidR="00641E16">
        <w:rPr>
          <w:b/>
          <w:lang w:eastAsia="ja-JP"/>
        </w:rPr>
        <w:t xml:space="preserve">3: </w:t>
      </w:r>
      <w:r w:rsidR="00641E16" w:rsidRPr="00A82195">
        <w:rPr>
          <w:bCs/>
          <w:lang w:eastAsia="ja-JP"/>
        </w:rPr>
        <w:t>There were five key objectives in MarinePestPlan 2018-2023.</w:t>
      </w:r>
      <w:r w:rsidR="00236EF7">
        <w:rPr>
          <w:bCs/>
          <w:lang w:eastAsia="ja-JP"/>
        </w:rPr>
        <w:t xml:space="preserve"> </w:t>
      </w:r>
      <w:r w:rsidR="00641E16" w:rsidRPr="00A82195">
        <w:rPr>
          <w:bCs/>
          <w:lang w:eastAsia="ja-JP"/>
        </w:rPr>
        <w:t>This quest</w:t>
      </w:r>
      <w:r w:rsidR="00641E16">
        <w:rPr>
          <w:bCs/>
          <w:lang w:eastAsia="ja-JP"/>
        </w:rPr>
        <w:t>ion</w:t>
      </w:r>
      <w:r w:rsidR="00641E16" w:rsidRPr="00A82195">
        <w:rPr>
          <w:bCs/>
          <w:lang w:eastAsia="ja-JP"/>
        </w:rPr>
        <w:t xml:space="preserve"> is related to </w:t>
      </w:r>
      <w:r w:rsidR="00641E16" w:rsidRPr="005746EF">
        <w:rPr>
          <w:bCs/>
          <w:lang w:eastAsia="ja-JP"/>
        </w:rPr>
        <w:t>Objective 2 – Strengthen the national marine pest surveillance system.</w:t>
      </w:r>
      <w:r w:rsidR="00236EF7">
        <w:rPr>
          <w:bCs/>
          <w:lang w:eastAsia="ja-JP"/>
        </w:rPr>
        <w:t xml:space="preserve"> </w:t>
      </w:r>
      <w:r w:rsidR="00641E16" w:rsidRPr="005746EF">
        <w:rPr>
          <w:bCs/>
          <w:lang w:eastAsia="ja-JP"/>
        </w:rPr>
        <w:t xml:space="preserve">How effective was the overall implementation of activities within Objective 2? </w:t>
      </w:r>
    </w:p>
    <w:p w14:paraId="3DBCCD20" w14:textId="1E5386CD" w:rsidR="00641E16" w:rsidRPr="005746EF" w:rsidRDefault="005746EF" w:rsidP="00641E16">
      <w:pPr>
        <w:spacing w:after="120"/>
        <w:rPr>
          <w:bCs/>
          <w:lang w:eastAsia="ja-JP"/>
        </w:rPr>
      </w:pPr>
      <w:r>
        <w:rPr>
          <w:b/>
          <w:lang w:eastAsia="ja-JP"/>
        </w:rPr>
        <w:t>Question 2</w:t>
      </w:r>
      <w:r w:rsidR="00641E16">
        <w:rPr>
          <w:b/>
          <w:lang w:eastAsia="ja-JP"/>
        </w:rPr>
        <w:t xml:space="preserve">4: </w:t>
      </w:r>
      <w:r w:rsidR="00641E16" w:rsidRPr="00A82195">
        <w:rPr>
          <w:bCs/>
          <w:lang w:eastAsia="ja-JP"/>
        </w:rPr>
        <w:t>There were five key objectives in MarinePestPlan 2018-2023.</w:t>
      </w:r>
      <w:r w:rsidR="00236EF7">
        <w:rPr>
          <w:bCs/>
          <w:lang w:eastAsia="ja-JP"/>
        </w:rPr>
        <w:t xml:space="preserve"> </w:t>
      </w:r>
      <w:r w:rsidR="00641E16" w:rsidRPr="00A82195">
        <w:rPr>
          <w:bCs/>
          <w:lang w:eastAsia="ja-JP"/>
        </w:rPr>
        <w:t>This quest</w:t>
      </w:r>
      <w:r w:rsidR="00641E16">
        <w:rPr>
          <w:bCs/>
          <w:lang w:eastAsia="ja-JP"/>
        </w:rPr>
        <w:t>ion</w:t>
      </w:r>
      <w:r w:rsidR="00641E16" w:rsidRPr="00A82195">
        <w:rPr>
          <w:bCs/>
          <w:lang w:eastAsia="ja-JP"/>
        </w:rPr>
        <w:t xml:space="preserve"> is related </w:t>
      </w:r>
      <w:r w:rsidR="00641E16" w:rsidRPr="005746EF">
        <w:rPr>
          <w:bCs/>
          <w:lang w:eastAsia="ja-JP"/>
        </w:rPr>
        <w:t>to Objective 3 – Australia’s preparedness and response capability for marine pest introductions.</w:t>
      </w:r>
      <w:r w:rsidR="00236EF7">
        <w:rPr>
          <w:bCs/>
          <w:lang w:eastAsia="ja-JP"/>
        </w:rPr>
        <w:t xml:space="preserve"> </w:t>
      </w:r>
      <w:r w:rsidR="00641E16" w:rsidRPr="005746EF">
        <w:rPr>
          <w:bCs/>
          <w:lang w:eastAsia="ja-JP"/>
        </w:rPr>
        <w:t xml:space="preserve">How effective was the overall implementation of activities within Objective 3? </w:t>
      </w:r>
    </w:p>
    <w:p w14:paraId="0ACEB35A" w14:textId="681187E5" w:rsidR="00641E16" w:rsidRPr="005746EF" w:rsidRDefault="005746EF" w:rsidP="00641E16">
      <w:pPr>
        <w:spacing w:after="120"/>
        <w:rPr>
          <w:bCs/>
          <w:lang w:eastAsia="ja-JP"/>
        </w:rPr>
      </w:pPr>
      <w:r>
        <w:rPr>
          <w:b/>
          <w:lang w:eastAsia="ja-JP"/>
        </w:rPr>
        <w:t>Question 2</w:t>
      </w:r>
      <w:r w:rsidR="00641E16">
        <w:rPr>
          <w:b/>
          <w:lang w:eastAsia="ja-JP"/>
        </w:rPr>
        <w:t xml:space="preserve">5: </w:t>
      </w:r>
      <w:r w:rsidR="00641E16" w:rsidRPr="00A82195">
        <w:rPr>
          <w:bCs/>
          <w:lang w:eastAsia="ja-JP"/>
        </w:rPr>
        <w:t>There were five key objectives in MarinePestPlan 2018-2023.</w:t>
      </w:r>
      <w:r w:rsidR="00236EF7">
        <w:rPr>
          <w:bCs/>
          <w:lang w:eastAsia="ja-JP"/>
        </w:rPr>
        <w:t xml:space="preserve"> </w:t>
      </w:r>
      <w:r w:rsidR="00641E16" w:rsidRPr="00A82195">
        <w:rPr>
          <w:bCs/>
          <w:lang w:eastAsia="ja-JP"/>
        </w:rPr>
        <w:t>This quest</w:t>
      </w:r>
      <w:r w:rsidR="00641E16">
        <w:rPr>
          <w:bCs/>
          <w:lang w:eastAsia="ja-JP"/>
        </w:rPr>
        <w:t>ion</w:t>
      </w:r>
      <w:r w:rsidR="00641E16" w:rsidRPr="00A82195">
        <w:rPr>
          <w:bCs/>
          <w:lang w:eastAsia="ja-JP"/>
        </w:rPr>
        <w:t xml:space="preserve"> is related to </w:t>
      </w:r>
      <w:r w:rsidR="00641E16" w:rsidRPr="005746EF">
        <w:rPr>
          <w:bCs/>
          <w:lang w:eastAsia="ja-JP"/>
        </w:rPr>
        <w:t>Objective 4 – Support marine pest biosecurity research and development.</w:t>
      </w:r>
      <w:r w:rsidR="00236EF7">
        <w:rPr>
          <w:bCs/>
          <w:lang w:eastAsia="ja-JP"/>
        </w:rPr>
        <w:t xml:space="preserve"> </w:t>
      </w:r>
      <w:r w:rsidR="00641E16" w:rsidRPr="005746EF">
        <w:rPr>
          <w:bCs/>
          <w:lang w:eastAsia="ja-JP"/>
        </w:rPr>
        <w:t xml:space="preserve">How effective was the overall implementation of activities within Objective 4? </w:t>
      </w:r>
    </w:p>
    <w:p w14:paraId="700A85DD" w14:textId="4D0E2837" w:rsidR="00641E16" w:rsidRPr="005746EF" w:rsidRDefault="005746EF" w:rsidP="00641E16">
      <w:pPr>
        <w:spacing w:after="120"/>
        <w:rPr>
          <w:bCs/>
          <w:lang w:eastAsia="ja-JP"/>
        </w:rPr>
      </w:pPr>
      <w:r>
        <w:rPr>
          <w:b/>
          <w:lang w:eastAsia="ja-JP"/>
        </w:rPr>
        <w:t>Question 2</w:t>
      </w:r>
      <w:r w:rsidR="00641E16">
        <w:rPr>
          <w:b/>
          <w:lang w:eastAsia="ja-JP"/>
        </w:rPr>
        <w:t xml:space="preserve">6: </w:t>
      </w:r>
      <w:r w:rsidR="00641E16" w:rsidRPr="00A82195">
        <w:rPr>
          <w:bCs/>
          <w:lang w:eastAsia="ja-JP"/>
        </w:rPr>
        <w:t>There were five key objectives in MarinePestPlan 2018-2023.</w:t>
      </w:r>
      <w:r w:rsidR="00236EF7">
        <w:rPr>
          <w:bCs/>
          <w:lang w:eastAsia="ja-JP"/>
        </w:rPr>
        <w:t xml:space="preserve"> </w:t>
      </w:r>
      <w:r w:rsidR="00641E16" w:rsidRPr="00A82195">
        <w:rPr>
          <w:bCs/>
          <w:lang w:eastAsia="ja-JP"/>
        </w:rPr>
        <w:t>This quest</w:t>
      </w:r>
      <w:r w:rsidR="00641E16">
        <w:rPr>
          <w:bCs/>
          <w:lang w:eastAsia="ja-JP"/>
        </w:rPr>
        <w:t>ion</w:t>
      </w:r>
      <w:r w:rsidR="00641E16" w:rsidRPr="00A82195">
        <w:rPr>
          <w:bCs/>
          <w:lang w:eastAsia="ja-JP"/>
        </w:rPr>
        <w:t xml:space="preserve"> is related to </w:t>
      </w:r>
      <w:r w:rsidR="00641E16" w:rsidRPr="005746EF">
        <w:rPr>
          <w:bCs/>
          <w:lang w:eastAsia="ja-JP"/>
        </w:rPr>
        <w:t>Objective 5 - Engage stakeholders to better manage marine pest biosecurity.</w:t>
      </w:r>
      <w:r w:rsidR="00236EF7">
        <w:rPr>
          <w:bCs/>
          <w:lang w:eastAsia="ja-JP"/>
        </w:rPr>
        <w:t xml:space="preserve"> </w:t>
      </w:r>
      <w:r w:rsidR="00641E16" w:rsidRPr="005746EF">
        <w:rPr>
          <w:bCs/>
          <w:lang w:eastAsia="ja-JP"/>
        </w:rPr>
        <w:t xml:space="preserve">How effective was the overall implementation of activities within Objective 5? </w:t>
      </w:r>
    </w:p>
    <w:p w14:paraId="5B54761F" w14:textId="7A4BFA29" w:rsidR="00641E16" w:rsidRDefault="005746EF" w:rsidP="00641E16">
      <w:pPr>
        <w:spacing w:after="120"/>
        <w:rPr>
          <w:b/>
          <w:lang w:eastAsia="ja-JP"/>
        </w:rPr>
      </w:pPr>
      <w:r w:rsidRPr="004749F2">
        <w:rPr>
          <w:b/>
          <w:lang w:eastAsia="ja-JP"/>
        </w:rPr>
        <w:t xml:space="preserve">Question </w:t>
      </w:r>
      <w:r w:rsidR="00641E16">
        <w:rPr>
          <w:b/>
          <w:lang w:eastAsia="ja-JP"/>
        </w:rPr>
        <w:t>27</w:t>
      </w:r>
      <w:r w:rsidR="00641E16" w:rsidRPr="004749F2">
        <w:rPr>
          <w:b/>
          <w:lang w:eastAsia="ja-JP"/>
        </w:rPr>
        <w:t>:</w:t>
      </w:r>
      <w:r w:rsidR="00641E16">
        <w:rPr>
          <w:b/>
          <w:lang w:eastAsia="ja-JP"/>
        </w:rPr>
        <w:t xml:space="preserve"> </w:t>
      </w:r>
      <w:r w:rsidR="00641E16">
        <w:rPr>
          <w:lang w:eastAsia="ja-JP"/>
        </w:rPr>
        <w:t xml:space="preserve">What do you believe are the most significant overall outcomes or achievements from </w:t>
      </w:r>
      <w:r w:rsidR="00641E16" w:rsidRPr="009D5774">
        <w:rPr>
          <w:iCs/>
          <w:lang w:eastAsia="ja-JP"/>
        </w:rPr>
        <w:t>MarinePestPlan 2018-2023</w:t>
      </w:r>
      <w:r w:rsidR="00641E16" w:rsidRPr="004B6362">
        <w:rPr>
          <w:i/>
          <w:lang w:eastAsia="ja-JP"/>
        </w:rPr>
        <w:t xml:space="preserve"> </w:t>
      </w:r>
      <w:r w:rsidR="00641E16">
        <w:rPr>
          <w:lang w:eastAsia="ja-JP"/>
        </w:rPr>
        <w:t>(on a national marine biosecurity level and/or organisational level)?</w:t>
      </w:r>
    </w:p>
    <w:p w14:paraId="26BC9D33" w14:textId="7A9A8009" w:rsidR="00641E16" w:rsidRDefault="00641E16" w:rsidP="00641E16">
      <w:pPr>
        <w:spacing w:after="120"/>
        <w:rPr>
          <w:bCs/>
          <w:lang w:eastAsia="ja-JP"/>
        </w:rPr>
      </w:pPr>
      <w:r>
        <w:rPr>
          <w:bCs/>
          <w:lang w:eastAsia="ja-JP"/>
        </w:rPr>
        <w:t xml:space="preserve">Also, if you have any additional comments or feedback on specifies activities within MarinePestPlan 2018-2023, you can include them here. </w:t>
      </w:r>
      <w:r w:rsidRPr="00373F29">
        <w:rPr>
          <w:bCs/>
          <w:lang w:eastAsia="ja-JP"/>
        </w:rPr>
        <w:t xml:space="preserve">Please include the activity number(s) in your response (refer to </w:t>
      </w:r>
      <w:hyperlink r:id="rId94" w:history="1">
        <w:r w:rsidRPr="00373F29">
          <w:rPr>
            <w:rStyle w:val="Hyperlink"/>
            <w:bCs/>
            <w:lang w:eastAsia="ja-JP"/>
          </w:rPr>
          <w:t>MarinePestPlan</w:t>
        </w:r>
      </w:hyperlink>
      <w:r w:rsidRPr="00373F29">
        <w:rPr>
          <w:rStyle w:val="Hyperlink"/>
          <w:bCs/>
          <w:lang w:eastAsia="ja-JP"/>
        </w:rPr>
        <w:t xml:space="preserve"> </w:t>
      </w:r>
      <w:r w:rsidRPr="00373F29">
        <w:rPr>
          <w:rStyle w:val="Hyperlink"/>
          <w:bCs/>
        </w:rPr>
        <w:t>2018-2023</w:t>
      </w:r>
      <w:r w:rsidRPr="00373F29">
        <w:rPr>
          <w:bCs/>
          <w:lang w:eastAsia="ja-JP"/>
        </w:rPr>
        <w:t xml:space="preserve"> if required)</w:t>
      </w:r>
    </w:p>
    <w:p w14:paraId="4698EC12" w14:textId="56D9BBC6" w:rsidR="00641E16" w:rsidRPr="00177ABE" w:rsidRDefault="00177ABE" w:rsidP="00177ABE">
      <w:pPr>
        <w:pStyle w:val="Heading6"/>
        <w:spacing w:after="120"/>
        <w:rPr>
          <w:color w:val="00525F"/>
          <w:sz w:val="28"/>
          <w:szCs w:val="28"/>
        </w:rPr>
      </w:pPr>
      <w:r w:rsidRPr="00177ABE">
        <w:rPr>
          <w:color w:val="00525F"/>
          <w:sz w:val="28"/>
          <w:szCs w:val="28"/>
          <w:u w:val="single"/>
        </w:rPr>
        <w:t>Section 5</w:t>
      </w:r>
      <w:r w:rsidR="00641E16" w:rsidRPr="00177ABE">
        <w:rPr>
          <w:color w:val="00525F"/>
          <w:sz w:val="28"/>
          <w:szCs w:val="28"/>
        </w:rPr>
        <w:t xml:space="preserve">: </w:t>
      </w:r>
      <w:r w:rsidRPr="00177ABE">
        <w:rPr>
          <w:color w:val="00525F"/>
          <w:sz w:val="28"/>
          <w:szCs w:val="28"/>
        </w:rPr>
        <w:t>Considerations for a successor strategy</w:t>
      </w:r>
    </w:p>
    <w:p w14:paraId="426877E7" w14:textId="48B0E6C2" w:rsidR="00641E16" w:rsidRDefault="005746EF" w:rsidP="00641E16">
      <w:pPr>
        <w:spacing w:after="160" w:line="259" w:lineRule="auto"/>
        <w:rPr>
          <w:lang w:eastAsia="ja-JP"/>
        </w:rPr>
      </w:pPr>
      <w:r w:rsidRPr="001C3475">
        <w:rPr>
          <w:b/>
          <w:lang w:eastAsia="ja-JP"/>
        </w:rPr>
        <w:t>Question</w:t>
      </w:r>
      <w:r w:rsidR="00641E16">
        <w:rPr>
          <w:b/>
          <w:lang w:eastAsia="ja-JP"/>
        </w:rPr>
        <w:t xml:space="preserve"> 28</w:t>
      </w:r>
      <w:r w:rsidR="00641E16">
        <w:rPr>
          <w:lang w:eastAsia="ja-JP"/>
        </w:rPr>
        <w:t>: Do you think a successor strategy or plan to coordinate national marine pest biosecurity should be developed?</w:t>
      </w:r>
    </w:p>
    <w:p w14:paraId="389B8634" w14:textId="0D980F3C" w:rsidR="00641E16" w:rsidRDefault="005746EF" w:rsidP="00641E16">
      <w:pPr>
        <w:spacing w:after="120"/>
        <w:rPr>
          <w:lang w:eastAsia="ja-JP"/>
        </w:rPr>
      </w:pPr>
      <w:r w:rsidRPr="004749F2">
        <w:rPr>
          <w:b/>
          <w:lang w:eastAsia="ja-JP"/>
        </w:rPr>
        <w:t xml:space="preserve">Question </w:t>
      </w:r>
      <w:r w:rsidR="00641E16">
        <w:rPr>
          <w:b/>
          <w:lang w:eastAsia="ja-JP"/>
        </w:rPr>
        <w:t>29</w:t>
      </w:r>
      <w:r w:rsidR="00641E16" w:rsidRPr="004749F2">
        <w:rPr>
          <w:b/>
          <w:lang w:eastAsia="ja-JP"/>
        </w:rPr>
        <w:t>:</w:t>
      </w:r>
      <w:r w:rsidR="00641E16">
        <w:rPr>
          <w:lang w:eastAsia="ja-JP"/>
        </w:rPr>
        <w:t xml:space="preserve"> </w:t>
      </w:r>
      <w:r w:rsidR="00641E16" w:rsidRPr="005211CE">
        <w:rPr>
          <w:iCs/>
          <w:lang w:eastAsia="ja-JP"/>
        </w:rPr>
        <w:t>MarinePestPlan 2018-202</w:t>
      </w:r>
      <w:r w:rsidR="00641E16" w:rsidRPr="00886454">
        <w:rPr>
          <w:iCs/>
          <w:lang w:eastAsia="ja-JP"/>
        </w:rPr>
        <w:t>3</w:t>
      </w:r>
      <w:r w:rsidR="00641E16" w:rsidRPr="004B6362">
        <w:rPr>
          <w:i/>
          <w:lang w:eastAsia="ja-JP"/>
        </w:rPr>
        <w:t xml:space="preserve"> </w:t>
      </w:r>
      <w:r w:rsidR="00641E16">
        <w:rPr>
          <w:lang w:eastAsia="ja-JP"/>
        </w:rPr>
        <w:t xml:space="preserve">identified five key areas to strengthen Australia’s marine biosecurity </w:t>
      </w:r>
      <w:r w:rsidR="00641E16" w:rsidRPr="005746EF">
        <w:rPr>
          <w:lang w:eastAsia="ja-JP"/>
        </w:rPr>
        <w:t>system: 1) minimising risk of introduction and spread; 2) strengthening the surveillance system; 3) enhancing preparedness and response capability; 4) supporting research &amp; development; 5) engaging stakeholders.</w:t>
      </w:r>
      <w:r w:rsidR="00236EF7">
        <w:rPr>
          <w:lang w:eastAsia="ja-JP"/>
        </w:rPr>
        <w:t xml:space="preserve"> </w:t>
      </w:r>
      <w:r w:rsidR="00641E16">
        <w:rPr>
          <w:lang w:eastAsia="ja-JP"/>
        </w:rPr>
        <w:t xml:space="preserve">Are there any objectives or activities from the current plan that should be considered for inclusion in a potential successor plan? </w:t>
      </w:r>
    </w:p>
    <w:p w14:paraId="184E1FF6" w14:textId="77ABCD30" w:rsidR="00641E16" w:rsidRDefault="005746EF" w:rsidP="00641E16">
      <w:pPr>
        <w:spacing w:after="160" w:line="259" w:lineRule="auto"/>
        <w:rPr>
          <w:lang w:eastAsia="ja-JP"/>
        </w:rPr>
      </w:pPr>
      <w:r w:rsidRPr="00FD5501">
        <w:rPr>
          <w:b/>
          <w:lang w:eastAsia="ja-JP"/>
        </w:rPr>
        <w:t xml:space="preserve">Question </w:t>
      </w:r>
      <w:r w:rsidR="00641E16">
        <w:rPr>
          <w:b/>
          <w:lang w:eastAsia="ja-JP"/>
        </w:rPr>
        <w:t>30:</w:t>
      </w:r>
      <w:r w:rsidR="00641E16">
        <w:rPr>
          <w:lang w:eastAsia="ja-JP"/>
        </w:rPr>
        <w:t xml:space="preserve"> Do you think there are any other marine pest biosecurity areas, issues or priorities that should be included in a potential successor strategy?</w:t>
      </w:r>
    </w:p>
    <w:p w14:paraId="25CB512F" w14:textId="0C852FFB" w:rsidR="00641E16" w:rsidRPr="00177ABE" w:rsidRDefault="00641E16" w:rsidP="005746EF">
      <w:pPr>
        <w:pStyle w:val="Heading7"/>
        <w:rPr>
          <w:rFonts w:asciiTheme="minorHAnsi" w:hAnsiTheme="minorHAnsi" w:cstheme="minorHAnsi"/>
          <w:b/>
          <w:bCs/>
          <w:color w:val="00525F"/>
          <w:sz w:val="28"/>
          <w:szCs w:val="28"/>
          <w:lang w:eastAsia="ja-JP"/>
        </w:rPr>
      </w:pPr>
      <w:r w:rsidRPr="00177ABE">
        <w:rPr>
          <w:rFonts w:asciiTheme="minorHAnsi" w:hAnsiTheme="minorHAnsi" w:cstheme="minorHAnsi"/>
          <w:b/>
          <w:bCs/>
          <w:color w:val="00525F"/>
          <w:sz w:val="28"/>
          <w:szCs w:val="28"/>
          <w:lang w:eastAsia="ja-JP"/>
        </w:rPr>
        <w:t>End of survey</w:t>
      </w:r>
    </w:p>
    <w:p w14:paraId="30CCE157" w14:textId="1DCD9283" w:rsidR="00641E16" w:rsidRDefault="00641E16" w:rsidP="00641E16">
      <w:pPr>
        <w:spacing w:after="160" w:line="259" w:lineRule="auto"/>
        <w:rPr>
          <w:rFonts w:ascii="Calibri" w:eastAsiaTheme="minorEastAsia" w:hAnsi="Calibri"/>
          <w:bCs/>
          <w:color w:val="049885"/>
          <w:sz w:val="56"/>
          <w:szCs w:val="28"/>
          <w:lang w:eastAsia="ja-JP"/>
        </w:rPr>
      </w:pPr>
      <w:r w:rsidRPr="00373F29">
        <w:rPr>
          <w:bCs/>
          <w:lang w:eastAsia="ja-JP"/>
        </w:rPr>
        <w:t>This is the end of the survey. Before you submit your response, do you have any additional comments or feedback about MarinePestPlan 2018-2023 or this survey</w:t>
      </w:r>
      <w:r w:rsidRPr="00373F29">
        <w:rPr>
          <w:bCs/>
          <w:i/>
          <w:iCs/>
          <w:lang w:eastAsia="ja-JP"/>
        </w:rPr>
        <w:t xml:space="preserve"> </w:t>
      </w:r>
      <w:r w:rsidRPr="00373F29">
        <w:rPr>
          <w:bCs/>
          <w:lang w:eastAsia="ja-JP"/>
        </w:rPr>
        <w:t>that you would like to share with us?</w:t>
      </w:r>
      <w:r>
        <w:br w:type="page"/>
      </w:r>
    </w:p>
    <w:p w14:paraId="12B98433" w14:textId="31631CF0" w:rsidR="00463FC1" w:rsidRPr="00F22501" w:rsidRDefault="00463FC1" w:rsidP="00463FC1">
      <w:pPr>
        <w:pStyle w:val="Heading2"/>
        <w:numPr>
          <w:ilvl w:val="0"/>
          <w:numId w:val="0"/>
        </w:numPr>
        <w:spacing w:after="100" w:afterAutospacing="1"/>
      </w:pPr>
      <w:bookmarkStart w:id="131" w:name="_Appendix_C:_List"/>
      <w:bookmarkStart w:id="132" w:name="Appendix_C"/>
      <w:bookmarkStart w:id="133" w:name="_Toc188431449"/>
      <w:bookmarkEnd w:id="131"/>
      <w:bookmarkEnd w:id="132"/>
      <w:r>
        <w:lastRenderedPageBreak/>
        <w:t xml:space="preserve">Appendix </w:t>
      </w:r>
      <w:r w:rsidR="00641E16">
        <w:t>C</w:t>
      </w:r>
      <w:r>
        <w:t>: List of organisations that attended the development workshops</w:t>
      </w:r>
      <w:bookmarkEnd w:id="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10"/>
        <w:gridCol w:w="2358"/>
      </w:tblGrid>
      <w:tr w:rsidR="00463FC1" w14:paraId="0EC52A01" w14:textId="77777777" w:rsidTr="00F37466">
        <w:trPr>
          <w:tblHeader/>
        </w:trPr>
        <w:tc>
          <w:tcPr>
            <w:tcW w:w="4248" w:type="dxa"/>
            <w:tcBorders>
              <w:top w:val="single" w:sz="4" w:space="0" w:color="auto"/>
              <w:bottom w:val="single" w:sz="4" w:space="0" w:color="auto"/>
            </w:tcBorders>
            <w:shd w:val="clear" w:color="auto" w:fill="00525F"/>
          </w:tcPr>
          <w:p w14:paraId="2040EA23" w14:textId="77777777" w:rsidR="00463FC1" w:rsidRPr="000103ED" w:rsidRDefault="00463FC1" w:rsidP="009F7F4A">
            <w:pPr>
              <w:spacing w:before="80" w:after="80"/>
              <w:rPr>
                <w:rFonts w:ascii="Calibri" w:hAnsi="Calibri" w:cs="Calibri"/>
                <w:b/>
                <w:bCs/>
                <w:color w:val="FFFFFF" w:themeColor="background1"/>
                <w:sz w:val="24"/>
                <w:szCs w:val="24"/>
                <w:lang w:eastAsia="ja-JP"/>
              </w:rPr>
            </w:pPr>
            <w:bookmarkStart w:id="134" w:name="Table_AppC"/>
            <w:bookmarkEnd w:id="134"/>
            <w:r>
              <w:rPr>
                <w:rFonts w:ascii="Calibri" w:hAnsi="Calibri" w:cs="Calibri"/>
                <w:b/>
                <w:bCs/>
                <w:color w:val="FFFFFF" w:themeColor="background1"/>
                <w:sz w:val="24"/>
                <w:szCs w:val="24"/>
                <w:lang w:eastAsia="ja-JP"/>
              </w:rPr>
              <w:t xml:space="preserve">Organisation </w:t>
            </w:r>
          </w:p>
        </w:tc>
        <w:tc>
          <w:tcPr>
            <w:tcW w:w="2410" w:type="dxa"/>
            <w:tcBorders>
              <w:top w:val="single" w:sz="4" w:space="0" w:color="auto"/>
              <w:bottom w:val="single" w:sz="4" w:space="0" w:color="auto"/>
            </w:tcBorders>
            <w:shd w:val="clear" w:color="auto" w:fill="00525F"/>
          </w:tcPr>
          <w:p w14:paraId="7562FB61" w14:textId="624FEF31" w:rsidR="00463FC1" w:rsidRPr="0063665F" w:rsidRDefault="00463FC1" w:rsidP="009F7F4A">
            <w:pPr>
              <w:spacing w:before="80" w:after="80"/>
              <w:rPr>
                <w:rFonts w:ascii="Calibri" w:hAnsi="Calibri" w:cs="Calibri"/>
                <w:b/>
                <w:bCs/>
                <w:color w:val="FFFFFF" w:themeColor="background1"/>
                <w:sz w:val="24"/>
                <w:szCs w:val="24"/>
                <w:lang w:eastAsia="ja-JP"/>
              </w:rPr>
            </w:pPr>
            <w:r>
              <w:rPr>
                <w:rFonts w:ascii="Calibri" w:hAnsi="Calibri" w:cs="Calibri"/>
                <w:b/>
                <w:bCs/>
                <w:color w:val="FFFFFF" w:themeColor="background1"/>
                <w:sz w:val="24"/>
                <w:szCs w:val="24"/>
                <w:lang w:eastAsia="ja-JP"/>
              </w:rPr>
              <w:t>Attended first workshop</w:t>
            </w:r>
            <w:r w:rsidR="0057646B">
              <w:rPr>
                <w:rFonts w:ascii="Calibri" w:hAnsi="Calibri" w:cs="Calibri"/>
                <w:b/>
                <w:bCs/>
                <w:color w:val="FFFFFF" w:themeColor="background1"/>
                <w:sz w:val="24"/>
                <w:szCs w:val="24"/>
                <w:lang w:eastAsia="ja-JP"/>
              </w:rPr>
              <w:t xml:space="preserve"> </w:t>
            </w:r>
            <w:r w:rsidR="00B847F8">
              <w:rPr>
                <w:rFonts w:ascii="Calibri" w:hAnsi="Calibri" w:cs="Calibri"/>
                <w:b/>
                <w:bCs/>
                <w:color w:val="FFFFFF" w:themeColor="background1"/>
                <w:sz w:val="24"/>
                <w:szCs w:val="24"/>
                <w:lang w:eastAsia="ja-JP"/>
              </w:rPr>
              <w:t>(Hobart)</w:t>
            </w:r>
            <w:r>
              <w:rPr>
                <w:rFonts w:ascii="Calibri" w:hAnsi="Calibri" w:cs="Calibri"/>
                <w:b/>
                <w:bCs/>
                <w:color w:val="FFFFFF" w:themeColor="background1"/>
                <w:sz w:val="24"/>
                <w:szCs w:val="24"/>
                <w:lang w:eastAsia="ja-JP"/>
              </w:rPr>
              <w:t xml:space="preserve"> </w:t>
            </w:r>
          </w:p>
        </w:tc>
        <w:tc>
          <w:tcPr>
            <w:tcW w:w="2358" w:type="dxa"/>
            <w:tcBorders>
              <w:top w:val="single" w:sz="4" w:space="0" w:color="auto"/>
              <w:bottom w:val="single" w:sz="4" w:space="0" w:color="auto"/>
            </w:tcBorders>
            <w:shd w:val="clear" w:color="auto" w:fill="00525F"/>
          </w:tcPr>
          <w:p w14:paraId="7152C10E" w14:textId="12D639DA" w:rsidR="00463FC1" w:rsidRDefault="00463FC1" w:rsidP="009F7F4A">
            <w:pPr>
              <w:spacing w:before="80" w:after="80"/>
              <w:rPr>
                <w:rFonts w:ascii="Calibri" w:hAnsi="Calibri" w:cs="Calibri"/>
                <w:b/>
                <w:bCs/>
                <w:color w:val="FFFFFF" w:themeColor="background1"/>
                <w:sz w:val="24"/>
                <w:szCs w:val="24"/>
                <w:lang w:eastAsia="ja-JP"/>
              </w:rPr>
            </w:pPr>
            <w:r>
              <w:rPr>
                <w:rFonts w:ascii="Calibri" w:hAnsi="Calibri" w:cs="Calibri"/>
                <w:b/>
                <w:bCs/>
                <w:color w:val="FFFFFF" w:themeColor="background1"/>
                <w:sz w:val="24"/>
                <w:szCs w:val="24"/>
                <w:lang w:eastAsia="ja-JP"/>
              </w:rPr>
              <w:t>Attended second workshop</w:t>
            </w:r>
            <w:r w:rsidR="00B847F8">
              <w:rPr>
                <w:rFonts w:ascii="Calibri" w:hAnsi="Calibri" w:cs="Calibri"/>
                <w:b/>
                <w:bCs/>
                <w:color w:val="FFFFFF" w:themeColor="background1"/>
                <w:sz w:val="24"/>
                <w:szCs w:val="24"/>
                <w:lang w:eastAsia="ja-JP"/>
              </w:rPr>
              <w:t xml:space="preserve"> (Adelaide)</w:t>
            </w:r>
          </w:p>
        </w:tc>
      </w:tr>
      <w:tr w:rsidR="00463FC1" w14:paraId="149E35CC" w14:textId="77777777" w:rsidTr="00445C74">
        <w:tc>
          <w:tcPr>
            <w:tcW w:w="4248" w:type="dxa"/>
            <w:tcBorders>
              <w:top w:val="single" w:sz="4" w:space="0" w:color="auto"/>
            </w:tcBorders>
            <w:shd w:val="clear" w:color="auto" w:fill="FFFFFF" w:themeFill="background1"/>
          </w:tcPr>
          <w:p w14:paraId="22E48E83" w14:textId="27424429" w:rsidR="00463FC1" w:rsidRDefault="00F532BC" w:rsidP="009F7F4A">
            <w:pPr>
              <w:spacing w:before="80" w:after="80"/>
              <w:rPr>
                <w:rFonts w:ascii="Calibri" w:hAnsi="Calibri" w:cs="Calibri"/>
                <w:sz w:val="20"/>
                <w:lang w:eastAsia="ja-JP"/>
              </w:rPr>
            </w:pPr>
            <w:r>
              <w:rPr>
                <w:rFonts w:ascii="Calibri" w:hAnsi="Calibri" w:cs="Calibri"/>
                <w:sz w:val="20"/>
                <w:lang w:eastAsia="ja-JP"/>
              </w:rPr>
              <w:t>Aquenal</w:t>
            </w:r>
          </w:p>
        </w:tc>
        <w:tc>
          <w:tcPr>
            <w:tcW w:w="2410" w:type="dxa"/>
            <w:tcBorders>
              <w:top w:val="single" w:sz="4" w:space="0" w:color="auto"/>
            </w:tcBorders>
            <w:shd w:val="clear" w:color="auto" w:fill="FFFFFF" w:themeFill="background1"/>
          </w:tcPr>
          <w:p w14:paraId="353BFE8C"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tcBorders>
              <w:top w:val="single" w:sz="4" w:space="0" w:color="auto"/>
            </w:tcBorders>
            <w:shd w:val="clear" w:color="auto" w:fill="FFFFFF" w:themeFill="background1"/>
          </w:tcPr>
          <w:p w14:paraId="59A11B39" w14:textId="77777777" w:rsidR="00463FC1" w:rsidRDefault="00463FC1" w:rsidP="009F7F4A">
            <w:pPr>
              <w:spacing w:before="80" w:after="80"/>
              <w:jc w:val="both"/>
              <w:rPr>
                <w:rFonts w:ascii="Calibri" w:hAnsi="Calibri" w:cs="Calibri"/>
                <w:sz w:val="20"/>
                <w:lang w:eastAsia="ja-JP"/>
              </w:rPr>
            </w:pPr>
          </w:p>
        </w:tc>
      </w:tr>
      <w:tr w:rsidR="00463FC1" w14:paraId="3A92F537" w14:textId="77777777" w:rsidTr="00842C26">
        <w:tc>
          <w:tcPr>
            <w:tcW w:w="4248" w:type="dxa"/>
            <w:shd w:val="clear" w:color="auto" w:fill="F2F2F2" w:themeFill="background1" w:themeFillShade="F2"/>
          </w:tcPr>
          <w:p w14:paraId="14828FA8"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ASD Diving</w:t>
            </w:r>
          </w:p>
        </w:tc>
        <w:tc>
          <w:tcPr>
            <w:tcW w:w="2410" w:type="dxa"/>
            <w:shd w:val="clear" w:color="auto" w:fill="F2F2F2" w:themeFill="background1" w:themeFillShade="F2"/>
          </w:tcPr>
          <w:p w14:paraId="6FCDCA83"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44DF036B" w14:textId="77777777" w:rsidR="00463FC1" w:rsidRDefault="00463FC1" w:rsidP="009F7F4A">
            <w:pPr>
              <w:spacing w:before="80" w:after="80"/>
              <w:jc w:val="both"/>
              <w:rPr>
                <w:rFonts w:ascii="Calibri" w:hAnsi="Calibri" w:cs="Calibri"/>
                <w:sz w:val="20"/>
                <w:lang w:eastAsia="ja-JP"/>
              </w:rPr>
            </w:pPr>
          </w:p>
        </w:tc>
      </w:tr>
      <w:tr w:rsidR="00463FC1" w14:paraId="28D7EC25" w14:textId="77777777" w:rsidTr="00445C74">
        <w:tc>
          <w:tcPr>
            <w:tcW w:w="4248" w:type="dxa"/>
            <w:shd w:val="clear" w:color="auto" w:fill="FFFFFF" w:themeFill="background1"/>
          </w:tcPr>
          <w:p w14:paraId="32D6148D"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Australian Antarctic Division</w:t>
            </w:r>
          </w:p>
        </w:tc>
        <w:tc>
          <w:tcPr>
            <w:tcW w:w="2410" w:type="dxa"/>
            <w:shd w:val="clear" w:color="auto" w:fill="FFFFFF" w:themeFill="background1"/>
          </w:tcPr>
          <w:p w14:paraId="59DF2955"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61417FFD" w14:textId="77777777" w:rsidR="00463FC1" w:rsidRDefault="00463FC1" w:rsidP="009F7F4A">
            <w:pPr>
              <w:spacing w:before="80" w:after="80"/>
              <w:jc w:val="both"/>
              <w:rPr>
                <w:rFonts w:ascii="Calibri" w:hAnsi="Calibri" w:cs="Calibri"/>
                <w:sz w:val="20"/>
                <w:lang w:eastAsia="ja-JP"/>
              </w:rPr>
            </w:pPr>
          </w:p>
        </w:tc>
      </w:tr>
      <w:tr w:rsidR="00463FC1" w14:paraId="6BAE63E2" w14:textId="77777777" w:rsidTr="00842C26">
        <w:tc>
          <w:tcPr>
            <w:tcW w:w="4248" w:type="dxa"/>
            <w:shd w:val="clear" w:color="auto" w:fill="F2F2F2" w:themeFill="background1" w:themeFillShade="F2"/>
          </w:tcPr>
          <w:p w14:paraId="7E8B1C1B"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Australian Institute of Marine Science</w:t>
            </w:r>
          </w:p>
        </w:tc>
        <w:tc>
          <w:tcPr>
            <w:tcW w:w="2410" w:type="dxa"/>
            <w:shd w:val="clear" w:color="auto" w:fill="F2F2F2" w:themeFill="background1" w:themeFillShade="F2"/>
          </w:tcPr>
          <w:p w14:paraId="39C241C1" w14:textId="77777777" w:rsidR="00463FC1" w:rsidRDefault="00463FC1" w:rsidP="009F7F4A">
            <w:pPr>
              <w:spacing w:before="80" w:after="80"/>
              <w:rPr>
                <w:rFonts w:ascii="Calibri" w:hAnsi="Calibri" w:cs="Calibri"/>
                <w:sz w:val="20"/>
                <w:lang w:eastAsia="ja-JP"/>
              </w:rPr>
            </w:pPr>
          </w:p>
        </w:tc>
        <w:tc>
          <w:tcPr>
            <w:tcW w:w="2358" w:type="dxa"/>
            <w:shd w:val="clear" w:color="auto" w:fill="F2F2F2" w:themeFill="background1" w:themeFillShade="F2"/>
          </w:tcPr>
          <w:p w14:paraId="6C614C06"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5212316A" w14:textId="77777777" w:rsidTr="00445C74">
        <w:tc>
          <w:tcPr>
            <w:tcW w:w="4248" w:type="dxa"/>
            <w:shd w:val="clear" w:color="auto" w:fill="FFFFFF" w:themeFill="background1"/>
          </w:tcPr>
          <w:p w14:paraId="1C3ACFE9"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Australian Pearl Producers Association</w:t>
            </w:r>
          </w:p>
        </w:tc>
        <w:tc>
          <w:tcPr>
            <w:tcW w:w="2410" w:type="dxa"/>
            <w:shd w:val="clear" w:color="auto" w:fill="FFFFFF" w:themeFill="background1"/>
          </w:tcPr>
          <w:p w14:paraId="1746EC66"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16E7B4DD" w14:textId="77777777" w:rsidR="00463FC1" w:rsidRDefault="00463FC1" w:rsidP="009F7F4A">
            <w:pPr>
              <w:spacing w:before="80" w:after="80"/>
              <w:jc w:val="both"/>
              <w:rPr>
                <w:rFonts w:ascii="Calibri" w:hAnsi="Calibri" w:cs="Calibri"/>
                <w:sz w:val="20"/>
                <w:lang w:eastAsia="ja-JP"/>
              </w:rPr>
            </w:pPr>
          </w:p>
        </w:tc>
      </w:tr>
      <w:tr w:rsidR="00463FC1" w14:paraId="5642DC7F" w14:textId="77777777" w:rsidTr="00842C26">
        <w:tc>
          <w:tcPr>
            <w:tcW w:w="4248" w:type="dxa"/>
            <w:shd w:val="clear" w:color="auto" w:fill="F2F2F2" w:themeFill="background1" w:themeFillShade="F2"/>
          </w:tcPr>
          <w:p w14:paraId="1EFE9304" w14:textId="77777777" w:rsidR="00463FC1" w:rsidRDefault="00463FC1" w:rsidP="009F7F4A">
            <w:pPr>
              <w:spacing w:before="80" w:after="80"/>
              <w:rPr>
                <w:rFonts w:ascii="Calibri" w:hAnsi="Calibri" w:cs="Calibri"/>
                <w:sz w:val="20"/>
                <w:lang w:eastAsia="ja-JP"/>
              </w:rPr>
            </w:pPr>
            <w:r w:rsidRPr="005D3E6B">
              <w:rPr>
                <w:rFonts w:ascii="Calibri" w:hAnsi="Calibri" w:cs="Calibri"/>
                <w:sz w:val="20"/>
                <w:lang w:eastAsia="ja-JP"/>
              </w:rPr>
              <w:t>Australian Shipbuilding and Repair Group</w:t>
            </w:r>
          </w:p>
        </w:tc>
        <w:tc>
          <w:tcPr>
            <w:tcW w:w="2410" w:type="dxa"/>
            <w:shd w:val="clear" w:color="auto" w:fill="F2F2F2" w:themeFill="background1" w:themeFillShade="F2"/>
          </w:tcPr>
          <w:p w14:paraId="275ABC53"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5EF774A6" w14:textId="77777777" w:rsidR="00463FC1" w:rsidRDefault="00463FC1" w:rsidP="009F7F4A">
            <w:pPr>
              <w:spacing w:before="80" w:after="80"/>
              <w:jc w:val="both"/>
              <w:rPr>
                <w:rFonts w:ascii="Calibri" w:hAnsi="Calibri" w:cs="Calibri"/>
                <w:sz w:val="20"/>
                <w:lang w:eastAsia="ja-JP"/>
              </w:rPr>
            </w:pPr>
          </w:p>
        </w:tc>
      </w:tr>
      <w:tr w:rsidR="00463FC1" w14:paraId="319A0BF0" w14:textId="77777777" w:rsidTr="00445C74">
        <w:tc>
          <w:tcPr>
            <w:tcW w:w="4248" w:type="dxa"/>
            <w:shd w:val="clear" w:color="auto" w:fill="FFFFFF" w:themeFill="background1"/>
          </w:tcPr>
          <w:p w14:paraId="5E11C5F5" w14:textId="77777777" w:rsidR="00463FC1" w:rsidRPr="005D3E6B" w:rsidRDefault="00463FC1" w:rsidP="009F7F4A">
            <w:pPr>
              <w:spacing w:before="80" w:after="80"/>
              <w:rPr>
                <w:rFonts w:ascii="Calibri" w:hAnsi="Calibri" w:cs="Calibri"/>
                <w:sz w:val="20"/>
                <w:lang w:eastAsia="ja-JP"/>
              </w:rPr>
            </w:pPr>
            <w:r>
              <w:rPr>
                <w:rFonts w:ascii="Calibri" w:hAnsi="Calibri" w:cs="Calibri"/>
                <w:sz w:val="20"/>
                <w:lang w:eastAsia="ja-JP"/>
              </w:rPr>
              <w:t>Biofouling Solutions</w:t>
            </w:r>
          </w:p>
        </w:tc>
        <w:tc>
          <w:tcPr>
            <w:tcW w:w="2410" w:type="dxa"/>
            <w:shd w:val="clear" w:color="auto" w:fill="FFFFFF" w:themeFill="background1"/>
          </w:tcPr>
          <w:p w14:paraId="6AE42F54"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4EF895DD" w14:textId="77777777" w:rsidR="00463FC1" w:rsidRDefault="00463FC1" w:rsidP="009F7F4A">
            <w:pPr>
              <w:spacing w:before="80" w:after="80"/>
              <w:jc w:val="both"/>
              <w:rPr>
                <w:rFonts w:ascii="Calibri" w:hAnsi="Calibri" w:cs="Calibri"/>
                <w:sz w:val="20"/>
                <w:lang w:eastAsia="ja-JP"/>
              </w:rPr>
            </w:pPr>
          </w:p>
        </w:tc>
      </w:tr>
      <w:tr w:rsidR="00463FC1" w14:paraId="44AD80C0" w14:textId="77777777" w:rsidTr="00842C26">
        <w:tc>
          <w:tcPr>
            <w:tcW w:w="4248" w:type="dxa"/>
            <w:shd w:val="clear" w:color="auto" w:fill="F2F2F2" w:themeFill="background1" w:themeFillShade="F2"/>
          </w:tcPr>
          <w:p w14:paraId="7DC8C90E" w14:textId="77777777" w:rsidR="00463FC1" w:rsidRPr="005D3E6B" w:rsidRDefault="00463FC1" w:rsidP="009F7F4A">
            <w:pPr>
              <w:spacing w:before="80" w:after="80"/>
              <w:rPr>
                <w:rFonts w:ascii="Calibri" w:hAnsi="Calibri" w:cs="Calibri"/>
                <w:sz w:val="20"/>
                <w:lang w:eastAsia="ja-JP"/>
              </w:rPr>
            </w:pPr>
            <w:r>
              <w:rPr>
                <w:rFonts w:ascii="Calibri" w:hAnsi="Calibri" w:cs="Calibri"/>
                <w:sz w:val="20"/>
                <w:lang w:eastAsia="ja-JP"/>
              </w:rPr>
              <w:t>Boating Industry Australia</w:t>
            </w:r>
          </w:p>
        </w:tc>
        <w:tc>
          <w:tcPr>
            <w:tcW w:w="2410" w:type="dxa"/>
            <w:shd w:val="clear" w:color="auto" w:fill="F2F2F2" w:themeFill="background1" w:themeFillShade="F2"/>
          </w:tcPr>
          <w:p w14:paraId="1AD61A3F"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22B9959E"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49CFD80A" w14:textId="77777777" w:rsidTr="00445C74">
        <w:tc>
          <w:tcPr>
            <w:tcW w:w="4248" w:type="dxa"/>
            <w:shd w:val="clear" w:color="auto" w:fill="FFFFFF" w:themeFill="background1"/>
          </w:tcPr>
          <w:p w14:paraId="4F3121FC"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BSE Maritime Solutions</w:t>
            </w:r>
          </w:p>
        </w:tc>
        <w:tc>
          <w:tcPr>
            <w:tcW w:w="2410" w:type="dxa"/>
            <w:shd w:val="clear" w:color="auto" w:fill="FFFFFF" w:themeFill="background1"/>
          </w:tcPr>
          <w:p w14:paraId="2AF1B164"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152F11F0" w14:textId="77777777" w:rsidR="00463FC1" w:rsidRDefault="00463FC1" w:rsidP="009F7F4A">
            <w:pPr>
              <w:spacing w:before="80" w:after="80"/>
              <w:jc w:val="both"/>
              <w:rPr>
                <w:rFonts w:ascii="Calibri" w:hAnsi="Calibri" w:cs="Calibri"/>
                <w:sz w:val="20"/>
                <w:lang w:eastAsia="ja-JP"/>
              </w:rPr>
            </w:pPr>
          </w:p>
        </w:tc>
      </w:tr>
      <w:tr w:rsidR="00463FC1" w14:paraId="5E2CFB55" w14:textId="77777777" w:rsidTr="00842C26">
        <w:tc>
          <w:tcPr>
            <w:tcW w:w="4248" w:type="dxa"/>
            <w:shd w:val="clear" w:color="auto" w:fill="F2F2F2" w:themeFill="background1" w:themeFillShade="F2"/>
          </w:tcPr>
          <w:p w14:paraId="459FC5C8" w14:textId="77777777" w:rsidR="00463FC1" w:rsidRDefault="00463FC1" w:rsidP="009F7F4A">
            <w:pPr>
              <w:spacing w:before="80" w:after="80"/>
              <w:rPr>
                <w:rFonts w:ascii="Calibri" w:hAnsi="Calibri" w:cs="Calibri"/>
                <w:sz w:val="20"/>
                <w:lang w:eastAsia="ja-JP"/>
              </w:rPr>
            </w:pPr>
            <w:proofErr w:type="spellStart"/>
            <w:r>
              <w:rPr>
                <w:rFonts w:ascii="Calibri" w:hAnsi="Calibri" w:cs="Calibri"/>
                <w:sz w:val="20"/>
                <w:lang w:eastAsia="ja-JP"/>
              </w:rPr>
              <w:t>CoastCare</w:t>
            </w:r>
            <w:proofErr w:type="spellEnd"/>
          </w:p>
        </w:tc>
        <w:tc>
          <w:tcPr>
            <w:tcW w:w="2410" w:type="dxa"/>
            <w:shd w:val="clear" w:color="auto" w:fill="F2F2F2" w:themeFill="background1" w:themeFillShade="F2"/>
          </w:tcPr>
          <w:p w14:paraId="1D7374CE"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7154D2EE" w14:textId="77777777" w:rsidR="00463FC1" w:rsidRDefault="00463FC1" w:rsidP="009F7F4A">
            <w:pPr>
              <w:spacing w:before="80" w:after="80"/>
              <w:jc w:val="both"/>
              <w:rPr>
                <w:rFonts w:ascii="Calibri" w:hAnsi="Calibri" w:cs="Calibri"/>
                <w:sz w:val="20"/>
                <w:lang w:eastAsia="ja-JP"/>
              </w:rPr>
            </w:pPr>
          </w:p>
        </w:tc>
      </w:tr>
      <w:tr w:rsidR="00463FC1" w14:paraId="41A91312" w14:textId="77777777" w:rsidTr="00445C74">
        <w:tc>
          <w:tcPr>
            <w:tcW w:w="4248" w:type="dxa"/>
            <w:shd w:val="clear" w:color="auto" w:fill="FFFFFF" w:themeFill="background1"/>
          </w:tcPr>
          <w:p w14:paraId="7EB2C3EB"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Conservation Council of South Australia</w:t>
            </w:r>
          </w:p>
        </w:tc>
        <w:tc>
          <w:tcPr>
            <w:tcW w:w="2410" w:type="dxa"/>
            <w:shd w:val="clear" w:color="auto" w:fill="FFFFFF" w:themeFill="background1"/>
          </w:tcPr>
          <w:p w14:paraId="2B12F89F" w14:textId="77777777" w:rsidR="00463FC1" w:rsidRDefault="00463FC1" w:rsidP="009F7F4A">
            <w:pPr>
              <w:spacing w:before="80" w:after="80"/>
              <w:rPr>
                <w:rFonts w:ascii="Calibri" w:hAnsi="Calibri" w:cs="Calibri"/>
                <w:sz w:val="20"/>
                <w:lang w:eastAsia="ja-JP"/>
              </w:rPr>
            </w:pPr>
          </w:p>
        </w:tc>
        <w:tc>
          <w:tcPr>
            <w:tcW w:w="2358" w:type="dxa"/>
            <w:shd w:val="clear" w:color="auto" w:fill="FFFFFF" w:themeFill="background1"/>
          </w:tcPr>
          <w:p w14:paraId="11D8B51F"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44F27D28" w14:textId="77777777" w:rsidTr="00842C26">
        <w:tc>
          <w:tcPr>
            <w:tcW w:w="4248" w:type="dxa"/>
            <w:shd w:val="clear" w:color="auto" w:fill="F2F2F2" w:themeFill="background1" w:themeFillShade="F2"/>
          </w:tcPr>
          <w:p w14:paraId="0E4D64D8"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Deakin University</w:t>
            </w:r>
          </w:p>
        </w:tc>
        <w:tc>
          <w:tcPr>
            <w:tcW w:w="2410" w:type="dxa"/>
            <w:shd w:val="clear" w:color="auto" w:fill="F2F2F2" w:themeFill="background1" w:themeFillShade="F2"/>
          </w:tcPr>
          <w:p w14:paraId="4A227B00"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27D5823F"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44848848" w14:textId="77777777" w:rsidTr="00445C74">
        <w:tc>
          <w:tcPr>
            <w:tcW w:w="4248" w:type="dxa"/>
            <w:shd w:val="clear" w:color="auto" w:fill="FFFFFF" w:themeFill="background1"/>
          </w:tcPr>
          <w:p w14:paraId="25B8524E" w14:textId="77777777" w:rsidR="00D107CE" w:rsidRDefault="00D107CE" w:rsidP="00D107CE">
            <w:pPr>
              <w:spacing w:before="80" w:after="80"/>
              <w:rPr>
                <w:rFonts w:ascii="Calibri" w:hAnsi="Calibri" w:cs="Calibri"/>
                <w:sz w:val="20"/>
                <w:lang w:eastAsia="ja-JP"/>
              </w:rPr>
            </w:pPr>
            <w:r>
              <w:rPr>
                <w:rFonts w:ascii="Calibri" w:hAnsi="Calibri" w:cs="Calibri"/>
                <w:sz w:val="20"/>
                <w:lang w:eastAsia="ja-JP"/>
              </w:rPr>
              <w:t>Department of Agriculture and Fisheries, Queensland</w:t>
            </w:r>
          </w:p>
        </w:tc>
        <w:tc>
          <w:tcPr>
            <w:tcW w:w="2410" w:type="dxa"/>
            <w:shd w:val="clear" w:color="auto" w:fill="FFFFFF" w:themeFill="background1"/>
          </w:tcPr>
          <w:p w14:paraId="2B3A4DF5" w14:textId="3A42870E"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76CD7EC0" w14:textId="254403EC"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7F292439" w14:textId="77777777" w:rsidTr="00842C26">
        <w:tc>
          <w:tcPr>
            <w:tcW w:w="4248" w:type="dxa"/>
            <w:shd w:val="clear" w:color="auto" w:fill="F2F2F2" w:themeFill="background1" w:themeFillShade="F2"/>
          </w:tcPr>
          <w:p w14:paraId="2B6D07CD" w14:textId="77777777" w:rsidR="00D107CE" w:rsidRDefault="00D107CE" w:rsidP="00D107CE">
            <w:pPr>
              <w:spacing w:before="80" w:after="80"/>
              <w:rPr>
                <w:rFonts w:ascii="Calibri" w:hAnsi="Calibri" w:cs="Calibri"/>
                <w:sz w:val="20"/>
                <w:lang w:eastAsia="ja-JP"/>
              </w:rPr>
            </w:pPr>
            <w:r>
              <w:rPr>
                <w:rFonts w:ascii="Calibri" w:hAnsi="Calibri" w:cs="Calibri"/>
                <w:sz w:val="20"/>
                <w:lang w:eastAsia="ja-JP"/>
              </w:rPr>
              <w:t xml:space="preserve">Department of Agriculture, Fisheries and Forestry, Australian Government </w:t>
            </w:r>
          </w:p>
        </w:tc>
        <w:tc>
          <w:tcPr>
            <w:tcW w:w="2410" w:type="dxa"/>
            <w:shd w:val="clear" w:color="auto" w:fill="F2F2F2" w:themeFill="background1" w:themeFillShade="F2"/>
          </w:tcPr>
          <w:p w14:paraId="10D10E8E" w14:textId="3D57346D"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3F281136" w14:textId="5582FC35"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69EE7085" w14:textId="77777777" w:rsidTr="00445C74">
        <w:tc>
          <w:tcPr>
            <w:tcW w:w="4248" w:type="dxa"/>
            <w:shd w:val="clear" w:color="auto" w:fill="FFFFFF" w:themeFill="background1"/>
          </w:tcPr>
          <w:p w14:paraId="685F9637" w14:textId="77777777" w:rsidR="00D107CE" w:rsidRDefault="00D107CE" w:rsidP="00D107CE">
            <w:pPr>
              <w:spacing w:before="80" w:after="80"/>
              <w:rPr>
                <w:rFonts w:ascii="Calibri" w:hAnsi="Calibri" w:cs="Calibri"/>
                <w:sz w:val="20"/>
                <w:lang w:eastAsia="ja-JP"/>
              </w:rPr>
            </w:pPr>
            <w:r w:rsidRPr="00B51A53">
              <w:rPr>
                <w:rFonts w:ascii="Calibri" w:hAnsi="Calibri" w:cs="Calibri"/>
                <w:sz w:val="20"/>
                <w:lang w:eastAsia="ja-JP"/>
              </w:rPr>
              <w:t>Department of Energy, Environment and Climate</w:t>
            </w:r>
            <w:r>
              <w:rPr>
                <w:rFonts w:ascii="Calibri" w:hAnsi="Calibri" w:cs="Calibri"/>
                <w:sz w:val="20"/>
                <w:lang w:eastAsia="ja-JP"/>
              </w:rPr>
              <w:t>, Victoria</w:t>
            </w:r>
          </w:p>
        </w:tc>
        <w:tc>
          <w:tcPr>
            <w:tcW w:w="2410" w:type="dxa"/>
            <w:shd w:val="clear" w:color="auto" w:fill="FFFFFF" w:themeFill="background1"/>
          </w:tcPr>
          <w:p w14:paraId="3612B165" w14:textId="1D126974"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062C3B5F" w14:textId="666445B4"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294F6277" w14:textId="77777777" w:rsidTr="00842C26">
        <w:tc>
          <w:tcPr>
            <w:tcW w:w="4248" w:type="dxa"/>
            <w:shd w:val="clear" w:color="auto" w:fill="F2F2F2" w:themeFill="background1" w:themeFillShade="F2"/>
          </w:tcPr>
          <w:p w14:paraId="7B5F8351" w14:textId="77777777" w:rsidR="00D107CE" w:rsidRDefault="00D107CE" w:rsidP="00D107CE">
            <w:pPr>
              <w:spacing w:before="80" w:after="80"/>
              <w:rPr>
                <w:rFonts w:ascii="Calibri" w:hAnsi="Calibri" w:cs="Calibri"/>
                <w:sz w:val="20"/>
                <w:lang w:eastAsia="ja-JP"/>
              </w:rPr>
            </w:pPr>
            <w:r w:rsidRPr="00652006">
              <w:rPr>
                <w:rFonts w:ascii="Calibri" w:hAnsi="Calibri" w:cs="Calibri"/>
                <w:sz w:val="20"/>
                <w:lang w:eastAsia="ja-JP"/>
              </w:rPr>
              <w:t>Department of Industry, Tourism and Trade, Northern Territory</w:t>
            </w:r>
          </w:p>
        </w:tc>
        <w:tc>
          <w:tcPr>
            <w:tcW w:w="2410" w:type="dxa"/>
            <w:shd w:val="clear" w:color="auto" w:fill="F2F2F2" w:themeFill="background1" w:themeFillShade="F2"/>
          </w:tcPr>
          <w:p w14:paraId="1A3DB4F0" w14:textId="2FD2FDEE"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4C530E10" w14:textId="4C6470BF"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635F4922" w14:textId="77777777" w:rsidTr="00445C74">
        <w:tc>
          <w:tcPr>
            <w:tcW w:w="4248" w:type="dxa"/>
            <w:shd w:val="clear" w:color="auto" w:fill="FFFFFF" w:themeFill="background1"/>
          </w:tcPr>
          <w:p w14:paraId="65814339" w14:textId="77777777" w:rsidR="00D107CE" w:rsidRPr="00652006" w:rsidRDefault="00D107CE" w:rsidP="00D107CE">
            <w:pPr>
              <w:spacing w:before="80" w:after="80"/>
              <w:rPr>
                <w:rFonts w:ascii="Calibri" w:hAnsi="Calibri" w:cs="Calibri"/>
                <w:sz w:val="20"/>
                <w:lang w:eastAsia="ja-JP"/>
              </w:rPr>
            </w:pPr>
            <w:r w:rsidRPr="006B7A2E">
              <w:rPr>
                <w:rFonts w:ascii="Calibri" w:hAnsi="Calibri" w:cs="Calibri"/>
                <w:sz w:val="20"/>
                <w:lang w:eastAsia="ja-JP"/>
              </w:rPr>
              <w:t>Department of Natural Resources and Environment, Tasmania</w:t>
            </w:r>
          </w:p>
        </w:tc>
        <w:tc>
          <w:tcPr>
            <w:tcW w:w="2410" w:type="dxa"/>
            <w:shd w:val="clear" w:color="auto" w:fill="FFFFFF" w:themeFill="background1"/>
          </w:tcPr>
          <w:p w14:paraId="2AFCD34D" w14:textId="44462EB2"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4042F289" w14:textId="537A3E4D"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1F5109F5" w14:textId="77777777" w:rsidTr="00842C26">
        <w:tc>
          <w:tcPr>
            <w:tcW w:w="4248" w:type="dxa"/>
            <w:shd w:val="clear" w:color="auto" w:fill="F2F2F2" w:themeFill="background1" w:themeFillShade="F2"/>
          </w:tcPr>
          <w:p w14:paraId="5985959C" w14:textId="77777777" w:rsidR="00D107CE" w:rsidRDefault="00D107CE" w:rsidP="00D107CE">
            <w:pPr>
              <w:spacing w:before="80" w:after="80"/>
              <w:rPr>
                <w:rFonts w:ascii="Calibri" w:hAnsi="Calibri" w:cs="Calibri"/>
                <w:sz w:val="20"/>
                <w:lang w:eastAsia="ja-JP"/>
              </w:rPr>
            </w:pPr>
            <w:r>
              <w:rPr>
                <w:rFonts w:ascii="Calibri" w:hAnsi="Calibri" w:cs="Calibri"/>
                <w:sz w:val="20"/>
                <w:lang w:eastAsia="ja-JP"/>
              </w:rPr>
              <w:t>Department of Primary Industries and Regional Development, New South Wales</w:t>
            </w:r>
          </w:p>
        </w:tc>
        <w:tc>
          <w:tcPr>
            <w:tcW w:w="2410" w:type="dxa"/>
            <w:shd w:val="clear" w:color="auto" w:fill="F2F2F2" w:themeFill="background1" w:themeFillShade="F2"/>
          </w:tcPr>
          <w:p w14:paraId="74C96FF7" w14:textId="13B4EF6F"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6ED93EF4" w14:textId="1F52388A"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67F490C7" w14:textId="77777777" w:rsidTr="00445C74">
        <w:tc>
          <w:tcPr>
            <w:tcW w:w="4248" w:type="dxa"/>
            <w:shd w:val="clear" w:color="auto" w:fill="FFFFFF" w:themeFill="background1"/>
          </w:tcPr>
          <w:p w14:paraId="02F7C477" w14:textId="77777777" w:rsidR="00D107CE" w:rsidRDefault="00D107CE" w:rsidP="00D107CE">
            <w:pPr>
              <w:spacing w:before="80" w:after="80"/>
              <w:rPr>
                <w:rFonts w:ascii="Calibri" w:hAnsi="Calibri" w:cs="Calibri"/>
                <w:sz w:val="20"/>
                <w:lang w:eastAsia="ja-JP"/>
              </w:rPr>
            </w:pPr>
            <w:r>
              <w:rPr>
                <w:rFonts w:ascii="Calibri" w:hAnsi="Calibri" w:cs="Calibri"/>
                <w:sz w:val="20"/>
                <w:lang w:eastAsia="ja-JP"/>
              </w:rPr>
              <w:t>Department of Primary Industries and Regional Development, Western Australia</w:t>
            </w:r>
          </w:p>
        </w:tc>
        <w:tc>
          <w:tcPr>
            <w:tcW w:w="2410" w:type="dxa"/>
            <w:shd w:val="clear" w:color="auto" w:fill="FFFFFF" w:themeFill="background1"/>
          </w:tcPr>
          <w:p w14:paraId="7638AF24" w14:textId="14072AD1"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77A3F4D5" w14:textId="72024D9E"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D107CE" w14:paraId="073C4087" w14:textId="77777777" w:rsidTr="00842C26">
        <w:tc>
          <w:tcPr>
            <w:tcW w:w="4248" w:type="dxa"/>
            <w:tcBorders>
              <w:bottom w:val="single" w:sz="4" w:space="0" w:color="auto"/>
            </w:tcBorders>
            <w:shd w:val="clear" w:color="auto" w:fill="F2F2F2" w:themeFill="background1" w:themeFillShade="F2"/>
          </w:tcPr>
          <w:p w14:paraId="2C6316CF" w14:textId="77777777" w:rsidR="00D107CE" w:rsidRDefault="00D107CE" w:rsidP="00D107CE">
            <w:pPr>
              <w:spacing w:before="80" w:after="80"/>
              <w:rPr>
                <w:rFonts w:ascii="Calibri" w:hAnsi="Calibri" w:cs="Calibri"/>
                <w:sz w:val="20"/>
                <w:lang w:eastAsia="ja-JP"/>
              </w:rPr>
            </w:pPr>
            <w:r w:rsidRPr="00D600B7">
              <w:rPr>
                <w:rFonts w:ascii="Calibri" w:hAnsi="Calibri" w:cs="Calibri"/>
                <w:sz w:val="20"/>
                <w:lang w:eastAsia="ja-JP"/>
              </w:rPr>
              <w:t>Department of Primary Industries and Regions</w:t>
            </w:r>
            <w:r>
              <w:rPr>
                <w:rFonts w:ascii="Calibri" w:hAnsi="Calibri" w:cs="Calibri"/>
                <w:sz w:val="20"/>
                <w:lang w:eastAsia="ja-JP"/>
              </w:rPr>
              <w:t>,</w:t>
            </w:r>
            <w:r w:rsidRPr="00D600B7">
              <w:rPr>
                <w:rFonts w:ascii="Calibri" w:hAnsi="Calibri" w:cs="Calibri"/>
                <w:sz w:val="20"/>
                <w:lang w:eastAsia="ja-JP"/>
              </w:rPr>
              <w:t xml:space="preserve"> South Australia</w:t>
            </w:r>
          </w:p>
        </w:tc>
        <w:tc>
          <w:tcPr>
            <w:tcW w:w="2410" w:type="dxa"/>
            <w:tcBorders>
              <w:bottom w:val="single" w:sz="4" w:space="0" w:color="auto"/>
            </w:tcBorders>
            <w:shd w:val="clear" w:color="auto" w:fill="F2F2F2" w:themeFill="background1" w:themeFillShade="F2"/>
          </w:tcPr>
          <w:p w14:paraId="706EC7FB" w14:textId="5D68A15B" w:rsidR="00D107CE" w:rsidRDefault="00D107CE" w:rsidP="00D107CE">
            <w:pPr>
              <w:spacing w:before="80" w:after="80"/>
              <w:rPr>
                <w:rFonts w:ascii="Calibri" w:hAnsi="Calibri" w:cs="Calibri"/>
                <w:sz w:val="20"/>
                <w:lang w:eastAsia="ja-JP"/>
              </w:rPr>
            </w:pPr>
            <w:r>
              <w:rPr>
                <w:rFonts w:ascii="Calibri" w:hAnsi="Calibri" w:cs="Calibri"/>
                <w:sz w:val="20"/>
                <w:lang w:eastAsia="ja-JP"/>
              </w:rPr>
              <w:t>Yes</w:t>
            </w:r>
          </w:p>
        </w:tc>
        <w:tc>
          <w:tcPr>
            <w:tcW w:w="2358" w:type="dxa"/>
            <w:tcBorders>
              <w:bottom w:val="single" w:sz="4" w:space="0" w:color="auto"/>
            </w:tcBorders>
            <w:shd w:val="clear" w:color="auto" w:fill="F2F2F2" w:themeFill="background1" w:themeFillShade="F2"/>
          </w:tcPr>
          <w:p w14:paraId="64FADEA5" w14:textId="1202FCBF" w:rsidR="00D107CE" w:rsidRDefault="00D107CE" w:rsidP="00D107CE">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754AAA30" w14:textId="77777777" w:rsidTr="00445C74">
        <w:tc>
          <w:tcPr>
            <w:tcW w:w="4248" w:type="dxa"/>
            <w:tcBorders>
              <w:top w:val="single" w:sz="4" w:space="0" w:color="auto"/>
            </w:tcBorders>
            <w:shd w:val="clear" w:color="auto" w:fill="FFFFFF" w:themeFill="background1"/>
          </w:tcPr>
          <w:p w14:paraId="2D8433B1"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lastRenderedPageBreak/>
              <w:t>Enzer Marine</w:t>
            </w:r>
          </w:p>
        </w:tc>
        <w:tc>
          <w:tcPr>
            <w:tcW w:w="2410" w:type="dxa"/>
            <w:tcBorders>
              <w:top w:val="single" w:sz="4" w:space="0" w:color="auto"/>
            </w:tcBorders>
            <w:shd w:val="clear" w:color="auto" w:fill="FFFFFF" w:themeFill="background1"/>
          </w:tcPr>
          <w:p w14:paraId="43BFCD11"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tcBorders>
              <w:top w:val="single" w:sz="4" w:space="0" w:color="auto"/>
            </w:tcBorders>
            <w:shd w:val="clear" w:color="auto" w:fill="FFFFFF" w:themeFill="background1"/>
          </w:tcPr>
          <w:p w14:paraId="302ACEC2" w14:textId="77777777" w:rsidR="00463FC1" w:rsidRDefault="00463FC1" w:rsidP="009F7F4A">
            <w:pPr>
              <w:spacing w:before="80" w:after="80"/>
              <w:jc w:val="both"/>
              <w:rPr>
                <w:rFonts w:ascii="Calibri" w:hAnsi="Calibri" w:cs="Calibri"/>
                <w:sz w:val="20"/>
                <w:lang w:eastAsia="ja-JP"/>
              </w:rPr>
            </w:pPr>
          </w:p>
        </w:tc>
      </w:tr>
      <w:tr w:rsidR="00463FC1" w14:paraId="2ADCA529" w14:textId="77777777" w:rsidTr="00842C26">
        <w:tc>
          <w:tcPr>
            <w:tcW w:w="4248" w:type="dxa"/>
            <w:shd w:val="clear" w:color="auto" w:fill="F2F2F2" w:themeFill="background1" w:themeFillShade="F2"/>
          </w:tcPr>
          <w:p w14:paraId="4C6FD8BD"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ES Link Services</w:t>
            </w:r>
          </w:p>
        </w:tc>
        <w:tc>
          <w:tcPr>
            <w:tcW w:w="2410" w:type="dxa"/>
            <w:shd w:val="clear" w:color="auto" w:fill="F2F2F2" w:themeFill="background1" w:themeFillShade="F2"/>
          </w:tcPr>
          <w:p w14:paraId="79DABAAD"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57386DE4" w14:textId="77777777" w:rsidR="00463FC1" w:rsidRDefault="00463FC1" w:rsidP="009F7F4A">
            <w:pPr>
              <w:spacing w:before="80" w:after="80"/>
              <w:jc w:val="both"/>
              <w:rPr>
                <w:rFonts w:ascii="Calibri" w:hAnsi="Calibri" w:cs="Calibri"/>
                <w:sz w:val="20"/>
                <w:lang w:eastAsia="ja-JP"/>
              </w:rPr>
            </w:pPr>
          </w:p>
        </w:tc>
      </w:tr>
      <w:tr w:rsidR="00463FC1" w14:paraId="0B97D514" w14:textId="77777777" w:rsidTr="00445C74">
        <w:tc>
          <w:tcPr>
            <w:tcW w:w="4248" w:type="dxa"/>
            <w:shd w:val="clear" w:color="auto" w:fill="FFFFFF" w:themeFill="background1"/>
          </w:tcPr>
          <w:p w14:paraId="6DB8EDDC"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Flinders University</w:t>
            </w:r>
          </w:p>
        </w:tc>
        <w:tc>
          <w:tcPr>
            <w:tcW w:w="2410" w:type="dxa"/>
            <w:shd w:val="clear" w:color="auto" w:fill="FFFFFF" w:themeFill="background1"/>
          </w:tcPr>
          <w:p w14:paraId="6A89F433" w14:textId="77777777" w:rsidR="00463FC1" w:rsidRDefault="00463FC1" w:rsidP="009F7F4A">
            <w:pPr>
              <w:spacing w:before="80" w:after="80"/>
              <w:rPr>
                <w:rFonts w:ascii="Calibri" w:hAnsi="Calibri" w:cs="Calibri"/>
                <w:sz w:val="20"/>
                <w:lang w:eastAsia="ja-JP"/>
              </w:rPr>
            </w:pPr>
          </w:p>
        </w:tc>
        <w:tc>
          <w:tcPr>
            <w:tcW w:w="2358" w:type="dxa"/>
            <w:shd w:val="clear" w:color="auto" w:fill="FFFFFF" w:themeFill="background1"/>
          </w:tcPr>
          <w:p w14:paraId="496A3C4B"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59F53BA8" w14:textId="77777777" w:rsidTr="00842C26">
        <w:tc>
          <w:tcPr>
            <w:tcW w:w="4248" w:type="dxa"/>
            <w:shd w:val="clear" w:color="auto" w:fill="F2F2F2" w:themeFill="background1" w:themeFillShade="F2"/>
          </w:tcPr>
          <w:p w14:paraId="5AD60CD9"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Great Barrier Reef Marine Park Authority</w:t>
            </w:r>
          </w:p>
        </w:tc>
        <w:tc>
          <w:tcPr>
            <w:tcW w:w="2410" w:type="dxa"/>
            <w:shd w:val="clear" w:color="auto" w:fill="F2F2F2" w:themeFill="background1" w:themeFillShade="F2"/>
          </w:tcPr>
          <w:p w14:paraId="60B7BD97"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03F1451E" w14:textId="77777777" w:rsidR="00463FC1" w:rsidRDefault="00463FC1" w:rsidP="009F7F4A">
            <w:pPr>
              <w:spacing w:before="80" w:after="80"/>
              <w:jc w:val="both"/>
              <w:rPr>
                <w:rFonts w:ascii="Calibri" w:hAnsi="Calibri" w:cs="Calibri"/>
                <w:sz w:val="20"/>
                <w:lang w:eastAsia="ja-JP"/>
              </w:rPr>
            </w:pPr>
          </w:p>
        </w:tc>
      </w:tr>
      <w:tr w:rsidR="00463FC1" w14:paraId="30F54911" w14:textId="77777777" w:rsidTr="00445C74">
        <w:tc>
          <w:tcPr>
            <w:tcW w:w="4248" w:type="dxa"/>
            <w:shd w:val="clear" w:color="auto" w:fill="FFFFFF" w:themeFill="background1"/>
          </w:tcPr>
          <w:p w14:paraId="2FFE78DE"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Institute of Marine and Antarctic Studies</w:t>
            </w:r>
          </w:p>
        </w:tc>
        <w:tc>
          <w:tcPr>
            <w:tcW w:w="2410" w:type="dxa"/>
            <w:shd w:val="clear" w:color="auto" w:fill="FFFFFF" w:themeFill="background1"/>
          </w:tcPr>
          <w:p w14:paraId="506FB883"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69064797" w14:textId="77777777" w:rsidR="00463FC1" w:rsidRDefault="00463FC1" w:rsidP="009F7F4A">
            <w:pPr>
              <w:spacing w:before="80" w:after="80"/>
              <w:jc w:val="both"/>
              <w:rPr>
                <w:rFonts w:ascii="Calibri" w:hAnsi="Calibri" w:cs="Calibri"/>
                <w:sz w:val="20"/>
                <w:lang w:eastAsia="ja-JP"/>
              </w:rPr>
            </w:pPr>
          </w:p>
        </w:tc>
      </w:tr>
      <w:tr w:rsidR="00463FC1" w14:paraId="3122AEA0" w14:textId="77777777" w:rsidTr="00842C26">
        <w:tc>
          <w:tcPr>
            <w:tcW w:w="4248" w:type="dxa"/>
            <w:shd w:val="clear" w:color="auto" w:fill="F2F2F2" w:themeFill="background1" w:themeFillShade="F2"/>
          </w:tcPr>
          <w:p w14:paraId="4D00E984"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Invasive Animals CRC</w:t>
            </w:r>
          </w:p>
        </w:tc>
        <w:tc>
          <w:tcPr>
            <w:tcW w:w="2410" w:type="dxa"/>
            <w:shd w:val="clear" w:color="auto" w:fill="F2F2F2" w:themeFill="background1" w:themeFillShade="F2"/>
          </w:tcPr>
          <w:p w14:paraId="370B4CB6"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478AC133" w14:textId="77777777" w:rsidR="00463FC1" w:rsidRDefault="00463FC1" w:rsidP="009F7F4A">
            <w:pPr>
              <w:spacing w:before="80" w:after="80"/>
              <w:jc w:val="both"/>
              <w:rPr>
                <w:rFonts w:ascii="Calibri" w:hAnsi="Calibri" w:cs="Calibri"/>
                <w:sz w:val="20"/>
                <w:lang w:eastAsia="ja-JP"/>
              </w:rPr>
            </w:pPr>
          </w:p>
        </w:tc>
      </w:tr>
      <w:tr w:rsidR="00463FC1" w14:paraId="3C502E59" w14:textId="77777777" w:rsidTr="00445C74">
        <w:tc>
          <w:tcPr>
            <w:tcW w:w="4248" w:type="dxa"/>
            <w:shd w:val="clear" w:color="auto" w:fill="FFFFFF" w:themeFill="background1"/>
          </w:tcPr>
          <w:p w14:paraId="1A91F596" w14:textId="77777777" w:rsidR="00463FC1" w:rsidRDefault="00463FC1" w:rsidP="009F7F4A">
            <w:pPr>
              <w:spacing w:before="80" w:after="80"/>
              <w:rPr>
                <w:rFonts w:ascii="Calibri" w:hAnsi="Calibri" w:cs="Calibri"/>
                <w:sz w:val="20"/>
                <w:lang w:eastAsia="ja-JP"/>
              </w:rPr>
            </w:pPr>
            <w:r w:rsidRPr="00BA62C1">
              <w:rPr>
                <w:rFonts w:ascii="Calibri" w:hAnsi="Calibri" w:cs="Calibri"/>
                <w:sz w:val="20"/>
                <w:lang w:eastAsia="ja-JP"/>
              </w:rPr>
              <w:t>James Cook University</w:t>
            </w:r>
          </w:p>
        </w:tc>
        <w:tc>
          <w:tcPr>
            <w:tcW w:w="2410" w:type="dxa"/>
            <w:shd w:val="clear" w:color="auto" w:fill="FFFFFF" w:themeFill="background1"/>
          </w:tcPr>
          <w:p w14:paraId="6C873D94"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1B52388D" w14:textId="77777777" w:rsidR="00463FC1" w:rsidRDefault="00463FC1" w:rsidP="009F7F4A">
            <w:pPr>
              <w:spacing w:before="80" w:after="80"/>
              <w:jc w:val="both"/>
              <w:rPr>
                <w:rFonts w:ascii="Calibri" w:hAnsi="Calibri" w:cs="Calibri"/>
                <w:sz w:val="20"/>
                <w:lang w:eastAsia="ja-JP"/>
              </w:rPr>
            </w:pPr>
          </w:p>
        </w:tc>
      </w:tr>
      <w:tr w:rsidR="00463FC1" w14:paraId="697A33D2" w14:textId="77777777" w:rsidTr="00842C26">
        <w:tc>
          <w:tcPr>
            <w:tcW w:w="4248" w:type="dxa"/>
            <w:shd w:val="clear" w:color="auto" w:fill="F2F2F2" w:themeFill="background1" w:themeFillShade="F2"/>
          </w:tcPr>
          <w:p w14:paraId="6B0EDDDA"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Marina Industries Association</w:t>
            </w:r>
          </w:p>
        </w:tc>
        <w:tc>
          <w:tcPr>
            <w:tcW w:w="2410" w:type="dxa"/>
            <w:shd w:val="clear" w:color="auto" w:fill="F2F2F2" w:themeFill="background1" w:themeFillShade="F2"/>
          </w:tcPr>
          <w:p w14:paraId="3461E603"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2AC1D7A2" w14:textId="77777777" w:rsidR="00463FC1" w:rsidRDefault="00463FC1" w:rsidP="009F7F4A">
            <w:pPr>
              <w:spacing w:before="80" w:after="80"/>
              <w:jc w:val="both"/>
              <w:rPr>
                <w:rFonts w:ascii="Calibri" w:hAnsi="Calibri" w:cs="Calibri"/>
                <w:sz w:val="20"/>
                <w:lang w:eastAsia="ja-JP"/>
              </w:rPr>
            </w:pPr>
          </w:p>
        </w:tc>
      </w:tr>
      <w:tr w:rsidR="00463FC1" w14:paraId="19CAEB76" w14:textId="77777777" w:rsidTr="00445C74">
        <w:tc>
          <w:tcPr>
            <w:tcW w:w="4248" w:type="dxa"/>
            <w:shd w:val="clear" w:color="auto" w:fill="FFFFFF" w:themeFill="background1"/>
          </w:tcPr>
          <w:p w14:paraId="1022F48E"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Marine Solutions</w:t>
            </w:r>
          </w:p>
        </w:tc>
        <w:tc>
          <w:tcPr>
            <w:tcW w:w="2410" w:type="dxa"/>
            <w:shd w:val="clear" w:color="auto" w:fill="FFFFFF" w:themeFill="background1"/>
          </w:tcPr>
          <w:p w14:paraId="280CA954"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08C8C8C5" w14:textId="77777777" w:rsidR="00463FC1" w:rsidRDefault="00463FC1" w:rsidP="009F7F4A">
            <w:pPr>
              <w:spacing w:before="80" w:after="80"/>
              <w:jc w:val="both"/>
              <w:rPr>
                <w:rFonts w:ascii="Calibri" w:hAnsi="Calibri" w:cs="Calibri"/>
                <w:sz w:val="20"/>
                <w:lang w:eastAsia="ja-JP"/>
              </w:rPr>
            </w:pPr>
          </w:p>
        </w:tc>
      </w:tr>
      <w:tr w:rsidR="00463FC1" w14:paraId="17B665F9" w14:textId="77777777" w:rsidTr="00842C26">
        <w:tc>
          <w:tcPr>
            <w:tcW w:w="4248" w:type="dxa"/>
            <w:shd w:val="clear" w:color="auto" w:fill="F2F2F2" w:themeFill="background1" w:themeFillShade="F2"/>
          </w:tcPr>
          <w:p w14:paraId="18B7C2B2" w14:textId="77777777" w:rsidR="00463FC1" w:rsidRDefault="00463FC1" w:rsidP="009F7F4A">
            <w:pPr>
              <w:spacing w:before="80" w:after="80"/>
              <w:rPr>
                <w:rFonts w:ascii="Calibri" w:hAnsi="Calibri" w:cs="Calibri"/>
                <w:sz w:val="20"/>
                <w:lang w:eastAsia="ja-JP"/>
              </w:rPr>
            </w:pPr>
            <w:r w:rsidRPr="00B41AC2">
              <w:rPr>
                <w:rFonts w:ascii="Calibri" w:hAnsi="Calibri" w:cs="Calibri"/>
                <w:sz w:val="20"/>
                <w:lang w:eastAsia="ja-JP"/>
              </w:rPr>
              <w:t>Maritime Industry Australia</w:t>
            </w:r>
          </w:p>
        </w:tc>
        <w:tc>
          <w:tcPr>
            <w:tcW w:w="2410" w:type="dxa"/>
            <w:shd w:val="clear" w:color="auto" w:fill="F2F2F2" w:themeFill="background1" w:themeFillShade="F2"/>
          </w:tcPr>
          <w:p w14:paraId="5CB4DC50"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2174C500"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20C75A3E" w14:textId="77777777" w:rsidTr="00445C74">
        <w:tc>
          <w:tcPr>
            <w:tcW w:w="4248" w:type="dxa"/>
            <w:shd w:val="clear" w:color="auto" w:fill="FFFFFF" w:themeFill="background1"/>
          </w:tcPr>
          <w:p w14:paraId="4B72B42F"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Minerals Council of Australia</w:t>
            </w:r>
          </w:p>
        </w:tc>
        <w:tc>
          <w:tcPr>
            <w:tcW w:w="2410" w:type="dxa"/>
            <w:shd w:val="clear" w:color="auto" w:fill="FFFFFF" w:themeFill="background1"/>
          </w:tcPr>
          <w:p w14:paraId="0A7747CB"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1D09EC9F"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401204C8" w14:textId="77777777" w:rsidTr="00842C26">
        <w:tc>
          <w:tcPr>
            <w:tcW w:w="4248" w:type="dxa"/>
            <w:shd w:val="clear" w:color="auto" w:fill="F2F2F2" w:themeFill="background1" w:themeFillShade="F2"/>
          </w:tcPr>
          <w:p w14:paraId="1ADDC522"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National Aquaculture Council</w:t>
            </w:r>
          </w:p>
        </w:tc>
        <w:tc>
          <w:tcPr>
            <w:tcW w:w="2410" w:type="dxa"/>
            <w:shd w:val="clear" w:color="auto" w:fill="F2F2F2" w:themeFill="background1" w:themeFillShade="F2"/>
          </w:tcPr>
          <w:p w14:paraId="48E05D34"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6264620A" w14:textId="77777777" w:rsidR="00463FC1" w:rsidRDefault="00463FC1" w:rsidP="009F7F4A">
            <w:pPr>
              <w:spacing w:before="80" w:after="80"/>
              <w:jc w:val="both"/>
              <w:rPr>
                <w:rFonts w:ascii="Calibri" w:hAnsi="Calibri" w:cs="Calibri"/>
                <w:sz w:val="20"/>
                <w:lang w:eastAsia="ja-JP"/>
              </w:rPr>
            </w:pPr>
          </w:p>
        </w:tc>
      </w:tr>
      <w:tr w:rsidR="00463FC1" w14:paraId="26B419B9" w14:textId="77777777" w:rsidTr="00445C74">
        <w:tc>
          <w:tcPr>
            <w:tcW w:w="4248" w:type="dxa"/>
            <w:shd w:val="clear" w:color="auto" w:fill="FFFFFF" w:themeFill="background1"/>
          </w:tcPr>
          <w:p w14:paraId="0E4E3CC2"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Northern Agricultural Catchment Council</w:t>
            </w:r>
          </w:p>
        </w:tc>
        <w:tc>
          <w:tcPr>
            <w:tcW w:w="2410" w:type="dxa"/>
            <w:shd w:val="clear" w:color="auto" w:fill="FFFFFF" w:themeFill="background1"/>
          </w:tcPr>
          <w:p w14:paraId="6A7D989E"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6F54E3CD" w14:textId="77777777" w:rsidR="00463FC1" w:rsidRDefault="00463FC1" w:rsidP="009F7F4A">
            <w:pPr>
              <w:spacing w:before="80" w:after="80"/>
              <w:jc w:val="both"/>
              <w:rPr>
                <w:rFonts w:ascii="Calibri" w:hAnsi="Calibri" w:cs="Calibri"/>
                <w:sz w:val="20"/>
                <w:lang w:eastAsia="ja-JP"/>
              </w:rPr>
            </w:pPr>
          </w:p>
        </w:tc>
      </w:tr>
      <w:tr w:rsidR="00463FC1" w14:paraId="2D3FF74D" w14:textId="77777777" w:rsidTr="00842C26">
        <w:tc>
          <w:tcPr>
            <w:tcW w:w="4248" w:type="dxa"/>
            <w:shd w:val="clear" w:color="auto" w:fill="F2F2F2" w:themeFill="background1" w:themeFillShade="F2"/>
          </w:tcPr>
          <w:p w14:paraId="664B978F" w14:textId="77777777" w:rsidR="00463FC1" w:rsidRDefault="00463FC1" w:rsidP="009F7F4A">
            <w:pPr>
              <w:spacing w:before="80" w:after="80"/>
              <w:rPr>
                <w:rFonts w:ascii="Calibri" w:hAnsi="Calibri" w:cs="Calibri"/>
                <w:sz w:val="20"/>
                <w:lang w:eastAsia="ja-JP"/>
              </w:rPr>
            </w:pPr>
            <w:proofErr w:type="spellStart"/>
            <w:r>
              <w:rPr>
                <w:rFonts w:ascii="Calibri" w:hAnsi="Calibri" w:cs="Calibri"/>
                <w:sz w:val="20"/>
                <w:lang w:eastAsia="ja-JP"/>
              </w:rPr>
              <w:t>OceanWatch</w:t>
            </w:r>
            <w:proofErr w:type="spellEnd"/>
          </w:p>
        </w:tc>
        <w:tc>
          <w:tcPr>
            <w:tcW w:w="2410" w:type="dxa"/>
            <w:shd w:val="clear" w:color="auto" w:fill="F2F2F2" w:themeFill="background1" w:themeFillShade="F2"/>
          </w:tcPr>
          <w:p w14:paraId="7D02427B"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5ABD5A59" w14:textId="77777777" w:rsidR="00463FC1" w:rsidRDefault="00463FC1" w:rsidP="009F7F4A">
            <w:pPr>
              <w:spacing w:before="80" w:after="80"/>
              <w:jc w:val="both"/>
              <w:rPr>
                <w:rFonts w:ascii="Calibri" w:hAnsi="Calibri" w:cs="Calibri"/>
                <w:sz w:val="20"/>
                <w:lang w:eastAsia="ja-JP"/>
              </w:rPr>
            </w:pPr>
            <w:r>
              <w:rPr>
                <w:rFonts w:ascii="Calibri" w:hAnsi="Calibri" w:cs="Calibri"/>
                <w:sz w:val="20"/>
                <w:lang w:eastAsia="ja-JP"/>
              </w:rPr>
              <w:t>Yes</w:t>
            </w:r>
          </w:p>
        </w:tc>
      </w:tr>
      <w:tr w:rsidR="00463FC1" w14:paraId="0E28E6AE" w14:textId="77777777" w:rsidTr="00445C74">
        <w:tc>
          <w:tcPr>
            <w:tcW w:w="4248" w:type="dxa"/>
            <w:shd w:val="clear" w:color="auto" w:fill="FFFFFF" w:themeFill="background1"/>
          </w:tcPr>
          <w:p w14:paraId="09FF1F31" w14:textId="77777777" w:rsidR="00463FC1" w:rsidRPr="0063665F" w:rsidRDefault="00463FC1" w:rsidP="009F7F4A">
            <w:pPr>
              <w:spacing w:before="80" w:after="80"/>
              <w:rPr>
                <w:rFonts w:ascii="Calibri" w:hAnsi="Calibri" w:cs="Calibri"/>
                <w:sz w:val="20"/>
                <w:lang w:eastAsia="ja-JP"/>
              </w:rPr>
            </w:pPr>
            <w:r>
              <w:rPr>
                <w:rFonts w:ascii="Calibri" w:hAnsi="Calibri" w:cs="Calibri"/>
                <w:sz w:val="20"/>
                <w:lang w:eastAsia="ja-JP"/>
              </w:rPr>
              <w:t>Oysters Tasmania</w:t>
            </w:r>
          </w:p>
        </w:tc>
        <w:tc>
          <w:tcPr>
            <w:tcW w:w="2410" w:type="dxa"/>
            <w:shd w:val="clear" w:color="auto" w:fill="FFFFFF" w:themeFill="background1"/>
          </w:tcPr>
          <w:p w14:paraId="1B5C4297"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3D735FA4" w14:textId="77777777" w:rsidR="00463FC1" w:rsidRDefault="00463FC1" w:rsidP="009F7F4A">
            <w:pPr>
              <w:spacing w:before="80" w:after="80"/>
              <w:rPr>
                <w:rFonts w:ascii="Calibri" w:hAnsi="Calibri" w:cs="Calibri"/>
                <w:sz w:val="20"/>
                <w:lang w:eastAsia="ja-JP"/>
              </w:rPr>
            </w:pPr>
          </w:p>
        </w:tc>
      </w:tr>
      <w:tr w:rsidR="00463FC1" w14:paraId="15AE4516" w14:textId="77777777" w:rsidTr="00842C26">
        <w:tc>
          <w:tcPr>
            <w:tcW w:w="4248" w:type="dxa"/>
            <w:shd w:val="clear" w:color="auto" w:fill="F2F2F2" w:themeFill="background1" w:themeFillShade="F2"/>
          </w:tcPr>
          <w:p w14:paraId="52265B5B" w14:textId="77777777" w:rsidR="00463FC1" w:rsidRPr="0063665F" w:rsidRDefault="00463FC1" w:rsidP="0063665F">
            <w:pPr>
              <w:spacing w:before="80" w:after="80"/>
              <w:rPr>
                <w:rFonts w:ascii="Calibri" w:hAnsi="Calibri" w:cs="Calibri"/>
                <w:sz w:val="20"/>
                <w:lang w:eastAsia="ja-JP"/>
              </w:rPr>
            </w:pPr>
            <w:proofErr w:type="spellStart"/>
            <w:r>
              <w:rPr>
                <w:rFonts w:ascii="Calibri" w:hAnsi="Calibri" w:cs="Calibri"/>
                <w:sz w:val="20"/>
                <w:lang w:eastAsia="ja-JP"/>
              </w:rPr>
              <w:t>Petuna</w:t>
            </w:r>
            <w:proofErr w:type="spellEnd"/>
            <w:r>
              <w:rPr>
                <w:rFonts w:ascii="Calibri" w:hAnsi="Calibri" w:cs="Calibri"/>
                <w:sz w:val="20"/>
                <w:lang w:eastAsia="ja-JP"/>
              </w:rPr>
              <w:t xml:space="preserve"> Seafoods</w:t>
            </w:r>
          </w:p>
        </w:tc>
        <w:tc>
          <w:tcPr>
            <w:tcW w:w="2410" w:type="dxa"/>
            <w:shd w:val="clear" w:color="auto" w:fill="F2F2F2" w:themeFill="background1" w:themeFillShade="F2"/>
          </w:tcPr>
          <w:p w14:paraId="248B8A1A"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183DCB55" w14:textId="77777777" w:rsidR="00463FC1" w:rsidRDefault="00463FC1" w:rsidP="009F7F4A">
            <w:pPr>
              <w:spacing w:before="80" w:after="80"/>
              <w:rPr>
                <w:rFonts w:ascii="Calibri" w:hAnsi="Calibri" w:cs="Calibri"/>
                <w:sz w:val="20"/>
                <w:lang w:eastAsia="ja-JP"/>
              </w:rPr>
            </w:pPr>
          </w:p>
        </w:tc>
      </w:tr>
      <w:tr w:rsidR="00463FC1" w14:paraId="0BAA8E27" w14:textId="77777777" w:rsidTr="00445C74">
        <w:tc>
          <w:tcPr>
            <w:tcW w:w="4248" w:type="dxa"/>
            <w:shd w:val="clear" w:color="auto" w:fill="FFFFFF" w:themeFill="background1"/>
          </w:tcPr>
          <w:p w14:paraId="599D223A" w14:textId="77777777" w:rsidR="00463FC1" w:rsidRDefault="00463FC1" w:rsidP="009F7F4A">
            <w:pPr>
              <w:spacing w:before="80" w:after="80"/>
              <w:rPr>
                <w:rFonts w:ascii="Calibri" w:hAnsi="Calibri" w:cs="Calibri"/>
                <w:sz w:val="20"/>
                <w:lang w:eastAsia="ja-JP"/>
              </w:rPr>
            </w:pPr>
            <w:r w:rsidRPr="00C6743E">
              <w:rPr>
                <w:rFonts w:ascii="Calibri" w:hAnsi="Calibri" w:cs="Calibri"/>
                <w:sz w:val="20"/>
                <w:lang w:eastAsia="ja-JP"/>
              </w:rPr>
              <w:t xml:space="preserve">PGM Environment </w:t>
            </w:r>
          </w:p>
        </w:tc>
        <w:tc>
          <w:tcPr>
            <w:tcW w:w="2410" w:type="dxa"/>
            <w:shd w:val="clear" w:color="auto" w:fill="FFFFFF" w:themeFill="background1"/>
          </w:tcPr>
          <w:p w14:paraId="7C36DE9D" w14:textId="77777777" w:rsidR="00463FC1" w:rsidRPr="007A0F81"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60071B2E"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Yes</w:t>
            </w:r>
          </w:p>
        </w:tc>
      </w:tr>
      <w:tr w:rsidR="00463FC1" w14:paraId="2AAC54C4" w14:textId="77777777" w:rsidTr="00842C26">
        <w:tc>
          <w:tcPr>
            <w:tcW w:w="4248" w:type="dxa"/>
            <w:shd w:val="clear" w:color="auto" w:fill="F2F2F2" w:themeFill="background1" w:themeFillShade="F2"/>
          </w:tcPr>
          <w:p w14:paraId="291C2ADD" w14:textId="77777777" w:rsidR="00463FC1" w:rsidRPr="00C90745" w:rsidRDefault="00463FC1" w:rsidP="0063665F">
            <w:pPr>
              <w:spacing w:before="80" w:after="80"/>
              <w:rPr>
                <w:rFonts w:ascii="Calibri" w:hAnsi="Calibri" w:cs="Calibri"/>
                <w:sz w:val="20"/>
                <w:lang w:eastAsia="ja-JP"/>
              </w:rPr>
            </w:pPr>
            <w:r>
              <w:rPr>
                <w:rFonts w:ascii="Calibri" w:hAnsi="Calibri" w:cs="Calibri"/>
                <w:sz w:val="20"/>
                <w:lang w:eastAsia="ja-JP"/>
              </w:rPr>
              <w:t>Ports Australia</w:t>
            </w:r>
          </w:p>
        </w:tc>
        <w:tc>
          <w:tcPr>
            <w:tcW w:w="2410" w:type="dxa"/>
            <w:shd w:val="clear" w:color="auto" w:fill="F2F2F2" w:themeFill="background1" w:themeFillShade="F2"/>
          </w:tcPr>
          <w:p w14:paraId="38A518B5" w14:textId="77777777" w:rsidR="00463FC1" w:rsidRPr="00C90745"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30B1A8FA" w14:textId="77777777" w:rsidR="00463FC1" w:rsidRDefault="00463FC1" w:rsidP="009F7F4A">
            <w:pPr>
              <w:spacing w:before="80" w:after="80"/>
              <w:rPr>
                <w:rFonts w:ascii="Calibri" w:hAnsi="Calibri" w:cs="Calibri"/>
                <w:sz w:val="20"/>
                <w:lang w:eastAsia="ja-JP"/>
              </w:rPr>
            </w:pPr>
          </w:p>
        </w:tc>
      </w:tr>
      <w:tr w:rsidR="00463FC1" w14:paraId="37A8F07C" w14:textId="77777777" w:rsidTr="00445C74">
        <w:tc>
          <w:tcPr>
            <w:tcW w:w="4248" w:type="dxa"/>
            <w:shd w:val="clear" w:color="auto" w:fill="FFFFFF" w:themeFill="background1"/>
          </w:tcPr>
          <w:p w14:paraId="303CA3CB"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RecFish Australia</w:t>
            </w:r>
          </w:p>
        </w:tc>
        <w:tc>
          <w:tcPr>
            <w:tcW w:w="2410" w:type="dxa"/>
            <w:shd w:val="clear" w:color="auto" w:fill="FFFFFF" w:themeFill="background1"/>
          </w:tcPr>
          <w:p w14:paraId="21646C41" w14:textId="77777777" w:rsidR="00463FC1" w:rsidRPr="00C90745"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2499B45C" w14:textId="77777777" w:rsidR="00463FC1" w:rsidRDefault="00463FC1" w:rsidP="009F7F4A">
            <w:pPr>
              <w:spacing w:before="80" w:after="80"/>
              <w:rPr>
                <w:rFonts w:ascii="Calibri" w:hAnsi="Calibri" w:cs="Calibri"/>
                <w:sz w:val="20"/>
                <w:lang w:eastAsia="ja-JP"/>
              </w:rPr>
            </w:pPr>
          </w:p>
        </w:tc>
      </w:tr>
      <w:tr w:rsidR="00463FC1" w14:paraId="061F713A" w14:textId="77777777" w:rsidTr="00842C26">
        <w:tc>
          <w:tcPr>
            <w:tcW w:w="4248" w:type="dxa"/>
            <w:shd w:val="clear" w:color="auto" w:fill="F2F2F2" w:themeFill="background1" w:themeFillShade="F2"/>
          </w:tcPr>
          <w:p w14:paraId="671E8E53"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Shipping Australia</w:t>
            </w:r>
          </w:p>
        </w:tc>
        <w:tc>
          <w:tcPr>
            <w:tcW w:w="2410" w:type="dxa"/>
            <w:shd w:val="clear" w:color="auto" w:fill="F2F2F2" w:themeFill="background1" w:themeFillShade="F2"/>
          </w:tcPr>
          <w:p w14:paraId="1A46F8B8"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2FC07A45" w14:textId="77777777" w:rsidR="00463FC1" w:rsidRDefault="00463FC1" w:rsidP="009F7F4A">
            <w:pPr>
              <w:spacing w:before="80" w:after="80"/>
              <w:rPr>
                <w:rFonts w:ascii="Calibri" w:hAnsi="Calibri" w:cs="Calibri"/>
                <w:sz w:val="20"/>
                <w:lang w:eastAsia="ja-JP"/>
              </w:rPr>
            </w:pPr>
          </w:p>
        </w:tc>
      </w:tr>
      <w:tr w:rsidR="00463FC1" w14:paraId="4275DAF8" w14:textId="77777777" w:rsidTr="00445C74">
        <w:tc>
          <w:tcPr>
            <w:tcW w:w="4248" w:type="dxa"/>
            <w:shd w:val="clear" w:color="auto" w:fill="FFFFFF" w:themeFill="background1"/>
          </w:tcPr>
          <w:p w14:paraId="7F476E78"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Southern Cross University</w:t>
            </w:r>
          </w:p>
        </w:tc>
        <w:tc>
          <w:tcPr>
            <w:tcW w:w="2410" w:type="dxa"/>
            <w:shd w:val="clear" w:color="auto" w:fill="FFFFFF" w:themeFill="background1"/>
          </w:tcPr>
          <w:p w14:paraId="7265FED5" w14:textId="77777777" w:rsidR="00463FC1" w:rsidRPr="00C4058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4DEE1A5A" w14:textId="77777777" w:rsidR="00463FC1" w:rsidRDefault="00463FC1" w:rsidP="009F7F4A">
            <w:pPr>
              <w:spacing w:before="80" w:after="80"/>
              <w:rPr>
                <w:rFonts w:ascii="Calibri" w:hAnsi="Calibri" w:cs="Calibri"/>
                <w:sz w:val="20"/>
                <w:lang w:eastAsia="ja-JP"/>
              </w:rPr>
            </w:pPr>
          </w:p>
        </w:tc>
      </w:tr>
      <w:tr w:rsidR="00463FC1" w14:paraId="525B1A51" w14:textId="77777777" w:rsidTr="00842C26">
        <w:tc>
          <w:tcPr>
            <w:tcW w:w="4248" w:type="dxa"/>
            <w:shd w:val="clear" w:color="auto" w:fill="F2F2F2" w:themeFill="background1" w:themeFillShade="F2"/>
          </w:tcPr>
          <w:p w14:paraId="3E5E21A1" w14:textId="77777777" w:rsidR="00463FC1" w:rsidRPr="001259DB" w:rsidRDefault="00463FC1" w:rsidP="0063665F">
            <w:pPr>
              <w:spacing w:before="80" w:after="80"/>
              <w:rPr>
                <w:rFonts w:ascii="Calibri" w:hAnsi="Calibri" w:cs="Calibri"/>
                <w:sz w:val="20"/>
                <w:lang w:eastAsia="ja-JP"/>
              </w:rPr>
            </w:pPr>
            <w:r>
              <w:rPr>
                <w:rFonts w:ascii="Calibri" w:hAnsi="Calibri" w:cs="Calibri"/>
                <w:sz w:val="20"/>
                <w:lang w:eastAsia="ja-JP"/>
              </w:rPr>
              <w:t>Tasmanian Abalone Growers</w:t>
            </w:r>
          </w:p>
        </w:tc>
        <w:tc>
          <w:tcPr>
            <w:tcW w:w="2410" w:type="dxa"/>
            <w:shd w:val="clear" w:color="auto" w:fill="F2F2F2" w:themeFill="background1" w:themeFillShade="F2"/>
          </w:tcPr>
          <w:p w14:paraId="3C3CE68B" w14:textId="77777777" w:rsidR="00463FC1" w:rsidRPr="001259DB"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07654029" w14:textId="77777777" w:rsidR="00463FC1" w:rsidRDefault="00463FC1" w:rsidP="009F7F4A">
            <w:pPr>
              <w:spacing w:before="80" w:after="80"/>
              <w:rPr>
                <w:rFonts w:ascii="Calibri" w:hAnsi="Calibri" w:cs="Calibri"/>
                <w:sz w:val="20"/>
                <w:lang w:eastAsia="ja-JP"/>
              </w:rPr>
            </w:pPr>
          </w:p>
        </w:tc>
      </w:tr>
      <w:tr w:rsidR="00463FC1" w14:paraId="53374D00" w14:textId="77777777" w:rsidTr="00445C74">
        <w:tc>
          <w:tcPr>
            <w:tcW w:w="4248" w:type="dxa"/>
            <w:shd w:val="clear" w:color="auto" w:fill="FFFFFF" w:themeFill="background1"/>
          </w:tcPr>
          <w:p w14:paraId="0C0D82D3"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Tasmanian Salmon Growers Association</w:t>
            </w:r>
          </w:p>
        </w:tc>
        <w:tc>
          <w:tcPr>
            <w:tcW w:w="2410" w:type="dxa"/>
            <w:shd w:val="clear" w:color="auto" w:fill="FFFFFF" w:themeFill="background1"/>
          </w:tcPr>
          <w:p w14:paraId="7D60939E"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7D0C12B9" w14:textId="77777777" w:rsidR="00463FC1" w:rsidRDefault="00463FC1" w:rsidP="009F7F4A">
            <w:pPr>
              <w:spacing w:before="80" w:after="80"/>
              <w:rPr>
                <w:rFonts w:ascii="Calibri" w:hAnsi="Calibri" w:cs="Calibri"/>
                <w:sz w:val="20"/>
                <w:lang w:eastAsia="ja-JP"/>
              </w:rPr>
            </w:pPr>
          </w:p>
        </w:tc>
      </w:tr>
      <w:tr w:rsidR="00463FC1" w14:paraId="19E995EF" w14:textId="77777777" w:rsidTr="00842C26">
        <w:tc>
          <w:tcPr>
            <w:tcW w:w="4248" w:type="dxa"/>
            <w:shd w:val="clear" w:color="auto" w:fill="F2F2F2" w:themeFill="background1" w:themeFillShade="F2"/>
          </w:tcPr>
          <w:p w14:paraId="0B91D457"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Tasmanian Seafood Industry Council</w:t>
            </w:r>
          </w:p>
        </w:tc>
        <w:tc>
          <w:tcPr>
            <w:tcW w:w="2410" w:type="dxa"/>
            <w:shd w:val="clear" w:color="auto" w:fill="F2F2F2" w:themeFill="background1" w:themeFillShade="F2"/>
          </w:tcPr>
          <w:p w14:paraId="748BD130"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32E5187F" w14:textId="77777777" w:rsidR="00463FC1" w:rsidRDefault="00463FC1" w:rsidP="009F7F4A">
            <w:pPr>
              <w:spacing w:before="80" w:after="80"/>
              <w:rPr>
                <w:rFonts w:ascii="Calibri" w:hAnsi="Calibri" w:cs="Calibri"/>
                <w:sz w:val="20"/>
                <w:lang w:eastAsia="ja-JP"/>
              </w:rPr>
            </w:pPr>
          </w:p>
        </w:tc>
      </w:tr>
      <w:tr w:rsidR="00463FC1" w14:paraId="0B512BE1" w14:textId="77777777" w:rsidTr="00445C74">
        <w:tc>
          <w:tcPr>
            <w:tcW w:w="4248" w:type="dxa"/>
            <w:shd w:val="clear" w:color="auto" w:fill="FFFFFF" w:themeFill="background1"/>
          </w:tcPr>
          <w:p w14:paraId="3129A47A" w14:textId="77777777" w:rsidR="00463FC1" w:rsidRPr="0063665F" w:rsidRDefault="00463FC1" w:rsidP="0063665F">
            <w:pPr>
              <w:spacing w:before="80" w:after="80"/>
              <w:rPr>
                <w:rFonts w:ascii="Calibri" w:hAnsi="Calibri" w:cs="Calibri"/>
                <w:sz w:val="20"/>
                <w:lang w:eastAsia="ja-JP"/>
              </w:rPr>
            </w:pPr>
            <w:proofErr w:type="spellStart"/>
            <w:r>
              <w:rPr>
                <w:rFonts w:ascii="Calibri" w:hAnsi="Calibri" w:cs="Calibri"/>
                <w:sz w:val="20"/>
                <w:lang w:eastAsia="ja-JP"/>
              </w:rPr>
              <w:t>Tasports</w:t>
            </w:r>
            <w:proofErr w:type="spellEnd"/>
          </w:p>
        </w:tc>
        <w:tc>
          <w:tcPr>
            <w:tcW w:w="2410" w:type="dxa"/>
            <w:shd w:val="clear" w:color="auto" w:fill="FFFFFF" w:themeFill="background1"/>
          </w:tcPr>
          <w:p w14:paraId="2597AE12"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46FDA289" w14:textId="77777777" w:rsidR="00463FC1" w:rsidRDefault="00463FC1" w:rsidP="009F7F4A">
            <w:pPr>
              <w:spacing w:before="80" w:after="80"/>
              <w:rPr>
                <w:rFonts w:ascii="Calibri" w:hAnsi="Calibri" w:cs="Calibri"/>
                <w:sz w:val="20"/>
                <w:lang w:eastAsia="ja-JP"/>
              </w:rPr>
            </w:pPr>
            <w:r>
              <w:rPr>
                <w:rFonts w:ascii="Calibri" w:hAnsi="Calibri" w:cs="Calibri"/>
                <w:sz w:val="20"/>
                <w:lang w:eastAsia="ja-JP"/>
              </w:rPr>
              <w:t>Yes</w:t>
            </w:r>
          </w:p>
        </w:tc>
      </w:tr>
      <w:tr w:rsidR="00463FC1" w14:paraId="7E311191" w14:textId="77777777" w:rsidTr="00842C26">
        <w:tc>
          <w:tcPr>
            <w:tcW w:w="4248" w:type="dxa"/>
            <w:shd w:val="clear" w:color="auto" w:fill="F2F2F2" w:themeFill="background1" w:themeFillShade="F2"/>
          </w:tcPr>
          <w:p w14:paraId="440CFC81" w14:textId="77777777" w:rsidR="00463FC1" w:rsidRDefault="00463FC1" w:rsidP="009F7F4A">
            <w:pPr>
              <w:spacing w:before="80" w:after="80"/>
              <w:rPr>
                <w:rFonts w:ascii="Calibri" w:hAnsi="Calibri" w:cs="Calibri"/>
                <w:sz w:val="20"/>
                <w:lang w:eastAsia="ja-JP"/>
              </w:rPr>
            </w:pPr>
            <w:r w:rsidRPr="00A01953">
              <w:rPr>
                <w:rFonts w:ascii="Calibri" w:hAnsi="Calibri" w:cs="Calibri"/>
                <w:sz w:val="20"/>
                <w:lang w:eastAsia="ja-JP"/>
              </w:rPr>
              <w:t>University of Adelaide</w:t>
            </w:r>
          </w:p>
        </w:tc>
        <w:tc>
          <w:tcPr>
            <w:tcW w:w="2410" w:type="dxa"/>
            <w:shd w:val="clear" w:color="auto" w:fill="F2F2F2" w:themeFill="background1" w:themeFillShade="F2"/>
          </w:tcPr>
          <w:p w14:paraId="413FA952" w14:textId="77777777" w:rsidR="00463FC1" w:rsidRPr="00C4058B" w:rsidRDefault="00463FC1" w:rsidP="009F7F4A">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424F7B11" w14:textId="77777777" w:rsidR="00463FC1" w:rsidRDefault="00463FC1" w:rsidP="009F7F4A">
            <w:pPr>
              <w:spacing w:before="80" w:after="80"/>
              <w:rPr>
                <w:rFonts w:ascii="Calibri" w:hAnsi="Calibri" w:cs="Calibri"/>
                <w:sz w:val="20"/>
                <w:lang w:eastAsia="ja-JP"/>
              </w:rPr>
            </w:pPr>
          </w:p>
        </w:tc>
      </w:tr>
      <w:tr w:rsidR="00463FC1" w14:paraId="37745FFE" w14:textId="77777777" w:rsidTr="00445C74">
        <w:tc>
          <w:tcPr>
            <w:tcW w:w="4248" w:type="dxa"/>
            <w:shd w:val="clear" w:color="auto" w:fill="FFFFFF" w:themeFill="background1"/>
          </w:tcPr>
          <w:p w14:paraId="3B7BD213"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University of New South Wales</w:t>
            </w:r>
          </w:p>
        </w:tc>
        <w:tc>
          <w:tcPr>
            <w:tcW w:w="2410" w:type="dxa"/>
            <w:shd w:val="clear" w:color="auto" w:fill="FFFFFF" w:themeFill="background1"/>
          </w:tcPr>
          <w:p w14:paraId="1836FA0C" w14:textId="77777777" w:rsidR="00463FC1" w:rsidRPr="0063665F"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FFFFF" w:themeFill="background1"/>
          </w:tcPr>
          <w:p w14:paraId="10235B5B" w14:textId="77777777" w:rsidR="00463FC1" w:rsidRDefault="00463FC1" w:rsidP="009F7F4A">
            <w:pPr>
              <w:spacing w:before="80" w:after="80"/>
              <w:rPr>
                <w:rFonts w:ascii="Calibri" w:hAnsi="Calibri" w:cs="Calibri"/>
                <w:sz w:val="20"/>
                <w:lang w:eastAsia="ja-JP"/>
              </w:rPr>
            </w:pPr>
          </w:p>
        </w:tc>
      </w:tr>
      <w:tr w:rsidR="00463FC1" w14:paraId="1E57113E" w14:textId="77777777" w:rsidTr="00842C26">
        <w:tc>
          <w:tcPr>
            <w:tcW w:w="4248" w:type="dxa"/>
            <w:shd w:val="clear" w:color="auto" w:fill="F2F2F2" w:themeFill="background1" w:themeFillShade="F2"/>
          </w:tcPr>
          <w:p w14:paraId="06935404" w14:textId="77777777" w:rsidR="00463FC1" w:rsidRPr="001259DB" w:rsidRDefault="00463FC1" w:rsidP="009F7F4A">
            <w:pPr>
              <w:spacing w:before="80" w:after="80"/>
              <w:rPr>
                <w:rFonts w:ascii="Calibri" w:hAnsi="Calibri" w:cs="Calibri"/>
                <w:sz w:val="20"/>
                <w:lang w:eastAsia="ja-JP"/>
              </w:rPr>
            </w:pPr>
            <w:r>
              <w:rPr>
                <w:rFonts w:ascii="Calibri" w:hAnsi="Calibri" w:cs="Calibri"/>
                <w:sz w:val="20"/>
                <w:lang w:eastAsia="ja-JP"/>
              </w:rPr>
              <w:t>Woodside Energy</w:t>
            </w:r>
          </w:p>
        </w:tc>
        <w:tc>
          <w:tcPr>
            <w:tcW w:w="2410" w:type="dxa"/>
            <w:shd w:val="clear" w:color="auto" w:fill="F2F2F2" w:themeFill="background1" w:themeFillShade="F2"/>
          </w:tcPr>
          <w:p w14:paraId="5D0ACE88" w14:textId="77777777" w:rsidR="00463FC1" w:rsidRPr="001259DB"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shd w:val="clear" w:color="auto" w:fill="F2F2F2" w:themeFill="background1" w:themeFillShade="F2"/>
          </w:tcPr>
          <w:p w14:paraId="02A21046" w14:textId="77777777" w:rsidR="00463FC1" w:rsidRDefault="00463FC1" w:rsidP="009F7F4A">
            <w:pPr>
              <w:spacing w:before="80" w:after="80"/>
              <w:rPr>
                <w:rFonts w:ascii="Calibri" w:hAnsi="Calibri" w:cs="Calibri"/>
                <w:sz w:val="20"/>
                <w:lang w:eastAsia="ja-JP"/>
              </w:rPr>
            </w:pPr>
          </w:p>
        </w:tc>
      </w:tr>
      <w:tr w:rsidR="00463FC1" w14:paraId="1B21C6FC" w14:textId="77777777" w:rsidTr="00445C74">
        <w:tc>
          <w:tcPr>
            <w:tcW w:w="4248" w:type="dxa"/>
            <w:tcBorders>
              <w:bottom w:val="single" w:sz="4" w:space="0" w:color="auto"/>
            </w:tcBorders>
            <w:shd w:val="clear" w:color="auto" w:fill="FFFFFF" w:themeFill="background1"/>
          </w:tcPr>
          <w:p w14:paraId="0D3D39C4" w14:textId="77777777" w:rsidR="00463FC1" w:rsidRDefault="00463FC1" w:rsidP="0063665F">
            <w:pPr>
              <w:spacing w:before="80" w:after="80"/>
              <w:rPr>
                <w:rFonts w:ascii="Calibri" w:hAnsi="Calibri" w:cs="Calibri"/>
                <w:sz w:val="20"/>
                <w:lang w:eastAsia="ja-JP"/>
              </w:rPr>
            </w:pPr>
            <w:r>
              <w:rPr>
                <w:rFonts w:ascii="Calibri" w:hAnsi="Calibri" w:cs="Calibri"/>
                <w:sz w:val="20"/>
                <w:lang w:eastAsia="ja-JP"/>
              </w:rPr>
              <w:t>Yachting Australia</w:t>
            </w:r>
          </w:p>
        </w:tc>
        <w:tc>
          <w:tcPr>
            <w:tcW w:w="2410" w:type="dxa"/>
            <w:tcBorders>
              <w:bottom w:val="single" w:sz="4" w:space="0" w:color="auto"/>
            </w:tcBorders>
            <w:shd w:val="clear" w:color="auto" w:fill="FFFFFF" w:themeFill="background1"/>
          </w:tcPr>
          <w:p w14:paraId="00DDCE34" w14:textId="77777777" w:rsidR="00463FC1" w:rsidRPr="001259DB" w:rsidRDefault="00463FC1" w:rsidP="0063665F">
            <w:pPr>
              <w:spacing w:before="80" w:after="80"/>
              <w:rPr>
                <w:rFonts w:ascii="Calibri" w:hAnsi="Calibri" w:cs="Calibri"/>
                <w:sz w:val="20"/>
                <w:lang w:eastAsia="ja-JP"/>
              </w:rPr>
            </w:pPr>
            <w:r>
              <w:rPr>
                <w:rFonts w:ascii="Calibri" w:hAnsi="Calibri" w:cs="Calibri"/>
                <w:sz w:val="20"/>
                <w:lang w:eastAsia="ja-JP"/>
              </w:rPr>
              <w:t>Yes</w:t>
            </w:r>
          </w:p>
        </w:tc>
        <w:tc>
          <w:tcPr>
            <w:tcW w:w="2358" w:type="dxa"/>
            <w:tcBorders>
              <w:bottom w:val="single" w:sz="4" w:space="0" w:color="auto"/>
            </w:tcBorders>
            <w:shd w:val="clear" w:color="auto" w:fill="FFFFFF" w:themeFill="background1"/>
          </w:tcPr>
          <w:p w14:paraId="583C44A1" w14:textId="77777777" w:rsidR="00463FC1" w:rsidRDefault="00463FC1" w:rsidP="009F7F4A">
            <w:pPr>
              <w:spacing w:before="80" w:after="80"/>
              <w:rPr>
                <w:rFonts w:ascii="Calibri" w:hAnsi="Calibri" w:cs="Calibri"/>
                <w:sz w:val="20"/>
                <w:lang w:eastAsia="ja-JP"/>
              </w:rPr>
            </w:pPr>
          </w:p>
        </w:tc>
      </w:tr>
    </w:tbl>
    <w:p w14:paraId="225D6C58" w14:textId="6740F0C9" w:rsidR="00D57C3C" w:rsidRDefault="004A0FEC" w:rsidP="0063665F">
      <w:pPr>
        <w:pStyle w:val="Heading2"/>
        <w:numPr>
          <w:ilvl w:val="0"/>
          <w:numId w:val="0"/>
        </w:numPr>
        <w:spacing w:after="100" w:afterAutospacing="1"/>
      </w:pPr>
      <w:bookmarkStart w:id="135" w:name="Appendix_D"/>
      <w:bookmarkStart w:id="136" w:name="_Toc188431450"/>
      <w:bookmarkEnd w:id="135"/>
      <w:r>
        <w:lastRenderedPageBreak/>
        <w:t xml:space="preserve">Appendix </w:t>
      </w:r>
      <w:r w:rsidR="00641E16">
        <w:t>D</w:t>
      </w:r>
      <w:r>
        <w:t>: Acronyms and abbreviations</w:t>
      </w:r>
      <w:bookmarkEnd w:id="1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6535"/>
      </w:tblGrid>
      <w:tr w:rsidR="00AD4C06" w14:paraId="7B559725" w14:textId="77777777" w:rsidTr="00F37466">
        <w:tc>
          <w:tcPr>
            <w:tcW w:w="2127" w:type="dxa"/>
            <w:tcBorders>
              <w:top w:val="single" w:sz="4" w:space="0" w:color="auto"/>
              <w:bottom w:val="single" w:sz="4" w:space="0" w:color="auto"/>
            </w:tcBorders>
            <w:shd w:val="clear" w:color="auto" w:fill="00525F"/>
          </w:tcPr>
          <w:p w14:paraId="6659F92F" w14:textId="0B5F0A33" w:rsidR="00AD4C06" w:rsidRPr="0063665F" w:rsidRDefault="007E6ADE" w:rsidP="0063665F">
            <w:pPr>
              <w:spacing w:before="80" w:after="80"/>
              <w:rPr>
                <w:rFonts w:ascii="Calibri" w:hAnsi="Calibri" w:cs="Calibri"/>
                <w:b/>
                <w:bCs/>
                <w:color w:val="FFFFFF" w:themeColor="background1"/>
                <w:sz w:val="24"/>
                <w:szCs w:val="24"/>
                <w:lang w:eastAsia="ja-JP"/>
              </w:rPr>
            </w:pPr>
            <w:bookmarkStart w:id="137" w:name="Table_AppD"/>
            <w:bookmarkEnd w:id="137"/>
            <w:r w:rsidRPr="0063665F">
              <w:rPr>
                <w:rFonts w:ascii="Calibri" w:hAnsi="Calibri" w:cs="Calibri"/>
                <w:b/>
                <w:bCs/>
                <w:color w:val="FFFFFF" w:themeColor="background1"/>
                <w:sz w:val="24"/>
                <w:szCs w:val="24"/>
                <w:lang w:eastAsia="ja-JP"/>
              </w:rPr>
              <w:t>Acronym/abbreviation</w:t>
            </w:r>
          </w:p>
        </w:tc>
        <w:tc>
          <w:tcPr>
            <w:tcW w:w="6899" w:type="dxa"/>
            <w:tcBorders>
              <w:top w:val="single" w:sz="4" w:space="0" w:color="auto"/>
              <w:bottom w:val="single" w:sz="4" w:space="0" w:color="auto"/>
            </w:tcBorders>
            <w:shd w:val="clear" w:color="auto" w:fill="00525F"/>
          </w:tcPr>
          <w:p w14:paraId="24B97F4E" w14:textId="218E17E6" w:rsidR="00AD4C06" w:rsidRPr="0063665F" w:rsidRDefault="007E6ADE" w:rsidP="0063665F">
            <w:pPr>
              <w:spacing w:before="80" w:after="80"/>
              <w:rPr>
                <w:rFonts w:ascii="Calibri" w:hAnsi="Calibri" w:cs="Calibri"/>
                <w:b/>
                <w:bCs/>
                <w:color w:val="FFFFFF" w:themeColor="background1"/>
                <w:sz w:val="24"/>
                <w:szCs w:val="24"/>
                <w:lang w:eastAsia="ja-JP"/>
              </w:rPr>
            </w:pPr>
            <w:r w:rsidRPr="0063665F">
              <w:rPr>
                <w:rFonts w:ascii="Calibri" w:hAnsi="Calibri" w:cs="Calibri"/>
                <w:b/>
                <w:bCs/>
                <w:color w:val="FFFFFF" w:themeColor="background1"/>
                <w:sz w:val="24"/>
                <w:szCs w:val="24"/>
                <w:lang w:eastAsia="ja-JP"/>
              </w:rPr>
              <w:t>Definition</w:t>
            </w:r>
          </w:p>
        </w:tc>
      </w:tr>
      <w:tr w:rsidR="001259DB" w14:paraId="601D37CD" w14:textId="77777777" w:rsidTr="00445C74">
        <w:tc>
          <w:tcPr>
            <w:tcW w:w="2127" w:type="dxa"/>
            <w:shd w:val="clear" w:color="auto" w:fill="FFFFFF" w:themeFill="background1"/>
          </w:tcPr>
          <w:p w14:paraId="3EA63F48" w14:textId="18BEF084" w:rsidR="001259DB" w:rsidRPr="001259DB" w:rsidRDefault="001259DB" w:rsidP="0063665F">
            <w:pPr>
              <w:spacing w:before="80" w:after="80"/>
              <w:rPr>
                <w:rFonts w:ascii="Calibri" w:hAnsi="Calibri" w:cs="Calibri"/>
                <w:sz w:val="20"/>
                <w:lang w:eastAsia="ja-JP"/>
              </w:rPr>
            </w:pPr>
            <w:r>
              <w:rPr>
                <w:rFonts w:ascii="Calibri" w:hAnsi="Calibri" w:cs="Calibri"/>
                <w:sz w:val="20"/>
                <w:lang w:eastAsia="ja-JP"/>
              </w:rPr>
              <w:t>BWM</w:t>
            </w:r>
          </w:p>
        </w:tc>
        <w:tc>
          <w:tcPr>
            <w:tcW w:w="6899" w:type="dxa"/>
            <w:shd w:val="clear" w:color="auto" w:fill="FFFFFF" w:themeFill="background1"/>
          </w:tcPr>
          <w:p w14:paraId="0AD67398" w14:textId="1739429A" w:rsidR="001259DB" w:rsidRPr="001259DB" w:rsidRDefault="002745CA" w:rsidP="0063665F">
            <w:pPr>
              <w:spacing w:before="80" w:after="80"/>
              <w:rPr>
                <w:rFonts w:ascii="Calibri" w:hAnsi="Calibri" w:cs="Calibri"/>
                <w:sz w:val="20"/>
                <w:lang w:eastAsia="ja-JP"/>
              </w:rPr>
            </w:pPr>
            <w:r>
              <w:rPr>
                <w:rFonts w:ascii="Calibri" w:hAnsi="Calibri" w:cs="Calibri"/>
                <w:sz w:val="20"/>
                <w:lang w:eastAsia="ja-JP"/>
              </w:rPr>
              <w:t>Ballast water management</w:t>
            </w:r>
          </w:p>
        </w:tc>
      </w:tr>
      <w:tr w:rsidR="00F50AD2" w14:paraId="4D876357" w14:textId="77777777" w:rsidTr="00842C26">
        <w:tc>
          <w:tcPr>
            <w:tcW w:w="2127" w:type="dxa"/>
            <w:shd w:val="clear" w:color="auto" w:fill="F2F2F2" w:themeFill="background1" w:themeFillShade="F2"/>
          </w:tcPr>
          <w:p w14:paraId="3D275821" w14:textId="3BB7CFA7" w:rsidR="00F50AD2" w:rsidRPr="0063665F" w:rsidRDefault="00F50AD2" w:rsidP="0063665F">
            <w:pPr>
              <w:spacing w:before="80" w:after="80"/>
              <w:rPr>
                <w:rFonts w:ascii="Calibri" w:hAnsi="Calibri" w:cs="Calibri"/>
                <w:sz w:val="20"/>
                <w:lang w:eastAsia="ja-JP"/>
              </w:rPr>
            </w:pPr>
            <w:r w:rsidRPr="0063665F">
              <w:rPr>
                <w:rFonts w:ascii="Calibri" w:hAnsi="Calibri" w:cs="Calibri"/>
                <w:sz w:val="20"/>
                <w:lang w:eastAsia="ja-JP"/>
              </w:rPr>
              <w:t>BWMS</w:t>
            </w:r>
          </w:p>
        </w:tc>
        <w:tc>
          <w:tcPr>
            <w:tcW w:w="6899" w:type="dxa"/>
            <w:shd w:val="clear" w:color="auto" w:fill="F2F2F2" w:themeFill="background1" w:themeFillShade="F2"/>
          </w:tcPr>
          <w:p w14:paraId="296CC9D3" w14:textId="68AE5B25" w:rsidR="00F50AD2" w:rsidRPr="0063665F" w:rsidRDefault="002745CA" w:rsidP="0063665F">
            <w:pPr>
              <w:spacing w:before="80" w:after="80"/>
              <w:rPr>
                <w:rFonts w:ascii="Calibri" w:hAnsi="Calibri" w:cs="Calibri"/>
                <w:sz w:val="20"/>
                <w:lang w:eastAsia="ja-JP"/>
              </w:rPr>
            </w:pPr>
            <w:r>
              <w:rPr>
                <w:rFonts w:ascii="Calibri" w:hAnsi="Calibri" w:cs="Calibri"/>
                <w:sz w:val="20"/>
                <w:lang w:eastAsia="ja-JP"/>
              </w:rPr>
              <w:t>Ballast water management system</w:t>
            </w:r>
          </w:p>
        </w:tc>
      </w:tr>
      <w:tr w:rsidR="007E6ADE" w14:paraId="3F5E471A" w14:textId="77777777" w:rsidTr="00445C74">
        <w:tc>
          <w:tcPr>
            <w:tcW w:w="2127" w:type="dxa"/>
            <w:shd w:val="clear" w:color="auto" w:fill="FFFFFF" w:themeFill="background1"/>
          </w:tcPr>
          <w:p w14:paraId="34AAA679" w14:textId="7C5F71D7" w:rsidR="007E6ADE" w:rsidRPr="0063665F" w:rsidRDefault="007E6ADE" w:rsidP="0063665F">
            <w:pPr>
              <w:spacing w:before="80" w:after="80"/>
              <w:rPr>
                <w:rFonts w:ascii="Calibri" w:hAnsi="Calibri" w:cs="Calibri"/>
                <w:sz w:val="20"/>
                <w:lang w:eastAsia="ja-JP"/>
              </w:rPr>
            </w:pPr>
            <w:r w:rsidRPr="0063665F">
              <w:rPr>
                <w:rFonts w:ascii="Calibri" w:hAnsi="Calibri" w:cs="Calibri"/>
                <w:sz w:val="20"/>
                <w:lang w:eastAsia="ja-JP"/>
              </w:rPr>
              <w:t>DAFF</w:t>
            </w:r>
          </w:p>
        </w:tc>
        <w:tc>
          <w:tcPr>
            <w:tcW w:w="6899" w:type="dxa"/>
            <w:shd w:val="clear" w:color="auto" w:fill="FFFFFF" w:themeFill="background1"/>
          </w:tcPr>
          <w:p w14:paraId="11C14AC6" w14:textId="5492BEB9" w:rsidR="007E6ADE" w:rsidRPr="0063665F" w:rsidRDefault="00F03222" w:rsidP="0063665F">
            <w:pPr>
              <w:spacing w:before="80" w:after="80"/>
              <w:rPr>
                <w:rFonts w:ascii="Calibri" w:hAnsi="Calibri" w:cs="Calibri"/>
                <w:sz w:val="20"/>
                <w:lang w:eastAsia="ja-JP"/>
              </w:rPr>
            </w:pPr>
            <w:r>
              <w:rPr>
                <w:rFonts w:ascii="Calibri" w:hAnsi="Calibri" w:cs="Calibri"/>
                <w:sz w:val="20"/>
                <w:lang w:eastAsia="ja-JP"/>
              </w:rPr>
              <w:t>Department of Agriculture, Fisheries and Forestry</w:t>
            </w:r>
          </w:p>
        </w:tc>
      </w:tr>
      <w:tr w:rsidR="00C90745" w14:paraId="357A43C5" w14:textId="77777777" w:rsidTr="00842C26">
        <w:tc>
          <w:tcPr>
            <w:tcW w:w="2127" w:type="dxa"/>
            <w:shd w:val="clear" w:color="auto" w:fill="F2F2F2" w:themeFill="background1" w:themeFillShade="F2"/>
          </w:tcPr>
          <w:p w14:paraId="7EB18346" w14:textId="3F95A2E3" w:rsidR="00C90745" w:rsidRPr="00C90745" w:rsidRDefault="00C90745" w:rsidP="0063665F">
            <w:pPr>
              <w:spacing w:before="80" w:after="80"/>
              <w:rPr>
                <w:rFonts w:ascii="Calibri" w:hAnsi="Calibri" w:cs="Calibri"/>
                <w:sz w:val="20"/>
                <w:lang w:eastAsia="ja-JP"/>
              </w:rPr>
            </w:pPr>
            <w:r>
              <w:rPr>
                <w:rFonts w:ascii="Calibri" w:hAnsi="Calibri" w:cs="Calibri"/>
                <w:sz w:val="20"/>
                <w:lang w:eastAsia="ja-JP"/>
              </w:rPr>
              <w:t>eDNA</w:t>
            </w:r>
          </w:p>
        </w:tc>
        <w:tc>
          <w:tcPr>
            <w:tcW w:w="6899" w:type="dxa"/>
            <w:shd w:val="clear" w:color="auto" w:fill="F2F2F2" w:themeFill="background1" w:themeFillShade="F2"/>
          </w:tcPr>
          <w:p w14:paraId="7B062304" w14:textId="406BB8AE" w:rsidR="00C90745" w:rsidRPr="00C90745" w:rsidRDefault="00F03222" w:rsidP="0063665F">
            <w:pPr>
              <w:spacing w:before="80" w:after="80"/>
              <w:rPr>
                <w:rFonts w:ascii="Calibri" w:hAnsi="Calibri" w:cs="Calibri"/>
                <w:sz w:val="20"/>
                <w:lang w:eastAsia="ja-JP"/>
              </w:rPr>
            </w:pPr>
            <w:r>
              <w:rPr>
                <w:rFonts w:ascii="Calibri" w:hAnsi="Calibri" w:cs="Calibri"/>
                <w:sz w:val="20"/>
                <w:lang w:eastAsia="ja-JP"/>
              </w:rPr>
              <w:t>Environmental DNA</w:t>
            </w:r>
          </w:p>
        </w:tc>
      </w:tr>
      <w:tr w:rsidR="00F25D5B" w14:paraId="6E2C5A8E" w14:textId="77777777" w:rsidTr="00445C74">
        <w:tc>
          <w:tcPr>
            <w:tcW w:w="2127" w:type="dxa"/>
            <w:shd w:val="clear" w:color="auto" w:fill="FFFFFF" w:themeFill="background1"/>
          </w:tcPr>
          <w:p w14:paraId="0B1C3A0C" w14:textId="407DEB00" w:rsidR="00F25D5B" w:rsidRPr="0063665F" w:rsidRDefault="00F25D5B" w:rsidP="0063665F">
            <w:pPr>
              <w:spacing w:before="80" w:after="80"/>
              <w:rPr>
                <w:rFonts w:ascii="Calibri" w:hAnsi="Calibri" w:cs="Calibri"/>
                <w:sz w:val="20"/>
                <w:lang w:eastAsia="ja-JP"/>
              </w:rPr>
            </w:pPr>
            <w:proofErr w:type="spellStart"/>
            <w:r w:rsidRPr="0063665F">
              <w:rPr>
                <w:rFonts w:ascii="Calibri" w:hAnsi="Calibri" w:cs="Calibri"/>
                <w:sz w:val="20"/>
                <w:lang w:eastAsia="ja-JP"/>
              </w:rPr>
              <w:t>EMPPlan</w:t>
            </w:r>
            <w:proofErr w:type="spellEnd"/>
          </w:p>
        </w:tc>
        <w:tc>
          <w:tcPr>
            <w:tcW w:w="6899" w:type="dxa"/>
            <w:shd w:val="clear" w:color="auto" w:fill="FFFFFF" w:themeFill="background1"/>
          </w:tcPr>
          <w:p w14:paraId="54EB9E7F" w14:textId="646E7831" w:rsidR="00F25D5B" w:rsidRPr="0063665F" w:rsidRDefault="00F03222" w:rsidP="0063665F">
            <w:pPr>
              <w:spacing w:before="80" w:after="80"/>
              <w:rPr>
                <w:rFonts w:ascii="Calibri" w:hAnsi="Calibri" w:cs="Calibri"/>
                <w:sz w:val="20"/>
                <w:lang w:eastAsia="ja-JP"/>
              </w:rPr>
            </w:pPr>
            <w:r>
              <w:rPr>
                <w:rFonts w:ascii="Calibri" w:hAnsi="Calibri" w:cs="Calibri"/>
                <w:sz w:val="20"/>
                <w:lang w:eastAsia="ja-JP"/>
              </w:rPr>
              <w:t>Emergency Marine Pest Plan</w:t>
            </w:r>
          </w:p>
        </w:tc>
      </w:tr>
      <w:tr w:rsidR="001259DB" w14:paraId="3BECEFBE" w14:textId="77777777" w:rsidTr="00842C26">
        <w:tc>
          <w:tcPr>
            <w:tcW w:w="2127" w:type="dxa"/>
            <w:shd w:val="clear" w:color="auto" w:fill="F2F2F2" w:themeFill="background1" w:themeFillShade="F2"/>
          </w:tcPr>
          <w:p w14:paraId="65946484" w14:textId="65F98F4A" w:rsidR="001259DB" w:rsidRPr="001259DB" w:rsidRDefault="001259DB" w:rsidP="0063665F">
            <w:pPr>
              <w:spacing w:before="80" w:after="80"/>
              <w:rPr>
                <w:rFonts w:ascii="Calibri" w:hAnsi="Calibri" w:cs="Calibri"/>
                <w:sz w:val="20"/>
                <w:lang w:eastAsia="ja-JP"/>
              </w:rPr>
            </w:pPr>
            <w:r>
              <w:rPr>
                <w:rFonts w:ascii="Calibri" w:hAnsi="Calibri" w:cs="Calibri"/>
                <w:sz w:val="20"/>
                <w:lang w:eastAsia="ja-JP"/>
              </w:rPr>
              <w:t>IBIS</w:t>
            </w:r>
          </w:p>
        </w:tc>
        <w:tc>
          <w:tcPr>
            <w:tcW w:w="6899" w:type="dxa"/>
            <w:shd w:val="clear" w:color="auto" w:fill="F2F2F2" w:themeFill="background1" w:themeFillShade="F2"/>
          </w:tcPr>
          <w:p w14:paraId="08E10797" w14:textId="0C7B1D0E" w:rsidR="001259DB" w:rsidRPr="001259DB" w:rsidRDefault="00F03222" w:rsidP="0063665F">
            <w:pPr>
              <w:spacing w:before="80" w:after="80"/>
              <w:rPr>
                <w:rFonts w:ascii="Calibri" w:hAnsi="Calibri" w:cs="Calibri"/>
                <w:sz w:val="20"/>
                <w:lang w:eastAsia="ja-JP"/>
              </w:rPr>
            </w:pPr>
            <w:r>
              <w:rPr>
                <w:rFonts w:ascii="Calibri" w:hAnsi="Calibri" w:cs="Calibri"/>
                <w:sz w:val="20"/>
                <w:lang w:eastAsia="ja-JP"/>
              </w:rPr>
              <w:t>International Biosecurity Intelligence System</w:t>
            </w:r>
          </w:p>
        </w:tc>
      </w:tr>
      <w:tr w:rsidR="00F50AD2" w14:paraId="1AFE9FCE" w14:textId="77777777" w:rsidTr="00445C74">
        <w:tc>
          <w:tcPr>
            <w:tcW w:w="2127" w:type="dxa"/>
            <w:shd w:val="clear" w:color="auto" w:fill="FFFFFF" w:themeFill="background1"/>
          </w:tcPr>
          <w:p w14:paraId="2391491C" w14:textId="2DBBE184" w:rsidR="00F50AD2" w:rsidRPr="0063665F" w:rsidRDefault="00F50AD2" w:rsidP="0063665F">
            <w:pPr>
              <w:spacing w:before="80" w:after="80"/>
              <w:rPr>
                <w:rFonts w:ascii="Calibri" w:hAnsi="Calibri" w:cs="Calibri"/>
                <w:sz w:val="20"/>
                <w:lang w:eastAsia="ja-JP"/>
              </w:rPr>
            </w:pPr>
            <w:r w:rsidRPr="0063665F">
              <w:rPr>
                <w:rFonts w:ascii="Calibri" w:hAnsi="Calibri" w:cs="Calibri"/>
                <w:sz w:val="20"/>
                <w:lang w:eastAsia="ja-JP"/>
              </w:rPr>
              <w:t>IMO</w:t>
            </w:r>
          </w:p>
        </w:tc>
        <w:tc>
          <w:tcPr>
            <w:tcW w:w="6899" w:type="dxa"/>
            <w:shd w:val="clear" w:color="auto" w:fill="FFFFFF" w:themeFill="background1"/>
          </w:tcPr>
          <w:p w14:paraId="17AE7657" w14:textId="62B4D198" w:rsidR="00F50AD2" w:rsidRPr="0063665F" w:rsidRDefault="00F03222" w:rsidP="0063665F">
            <w:pPr>
              <w:spacing w:before="80" w:after="80"/>
              <w:rPr>
                <w:rFonts w:ascii="Calibri" w:hAnsi="Calibri" w:cs="Calibri"/>
                <w:sz w:val="20"/>
                <w:lang w:eastAsia="ja-JP"/>
              </w:rPr>
            </w:pPr>
            <w:r>
              <w:rPr>
                <w:rFonts w:ascii="Calibri" w:hAnsi="Calibri" w:cs="Calibri"/>
                <w:sz w:val="20"/>
                <w:lang w:eastAsia="ja-JP"/>
              </w:rPr>
              <w:t>International Maritime Organization</w:t>
            </w:r>
          </w:p>
        </w:tc>
      </w:tr>
      <w:tr w:rsidR="00AD4C06" w14:paraId="4E71D43B" w14:textId="77777777" w:rsidTr="00842C26">
        <w:tc>
          <w:tcPr>
            <w:tcW w:w="2127" w:type="dxa"/>
            <w:shd w:val="clear" w:color="auto" w:fill="F2F2F2" w:themeFill="background1" w:themeFillShade="F2"/>
          </w:tcPr>
          <w:p w14:paraId="215C74F4" w14:textId="07D75468" w:rsidR="00AD4C06" w:rsidRPr="0063665F" w:rsidRDefault="007E6ADE" w:rsidP="0063665F">
            <w:pPr>
              <w:spacing w:before="80" w:after="80"/>
              <w:rPr>
                <w:rFonts w:ascii="Calibri" w:hAnsi="Calibri" w:cs="Calibri"/>
                <w:sz w:val="20"/>
                <w:lang w:eastAsia="ja-JP"/>
              </w:rPr>
            </w:pPr>
            <w:r w:rsidRPr="0063665F">
              <w:rPr>
                <w:rFonts w:ascii="Calibri" w:hAnsi="Calibri" w:cs="Calibri"/>
                <w:sz w:val="20"/>
                <w:lang w:eastAsia="ja-JP"/>
              </w:rPr>
              <w:t>MPSC</w:t>
            </w:r>
          </w:p>
        </w:tc>
        <w:tc>
          <w:tcPr>
            <w:tcW w:w="6899" w:type="dxa"/>
            <w:shd w:val="clear" w:color="auto" w:fill="F2F2F2" w:themeFill="background1" w:themeFillShade="F2"/>
          </w:tcPr>
          <w:p w14:paraId="72FF7D2B" w14:textId="41AD1FA5" w:rsidR="00AD4C06" w:rsidRPr="0063665F" w:rsidRDefault="00F03222" w:rsidP="0063665F">
            <w:pPr>
              <w:spacing w:before="80" w:after="80"/>
              <w:rPr>
                <w:rFonts w:ascii="Calibri" w:hAnsi="Calibri" w:cs="Calibri"/>
                <w:sz w:val="20"/>
                <w:lang w:eastAsia="ja-JP"/>
              </w:rPr>
            </w:pPr>
            <w:r>
              <w:rPr>
                <w:rFonts w:ascii="Calibri" w:hAnsi="Calibri" w:cs="Calibri"/>
                <w:sz w:val="20"/>
                <w:lang w:eastAsia="ja-JP"/>
              </w:rPr>
              <w:t>Marine Pest Sectoral Committee</w:t>
            </w:r>
          </w:p>
        </w:tc>
      </w:tr>
      <w:tr w:rsidR="00AD4C06" w14:paraId="5D4F31EB" w14:textId="77777777" w:rsidTr="00445C74">
        <w:tc>
          <w:tcPr>
            <w:tcW w:w="2127" w:type="dxa"/>
            <w:shd w:val="clear" w:color="auto" w:fill="FFFFFF" w:themeFill="background1"/>
          </w:tcPr>
          <w:p w14:paraId="7FE7ADC7" w14:textId="7E004F4A" w:rsidR="00AD4C06" w:rsidRPr="0063665F" w:rsidRDefault="007E6ADE" w:rsidP="0063665F">
            <w:pPr>
              <w:spacing w:before="80" w:after="80"/>
              <w:rPr>
                <w:rFonts w:ascii="Calibri" w:hAnsi="Calibri" w:cs="Calibri"/>
                <w:sz w:val="20"/>
                <w:lang w:eastAsia="ja-JP"/>
              </w:rPr>
            </w:pPr>
            <w:r w:rsidRPr="0063665F">
              <w:rPr>
                <w:rFonts w:ascii="Calibri" w:hAnsi="Calibri" w:cs="Calibri"/>
                <w:sz w:val="20"/>
                <w:lang w:eastAsia="ja-JP"/>
              </w:rPr>
              <w:t>NBC</w:t>
            </w:r>
          </w:p>
        </w:tc>
        <w:tc>
          <w:tcPr>
            <w:tcW w:w="6899" w:type="dxa"/>
            <w:shd w:val="clear" w:color="auto" w:fill="FFFFFF" w:themeFill="background1"/>
          </w:tcPr>
          <w:p w14:paraId="76029D08" w14:textId="0684FB42" w:rsidR="00AD4C06" w:rsidRPr="0063665F" w:rsidRDefault="00CF0BF5" w:rsidP="0063665F">
            <w:pPr>
              <w:spacing w:before="80" w:after="80"/>
              <w:rPr>
                <w:rFonts w:ascii="Calibri" w:hAnsi="Calibri" w:cs="Calibri"/>
                <w:sz w:val="20"/>
                <w:lang w:eastAsia="ja-JP"/>
              </w:rPr>
            </w:pPr>
            <w:r>
              <w:rPr>
                <w:rFonts w:ascii="Calibri" w:hAnsi="Calibri" w:cs="Calibri"/>
                <w:sz w:val="20"/>
                <w:lang w:eastAsia="ja-JP"/>
              </w:rPr>
              <w:t>National Biosecurity Committee</w:t>
            </w:r>
          </w:p>
        </w:tc>
      </w:tr>
      <w:tr w:rsidR="001259DB" w14:paraId="763E3ABC" w14:textId="77777777" w:rsidTr="00842C26">
        <w:tc>
          <w:tcPr>
            <w:tcW w:w="2127" w:type="dxa"/>
            <w:shd w:val="clear" w:color="auto" w:fill="F2F2F2" w:themeFill="background1" w:themeFillShade="F2"/>
          </w:tcPr>
          <w:p w14:paraId="26901045" w14:textId="674119A1" w:rsidR="001259DB" w:rsidRPr="001259DB" w:rsidRDefault="001259DB" w:rsidP="0063665F">
            <w:pPr>
              <w:spacing w:before="80" w:after="80"/>
              <w:rPr>
                <w:rFonts w:ascii="Calibri" w:hAnsi="Calibri" w:cs="Calibri"/>
                <w:sz w:val="20"/>
                <w:lang w:eastAsia="ja-JP"/>
              </w:rPr>
            </w:pPr>
            <w:r>
              <w:rPr>
                <w:rFonts w:ascii="Calibri" w:hAnsi="Calibri" w:cs="Calibri"/>
                <w:sz w:val="20"/>
                <w:lang w:eastAsia="ja-JP"/>
              </w:rPr>
              <w:t>NEBRA</w:t>
            </w:r>
          </w:p>
        </w:tc>
        <w:tc>
          <w:tcPr>
            <w:tcW w:w="6899" w:type="dxa"/>
            <w:shd w:val="clear" w:color="auto" w:fill="F2F2F2" w:themeFill="background1" w:themeFillShade="F2"/>
          </w:tcPr>
          <w:p w14:paraId="7FCCFE21" w14:textId="39432C9B" w:rsidR="001259DB" w:rsidRPr="001259DB" w:rsidRDefault="00CF0BF5" w:rsidP="0063665F">
            <w:pPr>
              <w:spacing w:before="80" w:after="80"/>
              <w:rPr>
                <w:rFonts w:ascii="Calibri" w:hAnsi="Calibri" w:cs="Calibri"/>
                <w:sz w:val="20"/>
                <w:lang w:eastAsia="ja-JP"/>
              </w:rPr>
            </w:pPr>
            <w:r>
              <w:rPr>
                <w:rFonts w:ascii="Calibri" w:hAnsi="Calibri" w:cs="Calibri"/>
                <w:sz w:val="20"/>
                <w:lang w:eastAsia="ja-JP"/>
              </w:rPr>
              <w:t>National Environmental Biosecurity Response Agreement</w:t>
            </w:r>
          </w:p>
        </w:tc>
      </w:tr>
      <w:tr w:rsidR="001259DB" w14:paraId="5B130203" w14:textId="77777777" w:rsidTr="00445C74">
        <w:tc>
          <w:tcPr>
            <w:tcW w:w="2127" w:type="dxa"/>
            <w:shd w:val="clear" w:color="auto" w:fill="FFFFFF" w:themeFill="background1"/>
          </w:tcPr>
          <w:p w14:paraId="152A64F5" w14:textId="2A963382" w:rsidR="001259DB" w:rsidRDefault="001259DB" w:rsidP="0063665F">
            <w:pPr>
              <w:spacing w:before="80" w:after="80"/>
              <w:rPr>
                <w:rFonts w:ascii="Calibri" w:hAnsi="Calibri" w:cs="Calibri"/>
                <w:sz w:val="20"/>
                <w:lang w:eastAsia="ja-JP"/>
              </w:rPr>
            </w:pPr>
            <w:r>
              <w:rPr>
                <w:rFonts w:ascii="Calibri" w:hAnsi="Calibri" w:cs="Calibri"/>
                <w:sz w:val="20"/>
                <w:lang w:eastAsia="ja-JP"/>
              </w:rPr>
              <w:t>NIMPIS</w:t>
            </w:r>
          </w:p>
        </w:tc>
        <w:tc>
          <w:tcPr>
            <w:tcW w:w="6899" w:type="dxa"/>
            <w:shd w:val="clear" w:color="auto" w:fill="FFFFFF" w:themeFill="background1"/>
          </w:tcPr>
          <w:p w14:paraId="166FD38A" w14:textId="0EB49115" w:rsidR="001259DB" w:rsidRPr="001259DB" w:rsidRDefault="00CF0BF5" w:rsidP="0063665F">
            <w:pPr>
              <w:spacing w:before="80" w:after="80"/>
              <w:rPr>
                <w:rFonts w:ascii="Calibri" w:hAnsi="Calibri" w:cs="Calibri"/>
                <w:sz w:val="20"/>
                <w:lang w:eastAsia="ja-JP"/>
              </w:rPr>
            </w:pPr>
            <w:r>
              <w:rPr>
                <w:rFonts w:ascii="Calibri" w:hAnsi="Calibri" w:cs="Calibri"/>
                <w:sz w:val="20"/>
                <w:lang w:eastAsia="ja-JP"/>
              </w:rPr>
              <w:t xml:space="preserve">National Introduced Marine Pest Information System </w:t>
            </w:r>
          </w:p>
        </w:tc>
      </w:tr>
      <w:tr w:rsidR="00AD4C06" w14:paraId="187F1677" w14:textId="77777777" w:rsidTr="00842C26">
        <w:tc>
          <w:tcPr>
            <w:tcW w:w="2127" w:type="dxa"/>
            <w:shd w:val="clear" w:color="auto" w:fill="F2F2F2" w:themeFill="background1" w:themeFillShade="F2"/>
          </w:tcPr>
          <w:p w14:paraId="423AE182" w14:textId="363527B9" w:rsidR="00AD4C06" w:rsidRPr="0063665F" w:rsidRDefault="00F50AD2" w:rsidP="0063665F">
            <w:pPr>
              <w:spacing w:before="80" w:after="80"/>
              <w:rPr>
                <w:rFonts w:ascii="Calibri" w:hAnsi="Calibri" w:cs="Calibri"/>
                <w:sz w:val="20"/>
                <w:lang w:eastAsia="ja-JP"/>
              </w:rPr>
            </w:pPr>
            <w:r w:rsidRPr="0063665F">
              <w:rPr>
                <w:rFonts w:ascii="Calibri" w:hAnsi="Calibri" w:cs="Calibri"/>
                <w:sz w:val="20"/>
                <w:lang w:eastAsia="ja-JP"/>
              </w:rPr>
              <w:t>NGOs</w:t>
            </w:r>
          </w:p>
        </w:tc>
        <w:tc>
          <w:tcPr>
            <w:tcW w:w="6899" w:type="dxa"/>
            <w:shd w:val="clear" w:color="auto" w:fill="F2F2F2" w:themeFill="background1" w:themeFillShade="F2"/>
          </w:tcPr>
          <w:p w14:paraId="67EA0999" w14:textId="03DD8396" w:rsidR="00AD4C06" w:rsidRPr="0063665F" w:rsidRDefault="00CF0BF5" w:rsidP="0063665F">
            <w:pPr>
              <w:spacing w:before="80" w:after="80"/>
              <w:rPr>
                <w:rFonts w:ascii="Calibri" w:hAnsi="Calibri" w:cs="Calibri"/>
                <w:sz w:val="20"/>
                <w:lang w:eastAsia="ja-JP"/>
              </w:rPr>
            </w:pPr>
            <w:r>
              <w:rPr>
                <w:rFonts w:ascii="Calibri" w:hAnsi="Calibri" w:cs="Calibri"/>
                <w:sz w:val="20"/>
                <w:lang w:eastAsia="ja-JP"/>
              </w:rPr>
              <w:t>Non-government organisations</w:t>
            </w:r>
          </w:p>
        </w:tc>
      </w:tr>
      <w:tr w:rsidR="00CF0BF5" w14:paraId="00F528B4" w14:textId="77777777" w:rsidTr="00445C74">
        <w:tc>
          <w:tcPr>
            <w:tcW w:w="2127" w:type="dxa"/>
            <w:shd w:val="clear" w:color="auto" w:fill="FFFFFF" w:themeFill="background1"/>
          </w:tcPr>
          <w:p w14:paraId="1BE0EAE5" w14:textId="75DE69E7" w:rsidR="00CF0BF5" w:rsidRPr="00CF0BF5" w:rsidRDefault="00CF0BF5" w:rsidP="002745CA">
            <w:pPr>
              <w:spacing w:before="80" w:after="80"/>
              <w:rPr>
                <w:rFonts w:ascii="Calibri" w:hAnsi="Calibri" w:cs="Calibri"/>
                <w:sz w:val="20"/>
                <w:lang w:eastAsia="ja-JP"/>
              </w:rPr>
            </w:pPr>
            <w:r>
              <w:rPr>
                <w:rFonts w:ascii="Calibri" w:hAnsi="Calibri" w:cs="Calibri"/>
                <w:sz w:val="20"/>
                <w:lang w:eastAsia="ja-JP"/>
              </w:rPr>
              <w:t>R&amp;D</w:t>
            </w:r>
          </w:p>
        </w:tc>
        <w:tc>
          <w:tcPr>
            <w:tcW w:w="6899" w:type="dxa"/>
            <w:shd w:val="clear" w:color="auto" w:fill="FFFFFF" w:themeFill="background1"/>
          </w:tcPr>
          <w:p w14:paraId="1EA02697" w14:textId="31F2AA29" w:rsidR="00CF0BF5" w:rsidRDefault="00CF0BF5" w:rsidP="002745CA">
            <w:pPr>
              <w:spacing w:before="80" w:after="80"/>
              <w:rPr>
                <w:rFonts w:ascii="Calibri" w:hAnsi="Calibri" w:cs="Calibri"/>
                <w:sz w:val="20"/>
                <w:lang w:eastAsia="ja-JP"/>
              </w:rPr>
            </w:pPr>
            <w:r>
              <w:rPr>
                <w:rFonts w:ascii="Calibri" w:hAnsi="Calibri" w:cs="Calibri"/>
                <w:sz w:val="20"/>
                <w:lang w:eastAsia="ja-JP"/>
              </w:rPr>
              <w:t>Research and development</w:t>
            </w:r>
          </w:p>
        </w:tc>
      </w:tr>
      <w:tr w:rsidR="001259DB" w14:paraId="70D629CA" w14:textId="77777777" w:rsidTr="00842C26">
        <w:tc>
          <w:tcPr>
            <w:tcW w:w="2127" w:type="dxa"/>
            <w:tcBorders>
              <w:bottom w:val="single" w:sz="4" w:space="0" w:color="auto"/>
            </w:tcBorders>
            <w:shd w:val="clear" w:color="auto" w:fill="F2F2F2" w:themeFill="background1" w:themeFillShade="F2"/>
          </w:tcPr>
          <w:p w14:paraId="61836613" w14:textId="0DF0C043" w:rsidR="001259DB" w:rsidRPr="001259DB" w:rsidRDefault="001259DB" w:rsidP="0063665F">
            <w:pPr>
              <w:spacing w:before="80" w:after="80"/>
              <w:rPr>
                <w:rFonts w:ascii="Calibri" w:hAnsi="Calibri" w:cs="Calibri"/>
                <w:sz w:val="20"/>
                <w:lang w:eastAsia="ja-JP"/>
              </w:rPr>
            </w:pPr>
            <w:r>
              <w:rPr>
                <w:rFonts w:ascii="Calibri" w:hAnsi="Calibri" w:cs="Calibri"/>
                <w:sz w:val="20"/>
                <w:lang w:eastAsia="ja-JP"/>
              </w:rPr>
              <w:t>RIS</w:t>
            </w:r>
          </w:p>
        </w:tc>
        <w:tc>
          <w:tcPr>
            <w:tcW w:w="6899" w:type="dxa"/>
            <w:tcBorders>
              <w:bottom w:val="single" w:sz="4" w:space="0" w:color="auto"/>
            </w:tcBorders>
            <w:shd w:val="clear" w:color="auto" w:fill="F2F2F2" w:themeFill="background1" w:themeFillShade="F2"/>
          </w:tcPr>
          <w:p w14:paraId="08EFC145" w14:textId="08EA6D1A" w:rsidR="001259DB" w:rsidRPr="001259DB" w:rsidRDefault="00CF0BF5" w:rsidP="0063665F">
            <w:pPr>
              <w:spacing w:before="80" w:after="80"/>
              <w:rPr>
                <w:rFonts w:ascii="Calibri" w:hAnsi="Calibri" w:cs="Calibri"/>
                <w:sz w:val="20"/>
                <w:lang w:eastAsia="ja-JP"/>
              </w:rPr>
            </w:pPr>
            <w:r>
              <w:rPr>
                <w:rFonts w:ascii="Calibri" w:hAnsi="Calibri" w:cs="Calibri"/>
                <w:sz w:val="20"/>
                <w:lang w:eastAsia="ja-JP"/>
              </w:rPr>
              <w:t>Regulation impact statement</w:t>
            </w:r>
          </w:p>
        </w:tc>
      </w:tr>
    </w:tbl>
    <w:p w14:paraId="2159C47A" w14:textId="76AE7D1C" w:rsidR="00A4192B" w:rsidRDefault="00A4192B" w:rsidP="00A43477">
      <w:pPr>
        <w:rPr>
          <w:lang w:eastAsia="ja-JP"/>
        </w:rPr>
      </w:pPr>
    </w:p>
    <w:p w14:paraId="1F028A5E" w14:textId="272190AF" w:rsidR="00A4192B" w:rsidRDefault="00A4192B">
      <w:pPr>
        <w:spacing w:after="160" w:line="259" w:lineRule="auto"/>
        <w:rPr>
          <w:lang w:eastAsia="ja-JP"/>
        </w:rPr>
      </w:pPr>
    </w:p>
    <w:sectPr w:rsidR="00A4192B" w:rsidSect="009A48B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10E0" w14:textId="77777777" w:rsidR="00A52383" w:rsidRDefault="00A52383" w:rsidP="005F05C4">
      <w:pPr>
        <w:spacing w:after="0" w:line="240" w:lineRule="auto"/>
      </w:pPr>
      <w:r>
        <w:separator/>
      </w:r>
    </w:p>
  </w:endnote>
  <w:endnote w:type="continuationSeparator" w:id="0">
    <w:p w14:paraId="4A656E28" w14:textId="77777777" w:rsidR="00A52383" w:rsidRDefault="00A52383" w:rsidP="005F05C4">
      <w:pPr>
        <w:spacing w:after="0" w:line="240" w:lineRule="auto"/>
      </w:pPr>
      <w:r>
        <w:continuationSeparator/>
      </w:r>
    </w:p>
  </w:endnote>
  <w:endnote w:type="continuationNotice" w:id="1">
    <w:p w14:paraId="192AD7B7" w14:textId="77777777" w:rsidR="00A52383" w:rsidRDefault="00A52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BB86" w14:textId="55373AD4" w:rsidR="0095050C" w:rsidRDefault="00946F74">
    <w:pPr>
      <w:pStyle w:val="Footer"/>
      <w:rPr>
        <w:noProof/>
      </w:rPr>
    </w:pPr>
    <w:r>
      <w:rPr>
        <w:noProof/>
      </w:rPr>
      <mc:AlternateContent>
        <mc:Choice Requires="wps">
          <w:drawing>
            <wp:anchor distT="0" distB="0" distL="0" distR="0" simplePos="0" relativeHeight="251663363" behindDoc="0" locked="0" layoutInCell="1" allowOverlap="1" wp14:anchorId="42D8AB03" wp14:editId="59F731C4">
              <wp:simplePos x="635" y="635"/>
              <wp:positionH relativeFrom="page">
                <wp:align>center</wp:align>
              </wp:positionH>
              <wp:positionV relativeFrom="page">
                <wp:align>bottom</wp:align>
              </wp:positionV>
              <wp:extent cx="551815" cy="404495"/>
              <wp:effectExtent l="0" t="0" r="635" b="0"/>
              <wp:wrapNone/>
              <wp:docPr id="20504416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D4580F" w14:textId="6E432FDB" w:rsidR="00946F74" w:rsidRPr="00946F74" w:rsidRDefault="00946F74" w:rsidP="00946F74">
                          <w:pPr>
                            <w:spacing w:after="0"/>
                            <w:rPr>
                              <w:rFonts w:ascii="Calibri" w:eastAsia="Calibri" w:hAnsi="Calibri" w:cs="Calibri"/>
                              <w:noProof/>
                              <w:color w:val="FF0000"/>
                              <w:sz w:val="24"/>
                              <w:szCs w:val="24"/>
                            </w:rPr>
                          </w:pPr>
                          <w:r w:rsidRPr="00946F7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8AB03" id="_x0000_t202" coordsize="21600,21600" o:spt="202" path="m,l,21600r21600,l21600,xe">
              <v:stroke joinstyle="miter"/>
              <v:path gradientshapeok="t" o:connecttype="rect"/>
            </v:shapetype>
            <v:shape id="Text Box 5" o:spid="_x0000_s1035" type="#_x0000_t202" alt="OFFICIAL" style="position:absolute;left:0;text-align:left;margin-left:0;margin-top:0;width:43.45pt;height:31.8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75D4580F" w14:textId="6E432FDB" w:rsidR="00946F74" w:rsidRPr="00946F74" w:rsidRDefault="00946F74" w:rsidP="00946F74">
                    <w:pPr>
                      <w:spacing w:after="0"/>
                      <w:rPr>
                        <w:rFonts w:ascii="Calibri" w:eastAsia="Calibri" w:hAnsi="Calibri" w:cs="Calibri"/>
                        <w:noProof/>
                        <w:color w:val="FF0000"/>
                        <w:sz w:val="24"/>
                        <w:szCs w:val="24"/>
                      </w:rPr>
                    </w:pPr>
                    <w:r w:rsidRPr="00946F74">
                      <w:rPr>
                        <w:rFonts w:ascii="Calibri" w:eastAsia="Calibri" w:hAnsi="Calibri" w:cs="Calibri"/>
                        <w:noProof/>
                        <w:color w:val="FF0000"/>
                        <w:sz w:val="24"/>
                        <w:szCs w:val="24"/>
                      </w:rPr>
                      <w:t>OFFICIAL</w:t>
                    </w:r>
                  </w:p>
                </w:txbxContent>
              </v:textbox>
              <w10:wrap anchorx="page" anchory="page"/>
            </v:shape>
          </w:pict>
        </mc:Fallback>
      </mc:AlternateContent>
    </w:r>
  </w:p>
  <w:p w14:paraId="284653CB" w14:textId="1431A2F0" w:rsidR="005F7CB6" w:rsidRDefault="005F7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3A96" w14:textId="5244D6A6" w:rsidR="00CA1302" w:rsidRDefault="00CA1302" w:rsidP="00AB584B">
    <w:pPr>
      <w:pStyle w:val="Footer"/>
      <w:spacing w:before="120"/>
      <w:rPr>
        <w:lang w:val="en-US"/>
      </w:rPr>
    </w:pPr>
    <w:r>
      <w:rPr>
        <w:lang w:val="en-US"/>
      </w:rPr>
      <w:t xml:space="preserve">Department of </w:t>
    </w:r>
    <w:r w:rsidRPr="000903B7">
      <w:rPr>
        <w:lang w:val="en-US"/>
      </w:rPr>
      <w:t xml:space="preserve">Agriculture, </w:t>
    </w:r>
    <w:r w:rsidR="002764D3">
      <w:rPr>
        <w:lang w:val="en-US"/>
      </w:rPr>
      <w:t>Fisheries and Forestry</w:t>
    </w:r>
  </w:p>
  <w:p w14:paraId="5B5B66A1" w14:textId="77777777" w:rsidR="00CA1302" w:rsidRPr="009416E7" w:rsidRDefault="00CA1302">
    <w:pPr>
      <w:pStyle w:val="Footer"/>
      <w:rPr>
        <w:lang w:val="en-US"/>
      </w:rPr>
    </w:pPr>
    <w:r w:rsidRPr="009416E7">
      <w:rPr>
        <w:lang w:val="en-US"/>
      </w:rPr>
      <w:fldChar w:fldCharType="begin"/>
    </w:r>
    <w:r w:rsidRPr="009416E7">
      <w:rPr>
        <w:lang w:val="en-US"/>
      </w:rPr>
      <w:instrText xml:space="preserve"> PAGE   \* MERGEFORMAT </w:instrText>
    </w:r>
    <w:r w:rsidRPr="009416E7">
      <w:rPr>
        <w:lang w:val="en-US"/>
      </w:rPr>
      <w:fldChar w:fldCharType="separate"/>
    </w:r>
    <w:r w:rsidRPr="009416E7">
      <w:rPr>
        <w:noProof/>
        <w:lang w:val="en-US"/>
      </w:rPr>
      <w:t>1</w:t>
    </w:r>
    <w:r w:rsidRPr="009416E7">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06E6" w14:textId="4F0B5CE1" w:rsidR="00D04F82" w:rsidRDefault="007E7847" w:rsidP="003356FE">
    <w:pPr>
      <w:pStyle w:val="Footer"/>
      <w:tabs>
        <w:tab w:val="clear" w:pos="4536"/>
        <w:tab w:val="left" w:pos="3450"/>
        <w:tab w:val="left" w:pos="6792"/>
        <w:tab w:val="left" w:pos="7212"/>
      </w:tabs>
      <w:jc w:val="left"/>
    </w:pPr>
    <w:r>
      <w:rPr>
        <w:noProof/>
      </w:rPr>
      <w:drawing>
        <wp:anchor distT="0" distB="0" distL="114300" distR="114300" simplePos="0" relativeHeight="251658241" behindDoc="1" locked="0" layoutInCell="1" allowOverlap="1" wp14:anchorId="1C6E0EFB" wp14:editId="0FBA873F">
          <wp:simplePos x="0" y="0"/>
          <wp:positionH relativeFrom="column">
            <wp:posOffset>-914400</wp:posOffset>
          </wp:positionH>
          <wp:positionV relativeFrom="paragraph">
            <wp:posOffset>-778554</wp:posOffset>
          </wp:positionV>
          <wp:extent cx="7579828" cy="1465433"/>
          <wp:effectExtent l="0" t="0" r="2540" b="1905"/>
          <wp:wrapNone/>
          <wp:docPr id="2508587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85408"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9828" cy="14654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5589" w14:textId="77777777" w:rsidR="00A52383" w:rsidRDefault="00A52383" w:rsidP="005F05C4">
      <w:pPr>
        <w:spacing w:after="0" w:line="240" w:lineRule="auto"/>
      </w:pPr>
      <w:r>
        <w:separator/>
      </w:r>
    </w:p>
  </w:footnote>
  <w:footnote w:type="continuationSeparator" w:id="0">
    <w:p w14:paraId="7D20177B" w14:textId="77777777" w:rsidR="00A52383" w:rsidRDefault="00A52383" w:rsidP="005F05C4">
      <w:pPr>
        <w:spacing w:after="0" w:line="240" w:lineRule="auto"/>
      </w:pPr>
      <w:r>
        <w:continuationSeparator/>
      </w:r>
    </w:p>
  </w:footnote>
  <w:footnote w:type="continuationNotice" w:id="1">
    <w:p w14:paraId="34AB42C9" w14:textId="77777777" w:rsidR="00A52383" w:rsidRDefault="00A52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FE95" w14:textId="5C694BD7" w:rsidR="0095050C" w:rsidRDefault="00946F74">
    <w:pPr>
      <w:pStyle w:val="Header"/>
      <w:rPr>
        <w:noProof/>
      </w:rPr>
    </w:pPr>
    <w:r>
      <w:rPr>
        <w:noProof/>
      </w:rPr>
      <mc:AlternateContent>
        <mc:Choice Requires="wps">
          <w:drawing>
            <wp:anchor distT="0" distB="0" distL="0" distR="0" simplePos="0" relativeHeight="251660291" behindDoc="0" locked="0" layoutInCell="1" allowOverlap="1" wp14:anchorId="4E8F615A" wp14:editId="2427A234">
              <wp:simplePos x="635" y="635"/>
              <wp:positionH relativeFrom="page">
                <wp:align>center</wp:align>
              </wp:positionH>
              <wp:positionV relativeFrom="page">
                <wp:align>top</wp:align>
              </wp:positionV>
              <wp:extent cx="551815" cy="404495"/>
              <wp:effectExtent l="0" t="0" r="635" b="14605"/>
              <wp:wrapNone/>
              <wp:docPr id="4867981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F57CBC" w14:textId="5FBF0014" w:rsidR="00946F74" w:rsidRPr="00946F74" w:rsidRDefault="00946F74" w:rsidP="00946F74">
                          <w:pPr>
                            <w:spacing w:after="0"/>
                            <w:rPr>
                              <w:rFonts w:ascii="Calibri" w:eastAsia="Calibri" w:hAnsi="Calibri" w:cs="Calibri"/>
                              <w:noProof/>
                              <w:color w:val="FF0000"/>
                              <w:sz w:val="24"/>
                              <w:szCs w:val="24"/>
                            </w:rPr>
                          </w:pPr>
                          <w:r w:rsidRPr="00946F7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F615A" id="_x0000_t202" coordsize="21600,21600" o:spt="202" path="m,l,21600r21600,l21600,xe">
              <v:stroke joinstyle="miter"/>
              <v:path gradientshapeok="t" o:connecttype="rect"/>
            </v:shapetype>
            <v:shape id="_x0000_s1034" type="#_x0000_t202" alt="OFFICIAL" style="position:absolute;left:0;text-align:left;margin-left:0;margin-top:0;width:43.45pt;height:31.85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7F57CBC" w14:textId="5FBF0014" w:rsidR="00946F74" w:rsidRPr="00946F74" w:rsidRDefault="00946F74" w:rsidP="00946F74">
                    <w:pPr>
                      <w:spacing w:after="0"/>
                      <w:rPr>
                        <w:rFonts w:ascii="Calibri" w:eastAsia="Calibri" w:hAnsi="Calibri" w:cs="Calibri"/>
                        <w:noProof/>
                        <w:color w:val="FF0000"/>
                        <w:sz w:val="24"/>
                        <w:szCs w:val="24"/>
                      </w:rPr>
                    </w:pPr>
                    <w:r w:rsidRPr="00946F74">
                      <w:rPr>
                        <w:rFonts w:ascii="Calibri" w:eastAsia="Calibri" w:hAnsi="Calibri" w:cs="Calibri"/>
                        <w:noProof/>
                        <w:color w:val="FF0000"/>
                        <w:sz w:val="24"/>
                        <w:szCs w:val="24"/>
                      </w:rPr>
                      <w:t>OFFICIAL</w:t>
                    </w:r>
                  </w:p>
                </w:txbxContent>
              </v:textbox>
              <w10:wrap anchorx="page" anchory="page"/>
            </v:shape>
          </w:pict>
        </mc:Fallback>
      </mc:AlternateContent>
    </w:r>
  </w:p>
  <w:p w14:paraId="17E008C7" w14:textId="452FF848" w:rsidR="005F7CB6" w:rsidRDefault="005F7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BF75" w14:textId="125ADC11" w:rsidR="00CA1302" w:rsidRPr="000C6AB9" w:rsidRDefault="00273836">
    <w:pPr>
      <w:pStyle w:val="Header"/>
      <w:rPr>
        <w:lang w:val="en-US"/>
      </w:rPr>
    </w:pPr>
    <w:r>
      <w:rPr>
        <w:lang w:val="en-US"/>
      </w:rPr>
      <w:t xml:space="preserve">Review of </w:t>
    </w:r>
    <w:r w:rsidR="003E663D">
      <w:rPr>
        <w:lang w:val="en-US"/>
      </w:rPr>
      <w:t>MarinePestPlan 2018-2023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4E2D" w14:textId="4A10FE85" w:rsidR="00CA1302" w:rsidRPr="00497254" w:rsidRDefault="003356FE" w:rsidP="005F05C4">
    <w:pPr>
      <w:pStyle w:val="Header"/>
      <w:jc w:val="left"/>
    </w:pPr>
    <w:r>
      <w:rPr>
        <w:noProof/>
        <w:lang w:eastAsia="en-AU"/>
      </w:rPr>
      <w:drawing>
        <wp:anchor distT="0" distB="0" distL="114300" distR="114300" simplePos="0" relativeHeight="251658240" behindDoc="1" locked="0" layoutInCell="1" allowOverlap="1" wp14:anchorId="5D2B0EA3" wp14:editId="169C92DB">
          <wp:simplePos x="0" y="0"/>
          <wp:positionH relativeFrom="page">
            <wp:posOffset>0</wp:posOffset>
          </wp:positionH>
          <wp:positionV relativeFrom="paragraph">
            <wp:posOffset>-457601</wp:posOffset>
          </wp:positionV>
          <wp:extent cx="7596000" cy="1468560"/>
          <wp:effectExtent l="0" t="0" r="5080" b="0"/>
          <wp:wrapNone/>
          <wp:docPr id="169963620" name="Picture 169963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31217" name="Picture 4111312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000" cy="1468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C5A"/>
    <w:multiLevelType w:val="hybridMultilevel"/>
    <w:tmpl w:val="16CCF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B33F8"/>
    <w:multiLevelType w:val="hybridMultilevel"/>
    <w:tmpl w:val="E1EA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80527"/>
    <w:multiLevelType w:val="multilevel"/>
    <w:tmpl w:val="B098440A"/>
    <w:styleLink w:val="headings"/>
    <w:lvl w:ilvl="0">
      <w:start w:val="1"/>
      <w:numFmt w:val="decimal"/>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3" w15:restartNumberingAfterBreak="0">
    <w:nsid w:val="0D2D2FB2"/>
    <w:multiLevelType w:val="hybridMultilevel"/>
    <w:tmpl w:val="DE340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E1703"/>
    <w:multiLevelType w:val="hybridMultilevel"/>
    <w:tmpl w:val="1D2A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B7AA8"/>
    <w:multiLevelType w:val="hybridMultilevel"/>
    <w:tmpl w:val="821E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068BE"/>
    <w:multiLevelType w:val="hybridMultilevel"/>
    <w:tmpl w:val="DB0281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82861"/>
    <w:multiLevelType w:val="hybridMultilevel"/>
    <w:tmpl w:val="BCB268EE"/>
    <w:lvl w:ilvl="0" w:tplc="D2B4F682">
      <w:start w:val="1"/>
      <w:numFmt w:val="decimal"/>
      <w:lvlText w:val="%1)"/>
      <w:lvlJc w:val="left"/>
      <w:pPr>
        <w:ind w:left="1320" w:hanging="360"/>
      </w:pPr>
    </w:lvl>
    <w:lvl w:ilvl="1" w:tplc="7B40A728">
      <w:start w:val="1"/>
      <w:numFmt w:val="decimal"/>
      <w:lvlText w:val="%2)"/>
      <w:lvlJc w:val="left"/>
      <w:pPr>
        <w:ind w:left="1320" w:hanging="360"/>
      </w:pPr>
    </w:lvl>
    <w:lvl w:ilvl="2" w:tplc="35FC5C8E">
      <w:start w:val="1"/>
      <w:numFmt w:val="decimal"/>
      <w:lvlText w:val="%3)"/>
      <w:lvlJc w:val="left"/>
      <w:pPr>
        <w:ind w:left="1320" w:hanging="360"/>
      </w:pPr>
    </w:lvl>
    <w:lvl w:ilvl="3" w:tplc="13CCB690">
      <w:start w:val="1"/>
      <w:numFmt w:val="decimal"/>
      <w:lvlText w:val="%4)"/>
      <w:lvlJc w:val="left"/>
      <w:pPr>
        <w:ind w:left="1320" w:hanging="360"/>
      </w:pPr>
    </w:lvl>
    <w:lvl w:ilvl="4" w:tplc="4510C912">
      <w:start w:val="1"/>
      <w:numFmt w:val="decimal"/>
      <w:lvlText w:val="%5)"/>
      <w:lvlJc w:val="left"/>
      <w:pPr>
        <w:ind w:left="1320" w:hanging="360"/>
      </w:pPr>
    </w:lvl>
    <w:lvl w:ilvl="5" w:tplc="3C5886DA">
      <w:start w:val="1"/>
      <w:numFmt w:val="decimal"/>
      <w:lvlText w:val="%6)"/>
      <w:lvlJc w:val="left"/>
      <w:pPr>
        <w:ind w:left="1320" w:hanging="360"/>
      </w:pPr>
    </w:lvl>
    <w:lvl w:ilvl="6" w:tplc="FAFC26E0">
      <w:start w:val="1"/>
      <w:numFmt w:val="decimal"/>
      <w:lvlText w:val="%7)"/>
      <w:lvlJc w:val="left"/>
      <w:pPr>
        <w:ind w:left="1320" w:hanging="360"/>
      </w:pPr>
    </w:lvl>
    <w:lvl w:ilvl="7" w:tplc="C0E828C2">
      <w:start w:val="1"/>
      <w:numFmt w:val="decimal"/>
      <w:lvlText w:val="%8)"/>
      <w:lvlJc w:val="left"/>
      <w:pPr>
        <w:ind w:left="1320" w:hanging="360"/>
      </w:pPr>
    </w:lvl>
    <w:lvl w:ilvl="8" w:tplc="22D0D0D6">
      <w:start w:val="1"/>
      <w:numFmt w:val="decimal"/>
      <w:lvlText w:val="%9)"/>
      <w:lvlJc w:val="left"/>
      <w:pPr>
        <w:ind w:left="1320" w:hanging="360"/>
      </w:p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015F6"/>
    <w:multiLevelType w:val="hybridMultilevel"/>
    <w:tmpl w:val="99527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413D1E"/>
    <w:multiLevelType w:val="hybridMultilevel"/>
    <w:tmpl w:val="C23CED1C"/>
    <w:lvl w:ilvl="0" w:tplc="DDA23990">
      <w:start w:val="1"/>
      <w:numFmt w:val="decimal"/>
      <w:lvlText w:val="%1."/>
      <w:lvlJc w:val="left"/>
      <w:pPr>
        <w:ind w:left="1020" w:hanging="360"/>
      </w:pPr>
    </w:lvl>
    <w:lvl w:ilvl="1" w:tplc="C6123626">
      <w:start w:val="1"/>
      <w:numFmt w:val="decimal"/>
      <w:lvlText w:val="%2."/>
      <w:lvlJc w:val="left"/>
      <w:pPr>
        <w:ind w:left="1020" w:hanging="360"/>
      </w:pPr>
    </w:lvl>
    <w:lvl w:ilvl="2" w:tplc="B112805E">
      <w:start w:val="1"/>
      <w:numFmt w:val="decimal"/>
      <w:lvlText w:val="%3."/>
      <w:lvlJc w:val="left"/>
      <w:pPr>
        <w:ind w:left="1020" w:hanging="360"/>
      </w:pPr>
    </w:lvl>
    <w:lvl w:ilvl="3" w:tplc="F7066788">
      <w:start w:val="1"/>
      <w:numFmt w:val="decimal"/>
      <w:lvlText w:val="%4."/>
      <w:lvlJc w:val="left"/>
      <w:pPr>
        <w:ind w:left="1020" w:hanging="360"/>
      </w:pPr>
    </w:lvl>
    <w:lvl w:ilvl="4" w:tplc="528EA0B0">
      <w:start w:val="1"/>
      <w:numFmt w:val="decimal"/>
      <w:lvlText w:val="%5."/>
      <w:lvlJc w:val="left"/>
      <w:pPr>
        <w:ind w:left="1020" w:hanging="360"/>
      </w:pPr>
    </w:lvl>
    <w:lvl w:ilvl="5" w:tplc="079097CA">
      <w:start w:val="1"/>
      <w:numFmt w:val="decimal"/>
      <w:lvlText w:val="%6."/>
      <w:lvlJc w:val="left"/>
      <w:pPr>
        <w:ind w:left="1020" w:hanging="360"/>
      </w:pPr>
    </w:lvl>
    <w:lvl w:ilvl="6" w:tplc="AB86B7EC">
      <w:start w:val="1"/>
      <w:numFmt w:val="decimal"/>
      <w:lvlText w:val="%7."/>
      <w:lvlJc w:val="left"/>
      <w:pPr>
        <w:ind w:left="1020" w:hanging="360"/>
      </w:pPr>
    </w:lvl>
    <w:lvl w:ilvl="7" w:tplc="53927A78">
      <w:start w:val="1"/>
      <w:numFmt w:val="decimal"/>
      <w:lvlText w:val="%8."/>
      <w:lvlJc w:val="left"/>
      <w:pPr>
        <w:ind w:left="1020" w:hanging="360"/>
      </w:pPr>
    </w:lvl>
    <w:lvl w:ilvl="8" w:tplc="DFAA154A">
      <w:start w:val="1"/>
      <w:numFmt w:val="decimal"/>
      <w:lvlText w:val="%9."/>
      <w:lvlJc w:val="left"/>
      <w:pPr>
        <w:ind w:left="1020" w:hanging="360"/>
      </w:pPr>
    </w:lvl>
  </w:abstractNum>
  <w:abstractNum w:abstractNumId="12" w15:restartNumberingAfterBreak="0">
    <w:nsid w:val="244B0613"/>
    <w:multiLevelType w:val="hybridMultilevel"/>
    <w:tmpl w:val="9D38DC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154073"/>
    <w:multiLevelType w:val="hybridMultilevel"/>
    <w:tmpl w:val="66CC1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E47DD"/>
    <w:multiLevelType w:val="hybridMultilevel"/>
    <w:tmpl w:val="6E5E7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460DD"/>
    <w:multiLevelType w:val="hybridMultilevel"/>
    <w:tmpl w:val="853E0332"/>
    <w:lvl w:ilvl="0" w:tplc="0136EAB2">
      <w:start w:val="1"/>
      <w:numFmt w:val="decimal"/>
      <w:lvlText w:val="%1."/>
      <w:lvlJc w:val="left"/>
      <w:pPr>
        <w:ind w:left="1320" w:hanging="360"/>
      </w:pPr>
    </w:lvl>
    <w:lvl w:ilvl="1" w:tplc="3EFA859A">
      <w:start w:val="1"/>
      <w:numFmt w:val="decimal"/>
      <w:lvlText w:val="%2."/>
      <w:lvlJc w:val="left"/>
      <w:pPr>
        <w:ind w:left="1320" w:hanging="360"/>
      </w:pPr>
    </w:lvl>
    <w:lvl w:ilvl="2" w:tplc="CD80522A">
      <w:start w:val="1"/>
      <w:numFmt w:val="decimal"/>
      <w:lvlText w:val="%3."/>
      <w:lvlJc w:val="left"/>
      <w:pPr>
        <w:ind w:left="1320" w:hanging="360"/>
      </w:pPr>
    </w:lvl>
    <w:lvl w:ilvl="3" w:tplc="691E2DDE">
      <w:start w:val="1"/>
      <w:numFmt w:val="decimal"/>
      <w:lvlText w:val="%4."/>
      <w:lvlJc w:val="left"/>
      <w:pPr>
        <w:ind w:left="1320" w:hanging="360"/>
      </w:pPr>
    </w:lvl>
    <w:lvl w:ilvl="4" w:tplc="2326ECEC">
      <w:start w:val="1"/>
      <w:numFmt w:val="decimal"/>
      <w:lvlText w:val="%5."/>
      <w:lvlJc w:val="left"/>
      <w:pPr>
        <w:ind w:left="1320" w:hanging="360"/>
      </w:pPr>
    </w:lvl>
    <w:lvl w:ilvl="5" w:tplc="9822BBF0">
      <w:start w:val="1"/>
      <w:numFmt w:val="decimal"/>
      <w:lvlText w:val="%6."/>
      <w:lvlJc w:val="left"/>
      <w:pPr>
        <w:ind w:left="1320" w:hanging="360"/>
      </w:pPr>
    </w:lvl>
    <w:lvl w:ilvl="6" w:tplc="76647D84">
      <w:start w:val="1"/>
      <w:numFmt w:val="decimal"/>
      <w:lvlText w:val="%7."/>
      <w:lvlJc w:val="left"/>
      <w:pPr>
        <w:ind w:left="1320" w:hanging="360"/>
      </w:pPr>
    </w:lvl>
    <w:lvl w:ilvl="7" w:tplc="AA8E7AE4">
      <w:start w:val="1"/>
      <w:numFmt w:val="decimal"/>
      <w:lvlText w:val="%8."/>
      <w:lvlJc w:val="left"/>
      <w:pPr>
        <w:ind w:left="1320" w:hanging="360"/>
      </w:pPr>
    </w:lvl>
    <w:lvl w:ilvl="8" w:tplc="03FAF966">
      <w:start w:val="1"/>
      <w:numFmt w:val="decimal"/>
      <w:lvlText w:val="%9."/>
      <w:lvlJc w:val="left"/>
      <w:pPr>
        <w:ind w:left="1320" w:hanging="360"/>
      </w:pPr>
    </w:lvl>
  </w:abstractNum>
  <w:abstractNum w:abstractNumId="16" w15:restartNumberingAfterBreak="0">
    <w:nsid w:val="2AF65CD7"/>
    <w:multiLevelType w:val="hybridMultilevel"/>
    <w:tmpl w:val="3836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3250A5"/>
    <w:multiLevelType w:val="hybridMultilevel"/>
    <w:tmpl w:val="470C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3649E2"/>
    <w:multiLevelType w:val="hybridMultilevel"/>
    <w:tmpl w:val="5AC00C20"/>
    <w:lvl w:ilvl="0" w:tplc="757C9850">
      <w:start w:val="1"/>
      <w:numFmt w:val="decimal"/>
      <w:lvlText w:val="%1."/>
      <w:lvlJc w:val="left"/>
      <w:pPr>
        <w:ind w:left="1320" w:hanging="360"/>
      </w:pPr>
    </w:lvl>
    <w:lvl w:ilvl="1" w:tplc="CCCC2C2E">
      <w:start w:val="1"/>
      <w:numFmt w:val="decimal"/>
      <w:lvlText w:val="%2."/>
      <w:lvlJc w:val="left"/>
      <w:pPr>
        <w:ind w:left="1320" w:hanging="360"/>
      </w:pPr>
    </w:lvl>
    <w:lvl w:ilvl="2" w:tplc="6B9CB5F0">
      <w:start w:val="1"/>
      <w:numFmt w:val="decimal"/>
      <w:lvlText w:val="%3."/>
      <w:lvlJc w:val="left"/>
      <w:pPr>
        <w:ind w:left="1320" w:hanging="360"/>
      </w:pPr>
    </w:lvl>
    <w:lvl w:ilvl="3" w:tplc="2ED4C902">
      <w:start w:val="1"/>
      <w:numFmt w:val="decimal"/>
      <w:lvlText w:val="%4."/>
      <w:lvlJc w:val="left"/>
      <w:pPr>
        <w:ind w:left="1320" w:hanging="360"/>
      </w:pPr>
    </w:lvl>
    <w:lvl w:ilvl="4" w:tplc="D4C648DA">
      <w:start w:val="1"/>
      <w:numFmt w:val="decimal"/>
      <w:lvlText w:val="%5."/>
      <w:lvlJc w:val="left"/>
      <w:pPr>
        <w:ind w:left="1320" w:hanging="360"/>
      </w:pPr>
    </w:lvl>
    <w:lvl w:ilvl="5" w:tplc="645A3C7A">
      <w:start w:val="1"/>
      <w:numFmt w:val="decimal"/>
      <w:lvlText w:val="%6."/>
      <w:lvlJc w:val="left"/>
      <w:pPr>
        <w:ind w:left="1320" w:hanging="360"/>
      </w:pPr>
    </w:lvl>
    <w:lvl w:ilvl="6" w:tplc="882A2F2C">
      <w:start w:val="1"/>
      <w:numFmt w:val="decimal"/>
      <w:lvlText w:val="%7."/>
      <w:lvlJc w:val="left"/>
      <w:pPr>
        <w:ind w:left="1320" w:hanging="360"/>
      </w:pPr>
    </w:lvl>
    <w:lvl w:ilvl="7" w:tplc="377E59D4">
      <w:start w:val="1"/>
      <w:numFmt w:val="decimal"/>
      <w:lvlText w:val="%8."/>
      <w:lvlJc w:val="left"/>
      <w:pPr>
        <w:ind w:left="1320" w:hanging="360"/>
      </w:pPr>
    </w:lvl>
    <w:lvl w:ilvl="8" w:tplc="93E41C38">
      <w:start w:val="1"/>
      <w:numFmt w:val="decimal"/>
      <w:lvlText w:val="%9."/>
      <w:lvlJc w:val="left"/>
      <w:pPr>
        <w:ind w:left="1320" w:hanging="360"/>
      </w:pPr>
    </w:lvl>
  </w:abstractNum>
  <w:abstractNum w:abstractNumId="19" w15:restartNumberingAfterBreak="0">
    <w:nsid w:val="2FF747CA"/>
    <w:multiLevelType w:val="hybridMultilevel"/>
    <w:tmpl w:val="BDDAED24"/>
    <w:lvl w:ilvl="0" w:tplc="0FC8B5A8">
      <w:start w:val="1"/>
      <w:numFmt w:val="bullet"/>
      <w:lvlText w:val=""/>
      <w:lvlJc w:val="left"/>
      <w:pPr>
        <w:ind w:left="1020" w:hanging="360"/>
      </w:pPr>
      <w:rPr>
        <w:rFonts w:ascii="Symbol" w:hAnsi="Symbol"/>
      </w:rPr>
    </w:lvl>
    <w:lvl w:ilvl="1" w:tplc="96DE65D0">
      <w:start w:val="1"/>
      <w:numFmt w:val="bullet"/>
      <w:lvlText w:val=""/>
      <w:lvlJc w:val="left"/>
      <w:pPr>
        <w:ind w:left="1020" w:hanging="360"/>
      </w:pPr>
      <w:rPr>
        <w:rFonts w:ascii="Symbol" w:hAnsi="Symbol"/>
      </w:rPr>
    </w:lvl>
    <w:lvl w:ilvl="2" w:tplc="77B6EC8A">
      <w:start w:val="1"/>
      <w:numFmt w:val="bullet"/>
      <w:lvlText w:val=""/>
      <w:lvlJc w:val="left"/>
      <w:pPr>
        <w:ind w:left="1020" w:hanging="360"/>
      </w:pPr>
      <w:rPr>
        <w:rFonts w:ascii="Symbol" w:hAnsi="Symbol"/>
      </w:rPr>
    </w:lvl>
    <w:lvl w:ilvl="3" w:tplc="014637CC">
      <w:start w:val="1"/>
      <w:numFmt w:val="bullet"/>
      <w:lvlText w:val=""/>
      <w:lvlJc w:val="left"/>
      <w:pPr>
        <w:ind w:left="1020" w:hanging="360"/>
      </w:pPr>
      <w:rPr>
        <w:rFonts w:ascii="Symbol" w:hAnsi="Symbol"/>
      </w:rPr>
    </w:lvl>
    <w:lvl w:ilvl="4" w:tplc="FE107678">
      <w:start w:val="1"/>
      <w:numFmt w:val="bullet"/>
      <w:lvlText w:val=""/>
      <w:lvlJc w:val="left"/>
      <w:pPr>
        <w:ind w:left="1020" w:hanging="360"/>
      </w:pPr>
      <w:rPr>
        <w:rFonts w:ascii="Symbol" w:hAnsi="Symbol"/>
      </w:rPr>
    </w:lvl>
    <w:lvl w:ilvl="5" w:tplc="3774B818">
      <w:start w:val="1"/>
      <w:numFmt w:val="bullet"/>
      <w:lvlText w:val=""/>
      <w:lvlJc w:val="left"/>
      <w:pPr>
        <w:ind w:left="1020" w:hanging="360"/>
      </w:pPr>
      <w:rPr>
        <w:rFonts w:ascii="Symbol" w:hAnsi="Symbol"/>
      </w:rPr>
    </w:lvl>
    <w:lvl w:ilvl="6" w:tplc="1592DCB2">
      <w:start w:val="1"/>
      <w:numFmt w:val="bullet"/>
      <w:lvlText w:val=""/>
      <w:lvlJc w:val="left"/>
      <w:pPr>
        <w:ind w:left="1020" w:hanging="360"/>
      </w:pPr>
      <w:rPr>
        <w:rFonts w:ascii="Symbol" w:hAnsi="Symbol"/>
      </w:rPr>
    </w:lvl>
    <w:lvl w:ilvl="7" w:tplc="21B0B4D2">
      <w:start w:val="1"/>
      <w:numFmt w:val="bullet"/>
      <w:lvlText w:val=""/>
      <w:lvlJc w:val="left"/>
      <w:pPr>
        <w:ind w:left="1020" w:hanging="360"/>
      </w:pPr>
      <w:rPr>
        <w:rFonts w:ascii="Symbol" w:hAnsi="Symbol"/>
      </w:rPr>
    </w:lvl>
    <w:lvl w:ilvl="8" w:tplc="5694F82E">
      <w:start w:val="1"/>
      <w:numFmt w:val="bullet"/>
      <w:lvlText w:val=""/>
      <w:lvlJc w:val="left"/>
      <w:pPr>
        <w:ind w:left="1020" w:hanging="360"/>
      </w:pPr>
      <w:rPr>
        <w:rFonts w:ascii="Symbol" w:hAnsi="Symbol"/>
      </w:rPr>
    </w:lvl>
  </w:abstractNum>
  <w:abstractNum w:abstractNumId="20" w15:restartNumberingAfterBreak="0">
    <w:nsid w:val="33642F08"/>
    <w:multiLevelType w:val="hybridMultilevel"/>
    <w:tmpl w:val="9FF26E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4F586A"/>
    <w:multiLevelType w:val="hybridMultilevel"/>
    <w:tmpl w:val="2302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8751B"/>
    <w:multiLevelType w:val="hybridMultilevel"/>
    <w:tmpl w:val="E42041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76503E"/>
    <w:multiLevelType w:val="hybridMultilevel"/>
    <w:tmpl w:val="52BC7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0F22A4"/>
    <w:multiLevelType w:val="hybridMultilevel"/>
    <w:tmpl w:val="59C4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109ED"/>
    <w:multiLevelType w:val="hybridMultilevel"/>
    <w:tmpl w:val="E78EE6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E64D6"/>
    <w:multiLevelType w:val="hybridMultilevel"/>
    <w:tmpl w:val="8912F324"/>
    <w:lvl w:ilvl="0" w:tplc="6F3A6902">
      <w:start w:val="1"/>
      <w:numFmt w:val="decimal"/>
      <w:lvlText w:val="%1."/>
      <w:lvlJc w:val="left"/>
      <w:pPr>
        <w:ind w:left="1320" w:hanging="360"/>
      </w:pPr>
    </w:lvl>
    <w:lvl w:ilvl="1" w:tplc="03203C90">
      <w:start w:val="1"/>
      <w:numFmt w:val="decimal"/>
      <w:lvlText w:val="%2."/>
      <w:lvlJc w:val="left"/>
      <w:pPr>
        <w:ind w:left="1320" w:hanging="360"/>
      </w:pPr>
    </w:lvl>
    <w:lvl w:ilvl="2" w:tplc="CC241820">
      <w:start w:val="1"/>
      <w:numFmt w:val="decimal"/>
      <w:lvlText w:val="%3."/>
      <w:lvlJc w:val="left"/>
      <w:pPr>
        <w:ind w:left="1320" w:hanging="360"/>
      </w:pPr>
    </w:lvl>
    <w:lvl w:ilvl="3" w:tplc="DAE04A52">
      <w:start w:val="1"/>
      <w:numFmt w:val="decimal"/>
      <w:lvlText w:val="%4."/>
      <w:lvlJc w:val="left"/>
      <w:pPr>
        <w:ind w:left="1320" w:hanging="360"/>
      </w:pPr>
    </w:lvl>
    <w:lvl w:ilvl="4" w:tplc="C3669510">
      <w:start w:val="1"/>
      <w:numFmt w:val="decimal"/>
      <w:lvlText w:val="%5."/>
      <w:lvlJc w:val="left"/>
      <w:pPr>
        <w:ind w:left="1320" w:hanging="360"/>
      </w:pPr>
    </w:lvl>
    <w:lvl w:ilvl="5" w:tplc="33D6E990">
      <w:start w:val="1"/>
      <w:numFmt w:val="decimal"/>
      <w:lvlText w:val="%6."/>
      <w:lvlJc w:val="left"/>
      <w:pPr>
        <w:ind w:left="1320" w:hanging="360"/>
      </w:pPr>
    </w:lvl>
    <w:lvl w:ilvl="6" w:tplc="C87A9FA6">
      <w:start w:val="1"/>
      <w:numFmt w:val="decimal"/>
      <w:lvlText w:val="%7."/>
      <w:lvlJc w:val="left"/>
      <w:pPr>
        <w:ind w:left="1320" w:hanging="360"/>
      </w:pPr>
    </w:lvl>
    <w:lvl w:ilvl="7" w:tplc="4F8072A8">
      <w:start w:val="1"/>
      <w:numFmt w:val="decimal"/>
      <w:lvlText w:val="%8."/>
      <w:lvlJc w:val="left"/>
      <w:pPr>
        <w:ind w:left="1320" w:hanging="360"/>
      </w:pPr>
    </w:lvl>
    <w:lvl w:ilvl="8" w:tplc="F6E2E14C">
      <w:start w:val="1"/>
      <w:numFmt w:val="decimal"/>
      <w:lvlText w:val="%9."/>
      <w:lvlJc w:val="left"/>
      <w:pPr>
        <w:ind w:left="1320" w:hanging="360"/>
      </w:pPr>
    </w:lvl>
  </w:abstractNum>
  <w:abstractNum w:abstractNumId="28" w15:restartNumberingAfterBreak="0">
    <w:nsid w:val="49D07845"/>
    <w:multiLevelType w:val="hybridMultilevel"/>
    <w:tmpl w:val="8FF40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30" w15:restartNumberingAfterBreak="0">
    <w:nsid w:val="4CEC4ABC"/>
    <w:multiLevelType w:val="hybridMultilevel"/>
    <w:tmpl w:val="C6E84A5E"/>
    <w:lvl w:ilvl="0" w:tplc="6FB6F246">
      <w:start w:val="1"/>
      <w:numFmt w:val="decimal"/>
      <w:lvlText w:val="%1."/>
      <w:lvlJc w:val="left"/>
      <w:pPr>
        <w:ind w:left="1320" w:hanging="360"/>
      </w:pPr>
    </w:lvl>
    <w:lvl w:ilvl="1" w:tplc="F0B87B64">
      <w:start w:val="1"/>
      <w:numFmt w:val="decimal"/>
      <w:lvlText w:val="%2."/>
      <w:lvlJc w:val="left"/>
      <w:pPr>
        <w:ind w:left="1320" w:hanging="360"/>
      </w:pPr>
    </w:lvl>
    <w:lvl w:ilvl="2" w:tplc="4D460BEA">
      <w:start w:val="1"/>
      <w:numFmt w:val="decimal"/>
      <w:lvlText w:val="%3."/>
      <w:lvlJc w:val="left"/>
      <w:pPr>
        <w:ind w:left="1320" w:hanging="360"/>
      </w:pPr>
    </w:lvl>
    <w:lvl w:ilvl="3" w:tplc="5F42C312">
      <w:start w:val="1"/>
      <w:numFmt w:val="decimal"/>
      <w:lvlText w:val="%4."/>
      <w:lvlJc w:val="left"/>
      <w:pPr>
        <w:ind w:left="1320" w:hanging="360"/>
      </w:pPr>
    </w:lvl>
    <w:lvl w:ilvl="4" w:tplc="0E9A6F1C">
      <w:start w:val="1"/>
      <w:numFmt w:val="decimal"/>
      <w:lvlText w:val="%5."/>
      <w:lvlJc w:val="left"/>
      <w:pPr>
        <w:ind w:left="1320" w:hanging="360"/>
      </w:pPr>
    </w:lvl>
    <w:lvl w:ilvl="5" w:tplc="EC505BC4">
      <w:start w:val="1"/>
      <w:numFmt w:val="decimal"/>
      <w:lvlText w:val="%6."/>
      <w:lvlJc w:val="left"/>
      <w:pPr>
        <w:ind w:left="1320" w:hanging="360"/>
      </w:pPr>
    </w:lvl>
    <w:lvl w:ilvl="6" w:tplc="E54AEE5E">
      <w:start w:val="1"/>
      <w:numFmt w:val="decimal"/>
      <w:lvlText w:val="%7."/>
      <w:lvlJc w:val="left"/>
      <w:pPr>
        <w:ind w:left="1320" w:hanging="360"/>
      </w:pPr>
    </w:lvl>
    <w:lvl w:ilvl="7" w:tplc="48EE69B0">
      <w:start w:val="1"/>
      <w:numFmt w:val="decimal"/>
      <w:lvlText w:val="%8."/>
      <w:lvlJc w:val="left"/>
      <w:pPr>
        <w:ind w:left="1320" w:hanging="360"/>
      </w:pPr>
    </w:lvl>
    <w:lvl w:ilvl="8" w:tplc="075E1650">
      <w:start w:val="1"/>
      <w:numFmt w:val="decimal"/>
      <w:lvlText w:val="%9."/>
      <w:lvlJc w:val="left"/>
      <w:pPr>
        <w:ind w:left="1320" w:hanging="360"/>
      </w:pPr>
    </w:lvl>
  </w:abstractNum>
  <w:abstractNum w:abstractNumId="31" w15:restartNumberingAfterBreak="0">
    <w:nsid w:val="5A9662D9"/>
    <w:multiLevelType w:val="hybridMultilevel"/>
    <w:tmpl w:val="E68ACE30"/>
    <w:lvl w:ilvl="0" w:tplc="8632934A">
      <w:start w:val="1"/>
      <w:numFmt w:val="bullet"/>
      <w:lvlText w:val=""/>
      <w:lvlJc w:val="left"/>
      <w:pPr>
        <w:ind w:left="1020" w:hanging="360"/>
      </w:pPr>
      <w:rPr>
        <w:rFonts w:ascii="Symbol" w:hAnsi="Symbol"/>
      </w:rPr>
    </w:lvl>
    <w:lvl w:ilvl="1" w:tplc="14267516">
      <w:start w:val="1"/>
      <w:numFmt w:val="bullet"/>
      <w:lvlText w:val=""/>
      <w:lvlJc w:val="left"/>
      <w:pPr>
        <w:ind w:left="1020" w:hanging="360"/>
      </w:pPr>
      <w:rPr>
        <w:rFonts w:ascii="Symbol" w:hAnsi="Symbol"/>
      </w:rPr>
    </w:lvl>
    <w:lvl w:ilvl="2" w:tplc="4B3A4A00">
      <w:start w:val="1"/>
      <w:numFmt w:val="bullet"/>
      <w:lvlText w:val=""/>
      <w:lvlJc w:val="left"/>
      <w:pPr>
        <w:ind w:left="1020" w:hanging="360"/>
      </w:pPr>
      <w:rPr>
        <w:rFonts w:ascii="Symbol" w:hAnsi="Symbol"/>
      </w:rPr>
    </w:lvl>
    <w:lvl w:ilvl="3" w:tplc="4D32DD82">
      <w:start w:val="1"/>
      <w:numFmt w:val="bullet"/>
      <w:lvlText w:val=""/>
      <w:lvlJc w:val="left"/>
      <w:pPr>
        <w:ind w:left="1020" w:hanging="360"/>
      </w:pPr>
      <w:rPr>
        <w:rFonts w:ascii="Symbol" w:hAnsi="Symbol"/>
      </w:rPr>
    </w:lvl>
    <w:lvl w:ilvl="4" w:tplc="66C27F0C">
      <w:start w:val="1"/>
      <w:numFmt w:val="bullet"/>
      <w:lvlText w:val=""/>
      <w:lvlJc w:val="left"/>
      <w:pPr>
        <w:ind w:left="1020" w:hanging="360"/>
      </w:pPr>
      <w:rPr>
        <w:rFonts w:ascii="Symbol" w:hAnsi="Symbol"/>
      </w:rPr>
    </w:lvl>
    <w:lvl w:ilvl="5" w:tplc="7AE64F10">
      <w:start w:val="1"/>
      <w:numFmt w:val="bullet"/>
      <w:lvlText w:val=""/>
      <w:lvlJc w:val="left"/>
      <w:pPr>
        <w:ind w:left="1020" w:hanging="360"/>
      </w:pPr>
      <w:rPr>
        <w:rFonts w:ascii="Symbol" w:hAnsi="Symbol"/>
      </w:rPr>
    </w:lvl>
    <w:lvl w:ilvl="6" w:tplc="9914FE60">
      <w:start w:val="1"/>
      <w:numFmt w:val="bullet"/>
      <w:lvlText w:val=""/>
      <w:lvlJc w:val="left"/>
      <w:pPr>
        <w:ind w:left="1020" w:hanging="360"/>
      </w:pPr>
      <w:rPr>
        <w:rFonts w:ascii="Symbol" w:hAnsi="Symbol"/>
      </w:rPr>
    </w:lvl>
    <w:lvl w:ilvl="7" w:tplc="7422B054">
      <w:start w:val="1"/>
      <w:numFmt w:val="bullet"/>
      <w:lvlText w:val=""/>
      <w:lvlJc w:val="left"/>
      <w:pPr>
        <w:ind w:left="1020" w:hanging="360"/>
      </w:pPr>
      <w:rPr>
        <w:rFonts w:ascii="Symbol" w:hAnsi="Symbol"/>
      </w:rPr>
    </w:lvl>
    <w:lvl w:ilvl="8" w:tplc="3ABA6C2E">
      <w:start w:val="1"/>
      <w:numFmt w:val="bullet"/>
      <w:lvlText w:val=""/>
      <w:lvlJc w:val="left"/>
      <w:pPr>
        <w:ind w:left="1020" w:hanging="360"/>
      </w:pPr>
      <w:rPr>
        <w:rFonts w:ascii="Symbol" w:hAnsi="Symbol"/>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2127"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533223D8"/>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5BD4259A"/>
    <w:multiLevelType w:val="hybridMultilevel"/>
    <w:tmpl w:val="A00A1588"/>
    <w:lvl w:ilvl="0" w:tplc="5870504C">
      <w:start w:val="1"/>
      <w:numFmt w:val="decimal"/>
      <w:lvlText w:val="%1."/>
      <w:lvlJc w:val="left"/>
      <w:pPr>
        <w:ind w:left="1020" w:hanging="360"/>
      </w:pPr>
    </w:lvl>
    <w:lvl w:ilvl="1" w:tplc="E97E05BC">
      <w:start w:val="1"/>
      <w:numFmt w:val="decimal"/>
      <w:lvlText w:val="%2."/>
      <w:lvlJc w:val="left"/>
      <w:pPr>
        <w:ind w:left="1020" w:hanging="360"/>
      </w:pPr>
    </w:lvl>
    <w:lvl w:ilvl="2" w:tplc="39003FDA">
      <w:start w:val="1"/>
      <w:numFmt w:val="decimal"/>
      <w:lvlText w:val="%3."/>
      <w:lvlJc w:val="left"/>
      <w:pPr>
        <w:ind w:left="1020" w:hanging="360"/>
      </w:pPr>
    </w:lvl>
    <w:lvl w:ilvl="3" w:tplc="0AB2C990">
      <w:start w:val="1"/>
      <w:numFmt w:val="decimal"/>
      <w:lvlText w:val="%4."/>
      <w:lvlJc w:val="left"/>
      <w:pPr>
        <w:ind w:left="1020" w:hanging="360"/>
      </w:pPr>
    </w:lvl>
    <w:lvl w:ilvl="4" w:tplc="2F08A9D0">
      <w:start w:val="1"/>
      <w:numFmt w:val="decimal"/>
      <w:lvlText w:val="%5."/>
      <w:lvlJc w:val="left"/>
      <w:pPr>
        <w:ind w:left="1020" w:hanging="360"/>
      </w:pPr>
    </w:lvl>
    <w:lvl w:ilvl="5" w:tplc="13700294">
      <w:start w:val="1"/>
      <w:numFmt w:val="decimal"/>
      <w:lvlText w:val="%6."/>
      <w:lvlJc w:val="left"/>
      <w:pPr>
        <w:ind w:left="1020" w:hanging="360"/>
      </w:pPr>
    </w:lvl>
    <w:lvl w:ilvl="6" w:tplc="2FD68DEC">
      <w:start w:val="1"/>
      <w:numFmt w:val="decimal"/>
      <w:lvlText w:val="%7."/>
      <w:lvlJc w:val="left"/>
      <w:pPr>
        <w:ind w:left="1020" w:hanging="360"/>
      </w:pPr>
    </w:lvl>
    <w:lvl w:ilvl="7" w:tplc="1D5A7856">
      <w:start w:val="1"/>
      <w:numFmt w:val="decimal"/>
      <w:lvlText w:val="%8."/>
      <w:lvlJc w:val="left"/>
      <w:pPr>
        <w:ind w:left="1020" w:hanging="360"/>
      </w:pPr>
    </w:lvl>
    <w:lvl w:ilvl="8" w:tplc="DDE09698">
      <w:start w:val="1"/>
      <w:numFmt w:val="decimal"/>
      <w:lvlText w:val="%9."/>
      <w:lvlJc w:val="left"/>
      <w:pPr>
        <w:ind w:left="1020" w:hanging="360"/>
      </w:pPr>
    </w:lvl>
  </w:abstractNum>
  <w:abstractNum w:abstractNumId="35" w15:restartNumberingAfterBreak="0">
    <w:nsid w:val="5C70746C"/>
    <w:multiLevelType w:val="hybridMultilevel"/>
    <w:tmpl w:val="5202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4E4C64"/>
    <w:multiLevelType w:val="multilevel"/>
    <w:tmpl w:val="2A4E76CA"/>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37" w15:restartNumberingAfterBreak="0">
    <w:nsid w:val="614B4CDD"/>
    <w:multiLevelType w:val="hybridMultilevel"/>
    <w:tmpl w:val="503EEFCE"/>
    <w:lvl w:ilvl="0" w:tplc="CA026C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BF3467"/>
    <w:multiLevelType w:val="hybridMultilevel"/>
    <w:tmpl w:val="FDC2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AA68A4"/>
    <w:multiLevelType w:val="hybridMultilevel"/>
    <w:tmpl w:val="482C1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927ACD"/>
    <w:multiLevelType w:val="hybridMultilevel"/>
    <w:tmpl w:val="A154A100"/>
    <w:lvl w:ilvl="0" w:tplc="F6A267CE">
      <w:start w:val="1"/>
      <w:numFmt w:val="decimal"/>
      <w:lvlText w:val="%1."/>
      <w:lvlJc w:val="left"/>
      <w:pPr>
        <w:ind w:left="720" w:hanging="360"/>
      </w:pPr>
    </w:lvl>
    <w:lvl w:ilvl="1" w:tplc="AB56A510">
      <w:start w:val="1"/>
      <w:numFmt w:val="decimal"/>
      <w:lvlText w:val="%2."/>
      <w:lvlJc w:val="left"/>
      <w:pPr>
        <w:ind w:left="720" w:hanging="360"/>
      </w:pPr>
    </w:lvl>
    <w:lvl w:ilvl="2" w:tplc="00FE8D64">
      <w:start w:val="1"/>
      <w:numFmt w:val="decimal"/>
      <w:lvlText w:val="%3."/>
      <w:lvlJc w:val="left"/>
      <w:pPr>
        <w:ind w:left="720" w:hanging="360"/>
      </w:pPr>
    </w:lvl>
    <w:lvl w:ilvl="3" w:tplc="C5B652FC">
      <w:start w:val="1"/>
      <w:numFmt w:val="decimal"/>
      <w:lvlText w:val="%4."/>
      <w:lvlJc w:val="left"/>
      <w:pPr>
        <w:ind w:left="720" w:hanging="360"/>
      </w:pPr>
    </w:lvl>
    <w:lvl w:ilvl="4" w:tplc="227E9F38">
      <w:start w:val="1"/>
      <w:numFmt w:val="decimal"/>
      <w:lvlText w:val="%5."/>
      <w:lvlJc w:val="left"/>
      <w:pPr>
        <w:ind w:left="720" w:hanging="360"/>
      </w:pPr>
    </w:lvl>
    <w:lvl w:ilvl="5" w:tplc="A14ECF8E">
      <w:start w:val="1"/>
      <w:numFmt w:val="decimal"/>
      <w:lvlText w:val="%6."/>
      <w:lvlJc w:val="left"/>
      <w:pPr>
        <w:ind w:left="720" w:hanging="360"/>
      </w:pPr>
    </w:lvl>
    <w:lvl w:ilvl="6" w:tplc="3B9094AC">
      <w:start w:val="1"/>
      <w:numFmt w:val="decimal"/>
      <w:lvlText w:val="%7."/>
      <w:lvlJc w:val="left"/>
      <w:pPr>
        <w:ind w:left="720" w:hanging="360"/>
      </w:pPr>
    </w:lvl>
    <w:lvl w:ilvl="7" w:tplc="F1D8A068">
      <w:start w:val="1"/>
      <w:numFmt w:val="decimal"/>
      <w:lvlText w:val="%8."/>
      <w:lvlJc w:val="left"/>
      <w:pPr>
        <w:ind w:left="720" w:hanging="360"/>
      </w:pPr>
    </w:lvl>
    <w:lvl w:ilvl="8" w:tplc="5DBC6650">
      <w:start w:val="1"/>
      <w:numFmt w:val="decimal"/>
      <w:lvlText w:val="%9."/>
      <w:lvlJc w:val="left"/>
      <w:pPr>
        <w:ind w:left="720" w:hanging="360"/>
      </w:pPr>
    </w:lvl>
  </w:abstractNum>
  <w:abstractNum w:abstractNumId="41" w15:restartNumberingAfterBreak="0">
    <w:nsid w:val="735A23A8"/>
    <w:multiLevelType w:val="hybridMultilevel"/>
    <w:tmpl w:val="19041C3A"/>
    <w:lvl w:ilvl="0" w:tplc="42508BE2">
      <w:start w:val="1"/>
      <w:numFmt w:val="decimal"/>
      <w:lvlText w:val="%1."/>
      <w:lvlJc w:val="left"/>
      <w:pPr>
        <w:ind w:left="720" w:hanging="360"/>
      </w:pPr>
    </w:lvl>
    <w:lvl w:ilvl="1" w:tplc="E5C445E8">
      <w:start w:val="1"/>
      <w:numFmt w:val="decimal"/>
      <w:lvlText w:val="%2."/>
      <w:lvlJc w:val="left"/>
      <w:pPr>
        <w:ind w:left="720" w:hanging="360"/>
      </w:pPr>
    </w:lvl>
    <w:lvl w:ilvl="2" w:tplc="2BE68BFA">
      <w:start w:val="1"/>
      <w:numFmt w:val="decimal"/>
      <w:lvlText w:val="%3."/>
      <w:lvlJc w:val="left"/>
      <w:pPr>
        <w:ind w:left="720" w:hanging="360"/>
      </w:pPr>
    </w:lvl>
    <w:lvl w:ilvl="3" w:tplc="7FFE9B96">
      <w:start w:val="1"/>
      <w:numFmt w:val="decimal"/>
      <w:lvlText w:val="%4."/>
      <w:lvlJc w:val="left"/>
      <w:pPr>
        <w:ind w:left="720" w:hanging="360"/>
      </w:pPr>
    </w:lvl>
    <w:lvl w:ilvl="4" w:tplc="6324F41A">
      <w:start w:val="1"/>
      <w:numFmt w:val="decimal"/>
      <w:lvlText w:val="%5."/>
      <w:lvlJc w:val="left"/>
      <w:pPr>
        <w:ind w:left="720" w:hanging="360"/>
      </w:pPr>
    </w:lvl>
    <w:lvl w:ilvl="5" w:tplc="47EC889E">
      <w:start w:val="1"/>
      <w:numFmt w:val="decimal"/>
      <w:lvlText w:val="%6."/>
      <w:lvlJc w:val="left"/>
      <w:pPr>
        <w:ind w:left="720" w:hanging="360"/>
      </w:pPr>
    </w:lvl>
    <w:lvl w:ilvl="6" w:tplc="BAA82DDA">
      <w:start w:val="1"/>
      <w:numFmt w:val="decimal"/>
      <w:lvlText w:val="%7."/>
      <w:lvlJc w:val="left"/>
      <w:pPr>
        <w:ind w:left="720" w:hanging="360"/>
      </w:pPr>
    </w:lvl>
    <w:lvl w:ilvl="7" w:tplc="73E0BBDA">
      <w:start w:val="1"/>
      <w:numFmt w:val="decimal"/>
      <w:lvlText w:val="%8."/>
      <w:lvlJc w:val="left"/>
      <w:pPr>
        <w:ind w:left="720" w:hanging="360"/>
      </w:pPr>
    </w:lvl>
    <w:lvl w:ilvl="8" w:tplc="4D76281A">
      <w:start w:val="1"/>
      <w:numFmt w:val="decimal"/>
      <w:lvlText w:val="%9."/>
      <w:lvlJc w:val="left"/>
      <w:pPr>
        <w:ind w:left="720" w:hanging="360"/>
      </w:pPr>
    </w:lvl>
  </w:abstractNum>
  <w:abstractNum w:abstractNumId="42" w15:restartNumberingAfterBreak="0">
    <w:nsid w:val="74D7284A"/>
    <w:multiLevelType w:val="hybridMultilevel"/>
    <w:tmpl w:val="B64C11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15:restartNumberingAfterBreak="0">
    <w:nsid w:val="77095A04"/>
    <w:multiLevelType w:val="hybridMultilevel"/>
    <w:tmpl w:val="2DE2A22A"/>
    <w:lvl w:ilvl="0" w:tplc="005AF28A">
      <w:start w:val="3"/>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A32255"/>
    <w:multiLevelType w:val="hybridMultilevel"/>
    <w:tmpl w:val="B450F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267F31"/>
    <w:multiLevelType w:val="hybridMultilevel"/>
    <w:tmpl w:val="B9DCE5C6"/>
    <w:lvl w:ilvl="0" w:tplc="831C659A">
      <w:start w:val="1"/>
      <w:numFmt w:val="decimal"/>
      <w:lvlText w:val="%1."/>
      <w:lvlJc w:val="left"/>
      <w:pPr>
        <w:ind w:left="1320" w:hanging="360"/>
      </w:pPr>
    </w:lvl>
    <w:lvl w:ilvl="1" w:tplc="5F5CE3EA">
      <w:start w:val="1"/>
      <w:numFmt w:val="decimal"/>
      <w:lvlText w:val="%2."/>
      <w:lvlJc w:val="left"/>
      <w:pPr>
        <w:ind w:left="1320" w:hanging="360"/>
      </w:pPr>
    </w:lvl>
    <w:lvl w:ilvl="2" w:tplc="1F50BCA0">
      <w:start w:val="1"/>
      <w:numFmt w:val="decimal"/>
      <w:lvlText w:val="%3."/>
      <w:lvlJc w:val="left"/>
      <w:pPr>
        <w:ind w:left="1320" w:hanging="360"/>
      </w:pPr>
    </w:lvl>
    <w:lvl w:ilvl="3" w:tplc="F496D370">
      <w:start w:val="1"/>
      <w:numFmt w:val="decimal"/>
      <w:lvlText w:val="%4."/>
      <w:lvlJc w:val="left"/>
      <w:pPr>
        <w:ind w:left="1320" w:hanging="360"/>
      </w:pPr>
    </w:lvl>
    <w:lvl w:ilvl="4" w:tplc="01E4E6AE">
      <w:start w:val="1"/>
      <w:numFmt w:val="decimal"/>
      <w:lvlText w:val="%5."/>
      <w:lvlJc w:val="left"/>
      <w:pPr>
        <w:ind w:left="1320" w:hanging="360"/>
      </w:pPr>
    </w:lvl>
    <w:lvl w:ilvl="5" w:tplc="58C05664">
      <w:start w:val="1"/>
      <w:numFmt w:val="decimal"/>
      <w:lvlText w:val="%6."/>
      <w:lvlJc w:val="left"/>
      <w:pPr>
        <w:ind w:left="1320" w:hanging="360"/>
      </w:pPr>
    </w:lvl>
    <w:lvl w:ilvl="6" w:tplc="A260D3A8">
      <w:start w:val="1"/>
      <w:numFmt w:val="decimal"/>
      <w:lvlText w:val="%7."/>
      <w:lvlJc w:val="left"/>
      <w:pPr>
        <w:ind w:left="1320" w:hanging="360"/>
      </w:pPr>
    </w:lvl>
    <w:lvl w:ilvl="7" w:tplc="7F1CEE2E">
      <w:start w:val="1"/>
      <w:numFmt w:val="decimal"/>
      <w:lvlText w:val="%8."/>
      <w:lvlJc w:val="left"/>
      <w:pPr>
        <w:ind w:left="1320" w:hanging="360"/>
      </w:pPr>
    </w:lvl>
    <w:lvl w:ilvl="8" w:tplc="EBB65EF6">
      <w:start w:val="1"/>
      <w:numFmt w:val="decimal"/>
      <w:lvlText w:val="%9."/>
      <w:lvlJc w:val="left"/>
      <w:pPr>
        <w:ind w:left="1320" w:hanging="360"/>
      </w:pPr>
    </w:lvl>
  </w:abstractNum>
  <w:num w:numId="1" w16cid:durableId="1883202835">
    <w:abstractNumId w:val="2"/>
  </w:num>
  <w:num w:numId="2" w16cid:durableId="1454518625">
    <w:abstractNumId w:val="26"/>
  </w:num>
  <w:num w:numId="3" w16cid:durableId="1774590482">
    <w:abstractNumId w:val="36"/>
  </w:num>
  <w:num w:numId="4" w16cid:durableId="65882836">
    <w:abstractNumId w:val="32"/>
  </w:num>
  <w:num w:numId="5" w16cid:durableId="1540825487">
    <w:abstractNumId w:val="10"/>
  </w:num>
  <w:num w:numId="6" w16cid:durableId="207374805">
    <w:abstractNumId w:val="33"/>
  </w:num>
  <w:num w:numId="7" w16cid:durableId="990519891">
    <w:abstractNumId w:val="8"/>
  </w:num>
  <w:num w:numId="8" w16cid:durableId="1027482113">
    <w:abstractNumId w:val="29"/>
  </w:num>
  <w:num w:numId="9" w16cid:durableId="404498302">
    <w:abstractNumId w:val="20"/>
  </w:num>
  <w:num w:numId="10" w16cid:durableId="58328426">
    <w:abstractNumId w:val="6"/>
  </w:num>
  <w:num w:numId="11" w16cid:durableId="581452305">
    <w:abstractNumId w:val="12"/>
  </w:num>
  <w:num w:numId="12" w16cid:durableId="217594422">
    <w:abstractNumId w:val="35"/>
  </w:num>
  <w:num w:numId="13" w16cid:durableId="1643388637">
    <w:abstractNumId w:val="24"/>
  </w:num>
  <w:num w:numId="14" w16cid:durableId="1190801171">
    <w:abstractNumId w:val="21"/>
  </w:num>
  <w:num w:numId="15" w16cid:durableId="160237652">
    <w:abstractNumId w:val="16"/>
  </w:num>
  <w:num w:numId="16" w16cid:durableId="18941454">
    <w:abstractNumId w:val="37"/>
  </w:num>
  <w:num w:numId="17" w16cid:durableId="2708296">
    <w:abstractNumId w:val="28"/>
  </w:num>
  <w:num w:numId="18" w16cid:durableId="1699769195">
    <w:abstractNumId w:val="13"/>
  </w:num>
  <w:num w:numId="19" w16cid:durableId="473260228">
    <w:abstractNumId w:val="44"/>
  </w:num>
  <w:num w:numId="20" w16cid:durableId="1235049940">
    <w:abstractNumId w:val="38"/>
  </w:num>
  <w:num w:numId="21" w16cid:durableId="1857186616">
    <w:abstractNumId w:val="1"/>
  </w:num>
  <w:num w:numId="22" w16cid:durableId="600643982">
    <w:abstractNumId w:val="3"/>
  </w:num>
  <w:num w:numId="23" w16cid:durableId="877469691">
    <w:abstractNumId w:val="4"/>
  </w:num>
  <w:num w:numId="24" w16cid:durableId="1117717578">
    <w:abstractNumId w:val="14"/>
  </w:num>
  <w:num w:numId="25" w16cid:durableId="1217472156">
    <w:abstractNumId w:val="42"/>
  </w:num>
  <w:num w:numId="26" w16cid:durableId="1969628383">
    <w:abstractNumId w:val="25"/>
  </w:num>
  <w:num w:numId="27" w16cid:durableId="133108695">
    <w:abstractNumId w:val="23"/>
  </w:num>
  <w:num w:numId="28" w16cid:durableId="1368875381">
    <w:abstractNumId w:val="43"/>
  </w:num>
  <w:num w:numId="29" w16cid:durableId="287050619">
    <w:abstractNumId w:val="9"/>
  </w:num>
  <w:num w:numId="30" w16cid:durableId="827793006">
    <w:abstractNumId w:val="7"/>
  </w:num>
  <w:num w:numId="31" w16cid:durableId="572349809">
    <w:abstractNumId w:val="22"/>
  </w:num>
  <w:num w:numId="32" w16cid:durableId="890462017">
    <w:abstractNumId w:val="0"/>
  </w:num>
  <w:num w:numId="33" w16cid:durableId="582449258">
    <w:abstractNumId w:val="15"/>
  </w:num>
  <w:num w:numId="34" w16cid:durableId="52854088">
    <w:abstractNumId w:val="18"/>
  </w:num>
  <w:num w:numId="35" w16cid:durableId="2111462334">
    <w:abstractNumId w:val="41"/>
  </w:num>
  <w:num w:numId="36" w16cid:durableId="1544512506">
    <w:abstractNumId w:val="27"/>
  </w:num>
  <w:num w:numId="37" w16cid:durableId="634412864">
    <w:abstractNumId w:val="30"/>
  </w:num>
  <w:num w:numId="38" w16cid:durableId="1259487283">
    <w:abstractNumId w:val="40"/>
  </w:num>
  <w:num w:numId="39" w16cid:durableId="848063716">
    <w:abstractNumId w:val="45"/>
  </w:num>
  <w:num w:numId="40" w16cid:durableId="1166048882">
    <w:abstractNumId w:val="31"/>
  </w:num>
  <w:num w:numId="41" w16cid:durableId="1107773319">
    <w:abstractNumId w:val="19"/>
  </w:num>
  <w:num w:numId="42" w16cid:durableId="1949852061">
    <w:abstractNumId w:val="34"/>
  </w:num>
  <w:num w:numId="43" w16cid:durableId="1117677710">
    <w:abstractNumId w:val="39"/>
  </w:num>
  <w:num w:numId="44" w16cid:durableId="480658259">
    <w:abstractNumId w:val="11"/>
  </w:num>
  <w:num w:numId="45" w16cid:durableId="542640652">
    <w:abstractNumId w:val="17"/>
  </w:num>
  <w:num w:numId="46" w16cid:durableId="169738586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_AGPS6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5F05C4"/>
    <w:rsid w:val="0000006A"/>
    <w:rsid w:val="00000940"/>
    <w:rsid w:val="00000E74"/>
    <w:rsid w:val="00001063"/>
    <w:rsid w:val="00001099"/>
    <w:rsid w:val="00001226"/>
    <w:rsid w:val="00001358"/>
    <w:rsid w:val="000013CE"/>
    <w:rsid w:val="0000250B"/>
    <w:rsid w:val="000027FD"/>
    <w:rsid w:val="000028E7"/>
    <w:rsid w:val="00002ABE"/>
    <w:rsid w:val="00002B10"/>
    <w:rsid w:val="00002B79"/>
    <w:rsid w:val="00002F26"/>
    <w:rsid w:val="00002F6D"/>
    <w:rsid w:val="0000301F"/>
    <w:rsid w:val="00003054"/>
    <w:rsid w:val="00003242"/>
    <w:rsid w:val="000034C9"/>
    <w:rsid w:val="000036D1"/>
    <w:rsid w:val="00003B71"/>
    <w:rsid w:val="00003B79"/>
    <w:rsid w:val="00003C72"/>
    <w:rsid w:val="00003E0D"/>
    <w:rsid w:val="00004312"/>
    <w:rsid w:val="0000462C"/>
    <w:rsid w:val="00004669"/>
    <w:rsid w:val="000048F1"/>
    <w:rsid w:val="00004994"/>
    <w:rsid w:val="00004DF5"/>
    <w:rsid w:val="00004E16"/>
    <w:rsid w:val="000054BB"/>
    <w:rsid w:val="0000555E"/>
    <w:rsid w:val="00005719"/>
    <w:rsid w:val="00005B12"/>
    <w:rsid w:val="00005B56"/>
    <w:rsid w:val="00005E27"/>
    <w:rsid w:val="000060D1"/>
    <w:rsid w:val="00006559"/>
    <w:rsid w:val="0000665E"/>
    <w:rsid w:val="0000673D"/>
    <w:rsid w:val="00006740"/>
    <w:rsid w:val="00006BA1"/>
    <w:rsid w:val="00006CA7"/>
    <w:rsid w:val="00006F6B"/>
    <w:rsid w:val="00007196"/>
    <w:rsid w:val="00007380"/>
    <w:rsid w:val="0000793A"/>
    <w:rsid w:val="000079F1"/>
    <w:rsid w:val="00007AF7"/>
    <w:rsid w:val="00007B24"/>
    <w:rsid w:val="00007D01"/>
    <w:rsid w:val="00007F5D"/>
    <w:rsid w:val="000103A1"/>
    <w:rsid w:val="000103ED"/>
    <w:rsid w:val="000104AE"/>
    <w:rsid w:val="0001079C"/>
    <w:rsid w:val="00010B33"/>
    <w:rsid w:val="00010EC7"/>
    <w:rsid w:val="0001117A"/>
    <w:rsid w:val="0001163B"/>
    <w:rsid w:val="000118DE"/>
    <w:rsid w:val="0001191D"/>
    <w:rsid w:val="00011BA8"/>
    <w:rsid w:val="00011F62"/>
    <w:rsid w:val="00011FC9"/>
    <w:rsid w:val="00012362"/>
    <w:rsid w:val="00012372"/>
    <w:rsid w:val="00012B8B"/>
    <w:rsid w:val="000135EC"/>
    <w:rsid w:val="000138C0"/>
    <w:rsid w:val="00013902"/>
    <w:rsid w:val="000139B4"/>
    <w:rsid w:val="00013BA7"/>
    <w:rsid w:val="00014082"/>
    <w:rsid w:val="00014251"/>
    <w:rsid w:val="00014467"/>
    <w:rsid w:val="0001458B"/>
    <w:rsid w:val="00014914"/>
    <w:rsid w:val="00014A7F"/>
    <w:rsid w:val="00014D37"/>
    <w:rsid w:val="00014E1C"/>
    <w:rsid w:val="00014E33"/>
    <w:rsid w:val="000151A8"/>
    <w:rsid w:val="00015319"/>
    <w:rsid w:val="0001543F"/>
    <w:rsid w:val="0001550F"/>
    <w:rsid w:val="000155E4"/>
    <w:rsid w:val="00015B69"/>
    <w:rsid w:val="00015BB4"/>
    <w:rsid w:val="00015D07"/>
    <w:rsid w:val="00015D4E"/>
    <w:rsid w:val="00015FF1"/>
    <w:rsid w:val="000163A1"/>
    <w:rsid w:val="00016700"/>
    <w:rsid w:val="0001699F"/>
    <w:rsid w:val="000169B6"/>
    <w:rsid w:val="00016A92"/>
    <w:rsid w:val="00016BA8"/>
    <w:rsid w:val="00016C47"/>
    <w:rsid w:val="00016CDD"/>
    <w:rsid w:val="00016D62"/>
    <w:rsid w:val="00017003"/>
    <w:rsid w:val="00017010"/>
    <w:rsid w:val="000170F2"/>
    <w:rsid w:val="00017640"/>
    <w:rsid w:val="000179D6"/>
    <w:rsid w:val="00017D39"/>
    <w:rsid w:val="0002014E"/>
    <w:rsid w:val="000201D3"/>
    <w:rsid w:val="00020299"/>
    <w:rsid w:val="00020379"/>
    <w:rsid w:val="0002046B"/>
    <w:rsid w:val="00020720"/>
    <w:rsid w:val="000207CF"/>
    <w:rsid w:val="00020FE5"/>
    <w:rsid w:val="000211B4"/>
    <w:rsid w:val="000214D5"/>
    <w:rsid w:val="000218B4"/>
    <w:rsid w:val="000218FB"/>
    <w:rsid w:val="000222B7"/>
    <w:rsid w:val="00022393"/>
    <w:rsid w:val="0002279B"/>
    <w:rsid w:val="000229BE"/>
    <w:rsid w:val="00022A72"/>
    <w:rsid w:val="00022D2C"/>
    <w:rsid w:val="0002308B"/>
    <w:rsid w:val="000230CE"/>
    <w:rsid w:val="000234DF"/>
    <w:rsid w:val="000235CF"/>
    <w:rsid w:val="00023701"/>
    <w:rsid w:val="000237A0"/>
    <w:rsid w:val="00023A26"/>
    <w:rsid w:val="00023AF5"/>
    <w:rsid w:val="00023E36"/>
    <w:rsid w:val="000241B4"/>
    <w:rsid w:val="000242B6"/>
    <w:rsid w:val="000242E5"/>
    <w:rsid w:val="0002446C"/>
    <w:rsid w:val="00024485"/>
    <w:rsid w:val="000245E4"/>
    <w:rsid w:val="00024622"/>
    <w:rsid w:val="000248C0"/>
    <w:rsid w:val="000248EF"/>
    <w:rsid w:val="000252B7"/>
    <w:rsid w:val="0002547D"/>
    <w:rsid w:val="00025691"/>
    <w:rsid w:val="000257E1"/>
    <w:rsid w:val="00025884"/>
    <w:rsid w:val="00025A94"/>
    <w:rsid w:val="00025AD5"/>
    <w:rsid w:val="00025ADC"/>
    <w:rsid w:val="00025B01"/>
    <w:rsid w:val="00025CBF"/>
    <w:rsid w:val="000265EB"/>
    <w:rsid w:val="00026E6E"/>
    <w:rsid w:val="00026FCB"/>
    <w:rsid w:val="000274C6"/>
    <w:rsid w:val="00027659"/>
    <w:rsid w:val="000276A2"/>
    <w:rsid w:val="00027C29"/>
    <w:rsid w:val="00027EB4"/>
    <w:rsid w:val="0003029A"/>
    <w:rsid w:val="0003059C"/>
    <w:rsid w:val="000306A5"/>
    <w:rsid w:val="00030BA4"/>
    <w:rsid w:val="00030EC8"/>
    <w:rsid w:val="00030F5A"/>
    <w:rsid w:val="000310F0"/>
    <w:rsid w:val="000315B6"/>
    <w:rsid w:val="00031A25"/>
    <w:rsid w:val="00031A64"/>
    <w:rsid w:val="00031D58"/>
    <w:rsid w:val="00031F3E"/>
    <w:rsid w:val="0003213F"/>
    <w:rsid w:val="0003231E"/>
    <w:rsid w:val="000324E1"/>
    <w:rsid w:val="0003260B"/>
    <w:rsid w:val="000326E9"/>
    <w:rsid w:val="00032908"/>
    <w:rsid w:val="00032E59"/>
    <w:rsid w:val="00032F9C"/>
    <w:rsid w:val="00033379"/>
    <w:rsid w:val="0003351F"/>
    <w:rsid w:val="00033755"/>
    <w:rsid w:val="00033E22"/>
    <w:rsid w:val="000344CD"/>
    <w:rsid w:val="00034680"/>
    <w:rsid w:val="0003482C"/>
    <w:rsid w:val="000349AC"/>
    <w:rsid w:val="000349C5"/>
    <w:rsid w:val="00034D46"/>
    <w:rsid w:val="00034F30"/>
    <w:rsid w:val="00035080"/>
    <w:rsid w:val="000351EF"/>
    <w:rsid w:val="0003534E"/>
    <w:rsid w:val="00035535"/>
    <w:rsid w:val="00035544"/>
    <w:rsid w:val="000355E6"/>
    <w:rsid w:val="00035BAE"/>
    <w:rsid w:val="000361B3"/>
    <w:rsid w:val="00036381"/>
    <w:rsid w:val="000367B4"/>
    <w:rsid w:val="00036A93"/>
    <w:rsid w:val="00036E72"/>
    <w:rsid w:val="000370DF"/>
    <w:rsid w:val="0003734F"/>
    <w:rsid w:val="00037363"/>
    <w:rsid w:val="000374FB"/>
    <w:rsid w:val="00037BEC"/>
    <w:rsid w:val="00037C11"/>
    <w:rsid w:val="000402B0"/>
    <w:rsid w:val="00040366"/>
    <w:rsid w:val="00040646"/>
    <w:rsid w:val="00040AE6"/>
    <w:rsid w:val="00040AEB"/>
    <w:rsid w:val="00040BC9"/>
    <w:rsid w:val="00040D6A"/>
    <w:rsid w:val="00040F39"/>
    <w:rsid w:val="00041115"/>
    <w:rsid w:val="000414EA"/>
    <w:rsid w:val="000415BC"/>
    <w:rsid w:val="0004187D"/>
    <w:rsid w:val="00041A58"/>
    <w:rsid w:val="00041AB0"/>
    <w:rsid w:val="00041AEE"/>
    <w:rsid w:val="00041DD9"/>
    <w:rsid w:val="000421ED"/>
    <w:rsid w:val="000422FB"/>
    <w:rsid w:val="000423B5"/>
    <w:rsid w:val="00042440"/>
    <w:rsid w:val="00042B17"/>
    <w:rsid w:val="000432C0"/>
    <w:rsid w:val="00043494"/>
    <w:rsid w:val="00043655"/>
    <w:rsid w:val="000436E6"/>
    <w:rsid w:val="000438D1"/>
    <w:rsid w:val="00043DA8"/>
    <w:rsid w:val="00043FD0"/>
    <w:rsid w:val="0004405D"/>
    <w:rsid w:val="000447FD"/>
    <w:rsid w:val="00044D8D"/>
    <w:rsid w:val="00045077"/>
    <w:rsid w:val="000453D0"/>
    <w:rsid w:val="00045673"/>
    <w:rsid w:val="0004581B"/>
    <w:rsid w:val="00045BF5"/>
    <w:rsid w:val="000465E0"/>
    <w:rsid w:val="0004665F"/>
    <w:rsid w:val="00046714"/>
    <w:rsid w:val="00046A71"/>
    <w:rsid w:val="00046C2D"/>
    <w:rsid w:val="00046FF1"/>
    <w:rsid w:val="00047186"/>
    <w:rsid w:val="00047299"/>
    <w:rsid w:val="0004759B"/>
    <w:rsid w:val="000476F6"/>
    <w:rsid w:val="00047707"/>
    <w:rsid w:val="0004777F"/>
    <w:rsid w:val="000478D6"/>
    <w:rsid w:val="0005017D"/>
    <w:rsid w:val="000501A8"/>
    <w:rsid w:val="000501E1"/>
    <w:rsid w:val="0005067A"/>
    <w:rsid w:val="0005076A"/>
    <w:rsid w:val="0005098F"/>
    <w:rsid w:val="00050E2C"/>
    <w:rsid w:val="00050F00"/>
    <w:rsid w:val="000510BD"/>
    <w:rsid w:val="00051108"/>
    <w:rsid w:val="0005129C"/>
    <w:rsid w:val="00051448"/>
    <w:rsid w:val="000517C0"/>
    <w:rsid w:val="00051D78"/>
    <w:rsid w:val="00051EE4"/>
    <w:rsid w:val="0005215A"/>
    <w:rsid w:val="000521AF"/>
    <w:rsid w:val="00052245"/>
    <w:rsid w:val="00052403"/>
    <w:rsid w:val="00052951"/>
    <w:rsid w:val="00052C66"/>
    <w:rsid w:val="00052EE3"/>
    <w:rsid w:val="000532A0"/>
    <w:rsid w:val="000532DA"/>
    <w:rsid w:val="000537B8"/>
    <w:rsid w:val="00053F0D"/>
    <w:rsid w:val="00054095"/>
    <w:rsid w:val="000540CC"/>
    <w:rsid w:val="000540E4"/>
    <w:rsid w:val="0005479A"/>
    <w:rsid w:val="0005482D"/>
    <w:rsid w:val="00054996"/>
    <w:rsid w:val="000549B2"/>
    <w:rsid w:val="000549B4"/>
    <w:rsid w:val="00054EAA"/>
    <w:rsid w:val="00054EE7"/>
    <w:rsid w:val="000556F5"/>
    <w:rsid w:val="0005582B"/>
    <w:rsid w:val="00055869"/>
    <w:rsid w:val="000558E7"/>
    <w:rsid w:val="00055EBF"/>
    <w:rsid w:val="00055F39"/>
    <w:rsid w:val="00056443"/>
    <w:rsid w:val="000564AB"/>
    <w:rsid w:val="00056E93"/>
    <w:rsid w:val="00056F20"/>
    <w:rsid w:val="0005721A"/>
    <w:rsid w:val="00057309"/>
    <w:rsid w:val="0005733F"/>
    <w:rsid w:val="000573A0"/>
    <w:rsid w:val="00057744"/>
    <w:rsid w:val="000577CC"/>
    <w:rsid w:val="000579E8"/>
    <w:rsid w:val="00057B22"/>
    <w:rsid w:val="00057CA6"/>
    <w:rsid w:val="0006057A"/>
    <w:rsid w:val="000605BF"/>
    <w:rsid w:val="00060A3E"/>
    <w:rsid w:val="00060B73"/>
    <w:rsid w:val="00060D9F"/>
    <w:rsid w:val="000613DF"/>
    <w:rsid w:val="00061640"/>
    <w:rsid w:val="00061FD5"/>
    <w:rsid w:val="00062107"/>
    <w:rsid w:val="000623EF"/>
    <w:rsid w:val="00062867"/>
    <w:rsid w:val="00063223"/>
    <w:rsid w:val="000632EB"/>
    <w:rsid w:val="000634FE"/>
    <w:rsid w:val="0006378C"/>
    <w:rsid w:val="000640D6"/>
    <w:rsid w:val="000642A2"/>
    <w:rsid w:val="000644A9"/>
    <w:rsid w:val="00064536"/>
    <w:rsid w:val="000647F4"/>
    <w:rsid w:val="00064A8B"/>
    <w:rsid w:val="00064B87"/>
    <w:rsid w:val="00064E3C"/>
    <w:rsid w:val="000652B3"/>
    <w:rsid w:val="00065561"/>
    <w:rsid w:val="0006592F"/>
    <w:rsid w:val="00065D47"/>
    <w:rsid w:val="000671D5"/>
    <w:rsid w:val="000672DD"/>
    <w:rsid w:val="00067588"/>
    <w:rsid w:val="000675CC"/>
    <w:rsid w:val="00067602"/>
    <w:rsid w:val="00067643"/>
    <w:rsid w:val="000679F1"/>
    <w:rsid w:val="00067E6F"/>
    <w:rsid w:val="00067EC4"/>
    <w:rsid w:val="000700C6"/>
    <w:rsid w:val="00070233"/>
    <w:rsid w:val="00070262"/>
    <w:rsid w:val="00070351"/>
    <w:rsid w:val="000703B9"/>
    <w:rsid w:val="000703F9"/>
    <w:rsid w:val="000707B2"/>
    <w:rsid w:val="00070ECD"/>
    <w:rsid w:val="00071116"/>
    <w:rsid w:val="00071626"/>
    <w:rsid w:val="0007184A"/>
    <w:rsid w:val="00071C5D"/>
    <w:rsid w:val="00072070"/>
    <w:rsid w:val="00072130"/>
    <w:rsid w:val="0007224B"/>
    <w:rsid w:val="00072322"/>
    <w:rsid w:val="00072398"/>
    <w:rsid w:val="0007243C"/>
    <w:rsid w:val="00072529"/>
    <w:rsid w:val="00072877"/>
    <w:rsid w:val="000729C4"/>
    <w:rsid w:val="00072AF0"/>
    <w:rsid w:val="00072D82"/>
    <w:rsid w:val="0007365D"/>
    <w:rsid w:val="000736FF"/>
    <w:rsid w:val="000737C0"/>
    <w:rsid w:val="0007384A"/>
    <w:rsid w:val="0007385C"/>
    <w:rsid w:val="00073862"/>
    <w:rsid w:val="000740A6"/>
    <w:rsid w:val="000742B8"/>
    <w:rsid w:val="0007453B"/>
    <w:rsid w:val="00074862"/>
    <w:rsid w:val="00074C0B"/>
    <w:rsid w:val="00074C6D"/>
    <w:rsid w:val="00074D8A"/>
    <w:rsid w:val="00074D8F"/>
    <w:rsid w:val="00075464"/>
    <w:rsid w:val="00075492"/>
    <w:rsid w:val="00075CFA"/>
    <w:rsid w:val="00075E4F"/>
    <w:rsid w:val="00076002"/>
    <w:rsid w:val="000764F2"/>
    <w:rsid w:val="000765EB"/>
    <w:rsid w:val="00076618"/>
    <w:rsid w:val="000766DB"/>
    <w:rsid w:val="00076CF8"/>
    <w:rsid w:val="00076D26"/>
    <w:rsid w:val="00076E00"/>
    <w:rsid w:val="00076F59"/>
    <w:rsid w:val="000771A2"/>
    <w:rsid w:val="00077355"/>
    <w:rsid w:val="00077A7A"/>
    <w:rsid w:val="00077CDD"/>
    <w:rsid w:val="00077D6F"/>
    <w:rsid w:val="000800D6"/>
    <w:rsid w:val="000801F9"/>
    <w:rsid w:val="000802E0"/>
    <w:rsid w:val="00080678"/>
    <w:rsid w:val="0008069C"/>
    <w:rsid w:val="0008090A"/>
    <w:rsid w:val="00080D88"/>
    <w:rsid w:val="00081041"/>
    <w:rsid w:val="00081415"/>
    <w:rsid w:val="00081509"/>
    <w:rsid w:val="0008164D"/>
    <w:rsid w:val="00081818"/>
    <w:rsid w:val="0008199E"/>
    <w:rsid w:val="00081AE5"/>
    <w:rsid w:val="00081B87"/>
    <w:rsid w:val="000820CF"/>
    <w:rsid w:val="000821FB"/>
    <w:rsid w:val="000824B6"/>
    <w:rsid w:val="000829BB"/>
    <w:rsid w:val="00082AED"/>
    <w:rsid w:val="00082DA5"/>
    <w:rsid w:val="00082E93"/>
    <w:rsid w:val="00082ED5"/>
    <w:rsid w:val="000830C6"/>
    <w:rsid w:val="00083154"/>
    <w:rsid w:val="0008322D"/>
    <w:rsid w:val="000833BB"/>
    <w:rsid w:val="00083435"/>
    <w:rsid w:val="0008348A"/>
    <w:rsid w:val="00083779"/>
    <w:rsid w:val="000837C9"/>
    <w:rsid w:val="000838D4"/>
    <w:rsid w:val="000838E2"/>
    <w:rsid w:val="0008398A"/>
    <w:rsid w:val="00083A00"/>
    <w:rsid w:val="00083B4A"/>
    <w:rsid w:val="00083C8B"/>
    <w:rsid w:val="00083DE0"/>
    <w:rsid w:val="00083DF9"/>
    <w:rsid w:val="00084043"/>
    <w:rsid w:val="0008463A"/>
    <w:rsid w:val="00084804"/>
    <w:rsid w:val="00084843"/>
    <w:rsid w:val="00084A0D"/>
    <w:rsid w:val="00084AD6"/>
    <w:rsid w:val="00084D03"/>
    <w:rsid w:val="00084D5E"/>
    <w:rsid w:val="00084DA4"/>
    <w:rsid w:val="00084FD1"/>
    <w:rsid w:val="000850CD"/>
    <w:rsid w:val="00085546"/>
    <w:rsid w:val="00085593"/>
    <w:rsid w:val="000855C8"/>
    <w:rsid w:val="000856DB"/>
    <w:rsid w:val="000856E5"/>
    <w:rsid w:val="0008598D"/>
    <w:rsid w:val="00085CBB"/>
    <w:rsid w:val="00085F06"/>
    <w:rsid w:val="00085F91"/>
    <w:rsid w:val="0008607B"/>
    <w:rsid w:val="000864C7"/>
    <w:rsid w:val="000864E3"/>
    <w:rsid w:val="00086634"/>
    <w:rsid w:val="000867CB"/>
    <w:rsid w:val="00086BC7"/>
    <w:rsid w:val="00086C26"/>
    <w:rsid w:val="00086FA7"/>
    <w:rsid w:val="00087001"/>
    <w:rsid w:val="000870F8"/>
    <w:rsid w:val="00087182"/>
    <w:rsid w:val="0008742F"/>
    <w:rsid w:val="0008755F"/>
    <w:rsid w:val="000875A8"/>
    <w:rsid w:val="00087669"/>
    <w:rsid w:val="0008769B"/>
    <w:rsid w:val="00087989"/>
    <w:rsid w:val="00087ABC"/>
    <w:rsid w:val="00087AF4"/>
    <w:rsid w:val="00087C73"/>
    <w:rsid w:val="00087F5B"/>
    <w:rsid w:val="0009002D"/>
    <w:rsid w:val="0009015F"/>
    <w:rsid w:val="000903A2"/>
    <w:rsid w:val="0009055A"/>
    <w:rsid w:val="000907C8"/>
    <w:rsid w:val="00090900"/>
    <w:rsid w:val="0009118E"/>
    <w:rsid w:val="00091478"/>
    <w:rsid w:val="000917A1"/>
    <w:rsid w:val="00091EB9"/>
    <w:rsid w:val="00091F4A"/>
    <w:rsid w:val="000921A2"/>
    <w:rsid w:val="00092AEA"/>
    <w:rsid w:val="00093055"/>
    <w:rsid w:val="00093099"/>
    <w:rsid w:val="000934BC"/>
    <w:rsid w:val="0009411C"/>
    <w:rsid w:val="000941A1"/>
    <w:rsid w:val="00094437"/>
    <w:rsid w:val="00094725"/>
    <w:rsid w:val="000947D5"/>
    <w:rsid w:val="000947F2"/>
    <w:rsid w:val="00094A35"/>
    <w:rsid w:val="00094EE5"/>
    <w:rsid w:val="00095022"/>
    <w:rsid w:val="000954CA"/>
    <w:rsid w:val="00095748"/>
    <w:rsid w:val="00095C57"/>
    <w:rsid w:val="00095E4F"/>
    <w:rsid w:val="00095E70"/>
    <w:rsid w:val="00095E9B"/>
    <w:rsid w:val="00095FDA"/>
    <w:rsid w:val="00096143"/>
    <w:rsid w:val="0009621F"/>
    <w:rsid w:val="0009641A"/>
    <w:rsid w:val="00096784"/>
    <w:rsid w:val="00096E8F"/>
    <w:rsid w:val="00096F14"/>
    <w:rsid w:val="0009703E"/>
    <w:rsid w:val="000973FF"/>
    <w:rsid w:val="00097414"/>
    <w:rsid w:val="0009750F"/>
    <w:rsid w:val="00097869"/>
    <w:rsid w:val="00097A23"/>
    <w:rsid w:val="00097BF0"/>
    <w:rsid w:val="000A01DD"/>
    <w:rsid w:val="000A0251"/>
    <w:rsid w:val="000A025D"/>
    <w:rsid w:val="000A036A"/>
    <w:rsid w:val="000A0417"/>
    <w:rsid w:val="000A069D"/>
    <w:rsid w:val="000A0732"/>
    <w:rsid w:val="000A0A08"/>
    <w:rsid w:val="000A0BD1"/>
    <w:rsid w:val="000A0D03"/>
    <w:rsid w:val="000A0E88"/>
    <w:rsid w:val="000A0FA1"/>
    <w:rsid w:val="000A1084"/>
    <w:rsid w:val="000A1143"/>
    <w:rsid w:val="000A11E9"/>
    <w:rsid w:val="000A1242"/>
    <w:rsid w:val="000A1299"/>
    <w:rsid w:val="000A1DB0"/>
    <w:rsid w:val="000A2058"/>
    <w:rsid w:val="000A244D"/>
    <w:rsid w:val="000A285C"/>
    <w:rsid w:val="000A290D"/>
    <w:rsid w:val="000A2AE8"/>
    <w:rsid w:val="000A2E0C"/>
    <w:rsid w:val="000A34AD"/>
    <w:rsid w:val="000A3512"/>
    <w:rsid w:val="000A3646"/>
    <w:rsid w:val="000A3855"/>
    <w:rsid w:val="000A385E"/>
    <w:rsid w:val="000A3904"/>
    <w:rsid w:val="000A3FD8"/>
    <w:rsid w:val="000A4007"/>
    <w:rsid w:val="000A4285"/>
    <w:rsid w:val="000A44E2"/>
    <w:rsid w:val="000A4CAC"/>
    <w:rsid w:val="000A524F"/>
    <w:rsid w:val="000A559A"/>
    <w:rsid w:val="000A5C1E"/>
    <w:rsid w:val="000A678F"/>
    <w:rsid w:val="000A697D"/>
    <w:rsid w:val="000A69BD"/>
    <w:rsid w:val="000A6D40"/>
    <w:rsid w:val="000A6E49"/>
    <w:rsid w:val="000A6F79"/>
    <w:rsid w:val="000A6FB1"/>
    <w:rsid w:val="000A7077"/>
    <w:rsid w:val="000A7207"/>
    <w:rsid w:val="000A72F8"/>
    <w:rsid w:val="000A751F"/>
    <w:rsid w:val="000A7A5F"/>
    <w:rsid w:val="000A7AB2"/>
    <w:rsid w:val="000A7C4C"/>
    <w:rsid w:val="000B02EF"/>
    <w:rsid w:val="000B034C"/>
    <w:rsid w:val="000B03D3"/>
    <w:rsid w:val="000B03DF"/>
    <w:rsid w:val="000B09E6"/>
    <w:rsid w:val="000B0A23"/>
    <w:rsid w:val="000B0ADA"/>
    <w:rsid w:val="000B0EAA"/>
    <w:rsid w:val="000B16F7"/>
    <w:rsid w:val="000B1822"/>
    <w:rsid w:val="000B1C90"/>
    <w:rsid w:val="000B1EB9"/>
    <w:rsid w:val="000B1EC9"/>
    <w:rsid w:val="000B20A1"/>
    <w:rsid w:val="000B2452"/>
    <w:rsid w:val="000B267C"/>
    <w:rsid w:val="000B2699"/>
    <w:rsid w:val="000B2755"/>
    <w:rsid w:val="000B2917"/>
    <w:rsid w:val="000B2AA6"/>
    <w:rsid w:val="000B2FA5"/>
    <w:rsid w:val="000B3060"/>
    <w:rsid w:val="000B3330"/>
    <w:rsid w:val="000B3634"/>
    <w:rsid w:val="000B3A4F"/>
    <w:rsid w:val="000B3DC3"/>
    <w:rsid w:val="000B43CC"/>
    <w:rsid w:val="000B48E0"/>
    <w:rsid w:val="000B4B92"/>
    <w:rsid w:val="000B521F"/>
    <w:rsid w:val="000B5727"/>
    <w:rsid w:val="000B5A2F"/>
    <w:rsid w:val="000B5B52"/>
    <w:rsid w:val="000B5E9E"/>
    <w:rsid w:val="000B6023"/>
    <w:rsid w:val="000B60AD"/>
    <w:rsid w:val="000B60D3"/>
    <w:rsid w:val="000B62F8"/>
    <w:rsid w:val="000B6378"/>
    <w:rsid w:val="000B63D0"/>
    <w:rsid w:val="000B67D7"/>
    <w:rsid w:val="000B67F7"/>
    <w:rsid w:val="000B6C9A"/>
    <w:rsid w:val="000B6FB1"/>
    <w:rsid w:val="000B72FB"/>
    <w:rsid w:val="000B7316"/>
    <w:rsid w:val="000B75C9"/>
    <w:rsid w:val="000B7600"/>
    <w:rsid w:val="000B7905"/>
    <w:rsid w:val="000B79B7"/>
    <w:rsid w:val="000B7D34"/>
    <w:rsid w:val="000B7DE1"/>
    <w:rsid w:val="000B7DF9"/>
    <w:rsid w:val="000B7ECF"/>
    <w:rsid w:val="000C00E7"/>
    <w:rsid w:val="000C034F"/>
    <w:rsid w:val="000C07EF"/>
    <w:rsid w:val="000C0850"/>
    <w:rsid w:val="000C0B51"/>
    <w:rsid w:val="000C0C0A"/>
    <w:rsid w:val="000C0DFC"/>
    <w:rsid w:val="000C0EAB"/>
    <w:rsid w:val="000C1095"/>
    <w:rsid w:val="000C1170"/>
    <w:rsid w:val="000C13F8"/>
    <w:rsid w:val="000C1437"/>
    <w:rsid w:val="000C15DD"/>
    <w:rsid w:val="000C16BC"/>
    <w:rsid w:val="000C17D9"/>
    <w:rsid w:val="000C17E5"/>
    <w:rsid w:val="000C19D4"/>
    <w:rsid w:val="000C1B73"/>
    <w:rsid w:val="000C1E04"/>
    <w:rsid w:val="000C1F4C"/>
    <w:rsid w:val="000C23AA"/>
    <w:rsid w:val="000C24A5"/>
    <w:rsid w:val="000C2672"/>
    <w:rsid w:val="000C290B"/>
    <w:rsid w:val="000C292C"/>
    <w:rsid w:val="000C29B1"/>
    <w:rsid w:val="000C2A12"/>
    <w:rsid w:val="000C2A2D"/>
    <w:rsid w:val="000C2CFA"/>
    <w:rsid w:val="000C2FB4"/>
    <w:rsid w:val="000C331C"/>
    <w:rsid w:val="000C3957"/>
    <w:rsid w:val="000C3B26"/>
    <w:rsid w:val="000C3BEF"/>
    <w:rsid w:val="000C4233"/>
    <w:rsid w:val="000C4364"/>
    <w:rsid w:val="000C4570"/>
    <w:rsid w:val="000C46A7"/>
    <w:rsid w:val="000C471D"/>
    <w:rsid w:val="000C476A"/>
    <w:rsid w:val="000C485E"/>
    <w:rsid w:val="000C4C9C"/>
    <w:rsid w:val="000C5083"/>
    <w:rsid w:val="000C5595"/>
    <w:rsid w:val="000C567E"/>
    <w:rsid w:val="000C568C"/>
    <w:rsid w:val="000C5A34"/>
    <w:rsid w:val="000C5C90"/>
    <w:rsid w:val="000C5CFC"/>
    <w:rsid w:val="000C5F5D"/>
    <w:rsid w:val="000C63E1"/>
    <w:rsid w:val="000C65AB"/>
    <w:rsid w:val="000C667B"/>
    <w:rsid w:val="000C6CCF"/>
    <w:rsid w:val="000C6E63"/>
    <w:rsid w:val="000C780B"/>
    <w:rsid w:val="000C7AAB"/>
    <w:rsid w:val="000C7D34"/>
    <w:rsid w:val="000C7E43"/>
    <w:rsid w:val="000C7EEC"/>
    <w:rsid w:val="000D0331"/>
    <w:rsid w:val="000D03F8"/>
    <w:rsid w:val="000D07A9"/>
    <w:rsid w:val="000D0C1A"/>
    <w:rsid w:val="000D0D28"/>
    <w:rsid w:val="000D0D83"/>
    <w:rsid w:val="000D0DE8"/>
    <w:rsid w:val="000D1067"/>
    <w:rsid w:val="000D1261"/>
    <w:rsid w:val="000D153B"/>
    <w:rsid w:val="000D17BD"/>
    <w:rsid w:val="000D1926"/>
    <w:rsid w:val="000D1AA1"/>
    <w:rsid w:val="000D1B01"/>
    <w:rsid w:val="000D1BD5"/>
    <w:rsid w:val="000D1D91"/>
    <w:rsid w:val="000D200C"/>
    <w:rsid w:val="000D20EF"/>
    <w:rsid w:val="000D2322"/>
    <w:rsid w:val="000D2369"/>
    <w:rsid w:val="000D26D6"/>
    <w:rsid w:val="000D2BAF"/>
    <w:rsid w:val="000D2BC7"/>
    <w:rsid w:val="000D34FA"/>
    <w:rsid w:val="000D3767"/>
    <w:rsid w:val="000D379F"/>
    <w:rsid w:val="000D3DC1"/>
    <w:rsid w:val="000D3DFF"/>
    <w:rsid w:val="000D3ECD"/>
    <w:rsid w:val="000D424F"/>
    <w:rsid w:val="000D44E6"/>
    <w:rsid w:val="000D4739"/>
    <w:rsid w:val="000D48CB"/>
    <w:rsid w:val="000D49FB"/>
    <w:rsid w:val="000D4B8C"/>
    <w:rsid w:val="000D4F41"/>
    <w:rsid w:val="000D533A"/>
    <w:rsid w:val="000D54AB"/>
    <w:rsid w:val="000D58C7"/>
    <w:rsid w:val="000D5AC9"/>
    <w:rsid w:val="000D5B9C"/>
    <w:rsid w:val="000D70FF"/>
    <w:rsid w:val="000D714B"/>
    <w:rsid w:val="000D7302"/>
    <w:rsid w:val="000D750F"/>
    <w:rsid w:val="000D777F"/>
    <w:rsid w:val="000D7863"/>
    <w:rsid w:val="000D7B5C"/>
    <w:rsid w:val="000D7D19"/>
    <w:rsid w:val="000D7DB2"/>
    <w:rsid w:val="000D7FEA"/>
    <w:rsid w:val="000E01E2"/>
    <w:rsid w:val="000E08E2"/>
    <w:rsid w:val="000E0AA0"/>
    <w:rsid w:val="000E0ADD"/>
    <w:rsid w:val="000E0DD8"/>
    <w:rsid w:val="000E0DDA"/>
    <w:rsid w:val="000E103B"/>
    <w:rsid w:val="000E1116"/>
    <w:rsid w:val="000E12FB"/>
    <w:rsid w:val="000E1458"/>
    <w:rsid w:val="000E1607"/>
    <w:rsid w:val="000E2188"/>
    <w:rsid w:val="000E2215"/>
    <w:rsid w:val="000E25E8"/>
    <w:rsid w:val="000E2733"/>
    <w:rsid w:val="000E2C0B"/>
    <w:rsid w:val="000E2C80"/>
    <w:rsid w:val="000E2CD6"/>
    <w:rsid w:val="000E2CF7"/>
    <w:rsid w:val="000E2D39"/>
    <w:rsid w:val="000E2FA2"/>
    <w:rsid w:val="000E35EB"/>
    <w:rsid w:val="000E38CD"/>
    <w:rsid w:val="000E390A"/>
    <w:rsid w:val="000E3D5C"/>
    <w:rsid w:val="000E4335"/>
    <w:rsid w:val="000E45A9"/>
    <w:rsid w:val="000E495F"/>
    <w:rsid w:val="000E4A85"/>
    <w:rsid w:val="000E4C76"/>
    <w:rsid w:val="000E4CD2"/>
    <w:rsid w:val="000E5FEF"/>
    <w:rsid w:val="000E6064"/>
    <w:rsid w:val="000E6223"/>
    <w:rsid w:val="000E6408"/>
    <w:rsid w:val="000E6526"/>
    <w:rsid w:val="000E6584"/>
    <w:rsid w:val="000E69FD"/>
    <w:rsid w:val="000E6B66"/>
    <w:rsid w:val="000E6BBE"/>
    <w:rsid w:val="000E6FBF"/>
    <w:rsid w:val="000E6FE7"/>
    <w:rsid w:val="000E742B"/>
    <w:rsid w:val="000E7577"/>
    <w:rsid w:val="000E75B2"/>
    <w:rsid w:val="000F0559"/>
    <w:rsid w:val="000F0615"/>
    <w:rsid w:val="000F0883"/>
    <w:rsid w:val="000F09D1"/>
    <w:rsid w:val="000F0AAB"/>
    <w:rsid w:val="000F174B"/>
    <w:rsid w:val="000F17F7"/>
    <w:rsid w:val="000F1851"/>
    <w:rsid w:val="000F1A1C"/>
    <w:rsid w:val="000F1C67"/>
    <w:rsid w:val="000F1DC4"/>
    <w:rsid w:val="000F205D"/>
    <w:rsid w:val="000F2118"/>
    <w:rsid w:val="000F227D"/>
    <w:rsid w:val="000F23FD"/>
    <w:rsid w:val="000F2A82"/>
    <w:rsid w:val="000F2D7F"/>
    <w:rsid w:val="000F38FC"/>
    <w:rsid w:val="000F39C2"/>
    <w:rsid w:val="000F4257"/>
    <w:rsid w:val="000F4460"/>
    <w:rsid w:val="000F446E"/>
    <w:rsid w:val="000F45F8"/>
    <w:rsid w:val="000F485B"/>
    <w:rsid w:val="000F4986"/>
    <w:rsid w:val="000F515B"/>
    <w:rsid w:val="000F515D"/>
    <w:rsid w:val="000F5659"/>
    <w:rsid w:val="000F5A4D"/>
    <w:rsid w:val="000F5B16"/>
    <w:rsid w:val="000F5F5A"/>
    <w:rsid w:val="000F5F94"/>
    <w:rsid w:val="000F5FD3"/>
    <w:rsid w:val="000F6024"/>
    <w:rsid w:val="000F662B"/>
    <w:rsid w:val="000F6726"/>
    <w:rsid w:val="000F6789"/>
    <w:rsid w:val="000F69BD"/>
    <w:rsid w:val="000F6AE3"/>
    <w:rsid w:val="000F6CEC"/>
    <w:rsid w:val="000F73D8"/>
    <w:rsid w:val="000F76AB"/>
    <w:rsid w:val="000F777B"/>
    <w:rsid w:val="000F77CD"/>
    <w:rsid w:val="000F77F1"/>
    <w:rsid w:val="000F78CB"/>
    <w:rsid w:val="000F7B47"/>
    <w:rsid w:val="00100041"/>
    <w:rsid w:val="0010028B"/>
    <w:rsid w:val="00100423"/>
    <w:rsid w:val="00100814"/>
    <w:rsid w:val="0010091E"/>
    <w:rsid w:val="00100AA7"/>
    <w:rsid w:val="00100AFC"/>
    <w:rsid w:val="00100F77"/>
    <w:rsid w:val="00100FCD"/>
    <w:rsid w:val="00101A0E"/>
    <w:rsid w:val="00101A46"/>
    <w:rsid w:val="00102169"/>
    <w:rsid w:val="001021B0"/>
    <w:rsid w:val="001026FA"/>
    <w:rsid w:val="00102E4E"/>
    <w:rsid w:val="00102F1E"/>
    <w:rsid w:val="00102FEE"/>
    <w:rsid w:val="00103004"/>
    <w:rsid w:val="0010307A"/>
    <w:rsid w:val="0010309A"/>
    <w:rsid w:val="001031A8"/>
    <w:rsid w:val="00103405"/>
    <w:rsid w:val="001035ED"/>
    <w:rsid w:val="0010381B"/>
    <w:rsid w:val="0010391A"/>
    <w:rsid w:val="00103C8C"/>
    <w:rsid w:val="00103FAF"/>
    <w:rsid w:val="0010424C"/>
    <w:rsid w:val="00104A4A"/>
    <w:rsid w:val="00104B38"/>
    <w:rsid w:val="00104B86"/>
    <w:rsid w:val="00104F5C"/>
    <w:rsid w:val="00105105"/>
    <w:rsid w:val="00105116"/>
    <w:rsid w:val="001052F6"/>
    <w:rsid w:val="001055EB"/>
    <w:rsid w:val="00105625"/>
    <w:rsid w:val="00105BA8"/>
    <w:rsid w:val="00105DB7"/>
    <w:rsid w:val="00105EC5"/>
    <w:rsid w:val="00106533"/>
    <w:rsid w:val="0010670F"/>
    <w:rsid w:val="0010676B"/>
    <w:rsid w:val="00106857"/>
    <w:rsid w:val="00106926"/>
    <w:rsid w:val="00106FA3"/>
    <w:rsid w:val="00107079"/>
    <w:rsid w:val="001079F3"/>
    <w:rsid w:val="00107AC2"/>
    <w:rsid w:val="00107E51"/>
    <w:rsid w:val="00110216"/>
    <w:rsid w:val="001106D2"/>
    <w:rsid w:val="00111203"/>
    <w:rsid w:val="001117CE"/>
    <w:rsid w:val="001118BB"/>
    <w:rsid w:val="00111A77"/>
    <w:rsid w:val="00111D31"/>
    <w:rsid w:val="001120AC"/>
    <w:rsid w:val="001120F6"/>
    <w:rsid w:val="001122B8"/>
    <w:rsid w:val="001123A1"/>
    <w:rsid w:val="0011256E"/>
    <w:rsid w:val="00112FB4"/>
    <w:rsid w:val="0011317D"/>
    <w:rsid w:val="001135DE"/>
    <w:rsid w:val="001137BD"/>
    <w:rsid w:val="00113A73"/>
    <w:rsid w:val="00113B67"/>
    <w:rsid w:val="00113B80"/>
    <w:rsid w:val="00113D92"/>
    <w:rsid w:val="00114373"/>
    <w:rsid w:val="00114610"/>
    <w:rsid w:val="0011471E"/>
    <w:rsid w:val="00114AAD"/>
    <w:rsid w:val="00114AF4"/>
    <w:rsid w:val="00114B46"/>
    <w:rsid w:val="00114CDC"/>
    <w:rsid w:val="00114F71"/>
    <w:rsid w:val="00114FCC"/>
    <w:rsid w:val="0011501A"/>
    <w:rsid w:val="00115351"/>
    <w:rsid w:val="001154AE"/>
    <w:rsid w:val="0011586C"/>
    <w:rsid w:val="0011593C"/>
    <w:rsid w:val="00115D95"/>
    <w:rsid w:val="00115DB3"/>
    <w:rsid w:val="001161EB"/>
    <w:rsid w:val="001165B2"/>
    <w:rsid w:val="0011674C"/>
    <w:rsid w:val="0011679C"/>
    <w:rsid w:val="00116A12"/>
    <w:rsid w:val="00116EE5"/>
    <w:rsid w:val="001171C3"/>
    <w:rsid w:val="001171F2"/>
    <w:rsid w:val="001173C6"/>
    <w:rsid w:val="001173F1"/>
    <w:rsid w:val="0011793D"/>
    <w:rsid w:val="00117F72"/>
    <w:rsid w:val="0012007C"/>
    <w:rsid w:val="0012095D"/>
    <w:rsid w:val="00121041"/>
    <w:rsid w:val="001216DD"/>
    <w:rsid w:val="00121AB5"/>
    <w:rsid w:val="00121B1D"/>
    <w:rsid w:val="00121C0D"/>
    <w:rsid w:val="00121CD7"/>
    <w:rsid w:val="001220A7"/>
    <w:rsid w:val="00122275"/>
    <w:rsid w:val="001225B5"/>
    <w:rsid w:val="00122F71"/>
    <w:rsid w:val="00123458"/>
    <w:rsid w:val="0012349B"/>
    <w:rsid w:val="001234E3"/>
    <w:rsid w:val="00123781"/>
    <w:rsid w:val="00123873"/>
    <w:rsid w:val="001238D3"/>
    <w:rsid w:val="00123AA8"/>
    <w:rsid w:val="00123DC7"/>
    <w:rsid w:val="00123ED7"/>
    <w:rsid w:val="00123F4D"/>
    <w:rsid w:val="0012418A"/>
    <w:rsid w:val="0012419C"/>
    <w:rsid w:val="001246C4"/>
    <w:rsid w:val="001247C9"/>
    <w:rsid w:val="001247DE"/>
    <w:rsid w:val="001248D9"/>
    <w:rsid w:val="00124AD7"/>
    <w:rsid w:val="00124CB6"/>
    <w:rsid w:val="00125459"/>
    <w:rsid w:val="001254CB"/>
    <w:rsid w:val="001254E6"/>
    <w:rsid w:val="001255B8"/>
    <w:rsid w:val="0012590D"/>
    <w:rsid w:val="001259DB"/>
    <w:rsid w:val="00125A23"/>
    <w:rsid w:val="00125F48"/>
    <w:rsid w:val="00125FCB"/>
    <w:rsid w:val="00126072"/>
    <w:rsid w:val="00126D33"/>
    <w:rsid w:val="001271C0"/>
    <w:rsid w:val="0012722E"/>
    <w:rsid w:val="00127428"/>
    <w:rsid w:val="00127585"/>
    <w:rsid w:val="001276AF"/>
    <w:rsid w:val="00127775"/>
    <w:rsid w:val="001278B8"/>
    <w:rsid w:val="00127908"/>
    <w:rsid w:val="00127DCE"/>
    <w:rsid w:val="00130031"/>
    <w:rsid w:val="001305A8"/>
    <w:rsid w:val="001308A4"/>
    <w:rsid w:val="00130B0E"/>
    <w:rsid w:val="00130DFD"/>
    <w:rsid w:val="00130ED9"/>
    <w:rsid w:val="001312B5"/>
    <w:rsid w:val="0013190E"/>
    <w:rsid w:val="00131EB0"/>
    <w:rsid w:val="00131EFD"/>
    <w:rsid w:val="00131F5D"/>
    <w:rsid w:val="00132668"/>
    <w:rsid w:val="001327A9"/>
    <w:rsid w:val="00132847"/>
    <w:rsid w:val="00132BB4"/>
    <w:rsid w:val="00132D0D"/>
    <w:rsid w:val="00132F1C"/>
    <w:rsid w:val="001330E1"/>
    <w:rsid w:val="00133566"/>
    <w:rsid w:val="00133A76"/>
    <w:rsid w:val="00133C68"/>
    <w:rsid w:val="00133CB8"/>
    <w:rsid w:val="00134393"/>
    <w:rsid w:val="001346A8"/>
    <w:rsid w:val="00134C1D"/>
    <w:rsid w:val="00134D48"/>
    <w:rsid w:val="00134E66"/>
    <w:rsid w:val="00135446"/>
    <w:rsid w:val="001357BD"/>
    <w:rsid w:val="001358D6"/>
    <w:rsid w:val="001359F2"/>
    <w:rsid w:val="00135B24"/>
    <w:rsid w:val="00135BF0"/>
    <w:rsid w:val="00135D33"/>
    <w:rsid w:val="001360B7"/>
    <w:rsid w:val="00136213"/>
    <w:rsid w:val="00136648"/>
    <w:rsid w:val="001366A1"/>
    <w:rsid w:val="001368B7"/>
    <w:rsid w:val="00136E7C"/>
    <w:rsid w:val="001373E4"/>
    <w:rsid w:val="0013772D"/>
    <w:rsid w:val="001378E3"/>
    <w:rsid w:val="00137A01"/>
    <w:rsid w:val="00137DE9"/>
    <w:rsid w:val="00140DDF"/>
    <w:rsid w:val="00140E1B"/>
    <w:rsid w:val="001410AF"/>
    <w:rsid w:val="00141518"/>
    <w:rsid w:val="00141A6E"/>
    <w:rsid w:val="00141CB6"/>
    <w:rsid w:val="00141F75"/>
    <w:rsid w:val="00141FAC"/>
    <w:rsid w:val="00142089"/>
    <w:rsid w:val="0014211C"/>
    <w:rsid w:val="0014227A"/>
    <w:rsid w:val="001423A9"/>
    <w:rsid w:val="0014240E"/>
    <w:rsid w:val="0014254B"/>
    <w:rsid w:val="00142825"/>
    <w:rsid w:val="0014296C"/>
    <w:rsid w:val="0014302F"/>
    <w:rsid w:val="0014325F"/>
    <w:rsid w:val="001432B0"/>
    <w:rsid w:val="0014415F"/>
    <w:rsid w:val="00144225"/>
    <w:rsid w:val="0014439D"/>
    <w:rsid w:val="00144558"/>
    <w:rsid w:val="00144942"/>
    <w:rsid w:val="00144C96"/>
    <w:rsid w:val="00144CE0"/>
    <w:rsid w:val="00144F8A"/>
    <w:rsid w:val="001450B5"/>
    <w:rsid w:val="001453D4"/>
    <w:rsid w:val="001457FA"/>
    <w:rsid w:val="001459DC"/>
    <w:rsid w:val="00145AA7"/>
    <w:rsid w:val="00145DB4"/>
    <w:rsid w:val="00145DE7"/>
    <w:rsid w:val="00145F50"/>
    <w:rsid w:val="00146532"/>
    <w:rsid w:val="001469AC"/>
    <w:rsid w:val="00146A17"/>
    <w:rsid w:val="00146BD2"/>
    <w:rsid w:val="00146C0F"/>
    <w:rsid w:val="00146DE9"/>
    <w:rsid w:val="001472B4"/>
    <w:rsid w:val="0014743C"/>
    <w:rsid w:val="00147633"/>
    <w:rsid w:val="0014780A"/>
    <w:rsid w:val="00147B9D"/>
    <w:rsid w:val="00150586"/>
    <w:rsid w:val="001506F1"/>
    <w:rsid w:val="00150913"/>
    <w:rsid w:val="00150C31"/>
    <w:rsid w:val="00150D99"/>
    <w:rsid w:val="001512EC"/>
    <w:rsid w:val="00151896"/>
    <w:rsid w:val="001519D7"/>
    <w:rsid w:val="00151CB7"/>
    <w:rsid w:val="00151EA2"/>
    <w:rsid w:val="00151EE0"/>
    <w:rsid w:val="0015213A"/>
    <w:rsid w:val="001525B9"/>
    <w:rsid w:val="0015273E"/>
    <w:rsid w:val="00152AFE"/>
    <w:rsid w:val="00152DC6"/>
    <w:rsid w:val="00152DF2"/>
    <w:rsid w:val="00153138"/>
    <w:rsid w:val="00153187"/>
    <w:rsid w:val="001535B7"/>
    <w:rsid w:val="00153990"/>
    <w:rsid w:val="00153FD5"/>
    <w:rsid w:val="00154338"/>
    <w:rsid w:val="00154589"/>
    <w:rsid w:val="001547FF"/>
    <w:rsid w:val="0015494C"/>
    <w:rsid w:val="00154BAA"/>
    <w:rsid w:val="00154DB6"/>
    <w:rsid w:val="00155232"/>
    <w:rsid w:val="00155A4F"/>
    <w:rsid w:val="00155B1D"/>
    <w:rsid w:val="00155BD6"/>
    <w:rsid w:val="00155EB7"/>
    <w:rsid w:val="0015671E"/>
    <w:rsid w:val="00156783"/>
    <w:rsid w:val="00156897"/>
    <w:rsid w:val="001568EA"/>
    <w:rsid w:val="001569F7"/>
    <w:rsid w:val="00156A84"/>
    <w:rsid w:val="00156D7E"/>
    <w:rsid w:val="00157434"/>
    <w:rsid w:val="00157520"/>
    <w:rsid w:val="001576DD"/>
    <w:rsid w:val="00157841"/>
    <w:rsid w:val="00157AB3"/>
    <w:rsid w:val="00157BAC"/>
    <w:rsid w:val="001601FD"/>
    <w:rsid w:val="00160272"/>
    <w:rsid w:val="001607C5"/>
    <w:rsid w:val="001607CB"/>
    <w:rsid w:val="001608A6"/>
    <w:rsid w:val="00160952"/>
    <w:rsid w:val="00160B25"/>
    <w:rsid w:val="00160B86"/>
    <w:rsid w:val="00160E25"/>
    <w:rsid w:val="001610C4"/>
    <w:rsid w:val="0016131C"/>
    <w:rsid w:val="00161DBD"/>
    <w:rsid w:val="00161F46"/>
    <w:rsid w:val="001620E6"/>
    <w:rsid w:val="00162453"/>
    <w:rsid w:val="00162539"/>
    <w:rsid w:val="00162DB3"/>
    <w:rsid w:val="001631A9"/>
    <w:rsid w:val="00163378"/>
    <w:rsid w:val="0016393D"/>
    <w:rsid w:val="001639A9"/>
    <w:rsid w:val="00163A81"/>
    <w:rsid w:val="00163CF6"/>
    <w:rsid w:val="00163DAB"/>
    <w:rsid w:val="00163E9B"/>
    <w:rsid w:val="001641E6"/>
    <w:rsid w:val="00164243"/>
    <w:rsid w:val="00164530"/>
    <w:rsid w:val="00164A5C"/>
    <w:rsid w:val="00164B81"/>
    <w:rsid w:val="001653AC"/>
    <w:rsid w:val="00165DFA"/>
    <w:rsid w:val="00165F84"/>
    <w:rsid w:val="00166278"/>
    <w:rsid w:val="001665C1"/>
    <w:rsid w:val="00166886"/>
    <w:rsid w:val="00166BC9"/>
    <w:rsid w:val="00167863"/>
    <w:rsid w:val="00170417"/>
    <w:rsid w:val="001709C3"/>
    <w:rsid w:val="00170C5D"/>
    <w:rsid w:val="00170E0D"/>
    <w:rsid w:val="00171024"/>
    <w:rsid w:val="00171450"/>
    <w:rsid w:val="001714D4"/>
    <w:rsid w:val="001714F5"/>
    <w:rsid w:val="0017189C"/>
    <w:rsid w:val="0017213B"/>
    <w:rsid w:val="00172268"/>
    <w:rsid w:val="0017236D"/>
    <w:rsid w:val="00172600"/>
    <w:rsid w:val="00172C58"/>
    <w:rsid w:val="00172D92"/>
    <w:rsid w:val="00172DBD"/>
    <w:rsid w:val="00173252"/>
    <w:rsid w:val="001732A3"/>
    <w:rsid w:val="00173303"/>
    <w:rsid w:val="00173444"/>
    <w:rsid w:val="00173838"/>
    <w:rsid w:val="00173908"/>
    <w:rsid w:val="00173939"/>
    <w:rsid w:val="00173A73"/>
    <w:rsid w:val="00173EFA"/>
    <w:rsid w:val="00173FBB"/>
    <w:rsid w:val="001740FD"/>
    <w:rsid w:val="001742CF"/>
    <w:rsid w:val="001743BD"/>
    <w:rsid w:val="001744F1"/>
    <w:rsid w:val="00174677"/>
    <w:rsid w:val="0017476C"/>
    <w:rsid w:val="001749C3"/>
    <w:rsid w:val="00174A0A"/>
    <w:rsid w:val="00174D17"/>
    <w:rsid w:val="0017557C"/>
    <w:rsid w:val="001758DE"/>
    <w:rsid w:val="00175B9E"/>
    <w:rsid w:val="00175BFB"/>
    <w:rsid w:val="00176197"/>
    <w:rsid w:val="001762BC"/>
    <w:rsid w:val="00176394"/>
    <w:rsid w:val="00176531"/>
    <w:rsid w:val="0017657F"/>
    <w:rsid w:val="001765FB"/>
    <w:rsid w:val="00176949"/>
    <w:rsid w:val="00177047"/>
    <w:rsid w:val="001776E6"/>
    <w:rsid w:val="001778C3"/>
    <w:rsid w:val="00177ABE"/>
    <w:rsid w:val="00177AFC"/>
    <w:rsid w:val="00177C02"/>
    <w:rsid w:val="001803DB"/>
    <w:rsid w:val="00180BB2"/>
    <w:rsid w:val="00180F0C"/>
    <w:rsid w:val="00181379"/>
    <w:rsid w:val="001814C3"/>
    <w:rsid w:val="0018150D"/>
    <w:rsid w:val="0018154C"/>
    <w:rsid w:val="00181576"/>
    <w:rsid w:val="00181578"/>
    <w:rsid w:val="001815BD"/>
    <w:rsid w:val="00181720"/>
    <w:rsid w:val="00181891"/>
    <w:rsid w:val="00181AA9"/>
    <w:rsid w:val="00181C28"/>
    <w:rsid w:val="00181E32"/>
    <w:rsid w:val="00181F4E"/>
    <w:rsid w:val="00181F61"/>
    <w:rsid w:val="0018244D"/>
    <w:rsid w:val="00182785"/>
    <w:rsid w:val="001827AE"/>
    <w:rsid w:val="00182B2A"/>
    <w:rsid w:val="00182B8E"/>
    <w:rsid w:val="00182D57"/>
    <w:rsid w:val="00182F0A"/>
    <w:rsid w:val="001831F6"/>
    <w:rsid w:val="001837F7"/>
    <w:rsid w:val="00183937"/>
    <w:rsid w:val="001839C6"/>
    <w:rsid w:val="00183CEA"/>
    <w:rsid w:val="001842F0"/>
    <w:rsid w:val="001843AB"/>
    <w:rsid w:val="001845A3"/>
    <w:rsid w:val="0018467F"/>
    <w:rsid w:val="00184746"/>
    <w:rsid w:val="00184C8E"/>
    <w:rsid w:val="00184DFB"/>
    <w:rsid w:val="00184F33"/>
    <w:rsid w:val="00184F85"/>
    <w:rsid w:val="001851EF"/>
    <w:rsid w:val="001853DB"/>
    <w:rsid w:val="001854F8"/>
    <w:rsid w:val="00185890"/>
    <w:rsid w:val="00185A1E"/>
    <w:rsid w:val="00185FDC"/>
    <w:rsid w:val="00186099"/>
    <w:rsid w:val="00186BE3"/>
    <w:rsid w:val="00186C70"/>
    <w:rsid w:val="00186E63"/>
    <w:rsid w:val="00186EC1"/>
    <w:rsid w:val="0018748C"/>
    <w:rsid w:val="001878EA"/>
    <w:rsid w:val="00187B90"/>
    <w:rsid w:val="00187F88"/>
    <w:rsid w:val="00190047"/>
    <w:rsid w:val="0019042C"/>
    <w:rsid w:val="0019095B"/>
    <w:rsid w:val="00190E41"/>
    <w:rsid w:val="00190EB1"/>
    <w:rsid w:val="00190FE5"/>
    <w:rsid w:val="0019114E"/>
    <w:rsid w:val="0019144D"/>
    <w:rsid w:val="0019146E"/>
    <w:rsid w:val="0019164A"/>
    <w:rsid w:val="0019175B"/>
    <w:rsid w:val="0019180D"/>
    <w:rsid w:val="0019196E"/>
    <w:rsid w:val="0019198A"/>
    <w:rsid w:val="00191A88"/>
    <w:rsid w:val="00191AFD"/>
    <w:rsid w:val="00191B3A"/>
    <w:rsid w:val="00191BB9"/>
    <w:rsid w:val="00191E23"/>
    <w:rsid w:val="00191FF0"/>
    <w:rsid w:val="001921C6"/>
    <w:rsid w:val="001926D5"/>
    <w:rsid w:val="00192724"/>
    <w:rsid w:val="0019299B"/>
    <w:rsid w:val="00192A91"/>
    <w:rsid w:val="00192C57"/>
    <w:rsid w:val="00192D51"/>
    <w:rsid w:val="00192D55"/>
    <w:rsid w:val="00192E54"/>
    <w:rsid w:val="0019316A"/>
    <w:rsid w:val="001934E8"/>
    <w:rsid w:val="0019367F"/>
    <w:rsid w:val="00193706"/>
    <w:rsid w:val="00193927"/>
    <w:rsid w:val="00193955"/>
    <w:rsid w:val="00194C79"/>
    <w:rsid w:val="00194ECC"/>
    <w:rsid w:val="0019525E"/>
    <w:rsid w:val="001955CA"/>
    <w:rsid w:val="00195881"/>
    <w:rsid w:val="00196232"/>
    <w:rsid w:val="001962D2"/>
    <w:rsid w:val="001964D7"/>
    <w:rsid w:val="001967A8"/>
    <w:rsid w:val="001972DA"/>
    <w:rsid w:val="001974F7"/>
    <w:rsid w:val="001976CA"/>
    <w:rsid w:val="00197811"/>
    <w:rsid w:val="0019793D"/>
    <w:rsid w:val="00197BBC"/>
    <w:rsid w:val="00197C46"/>
    <w:rsid w:val="00197D36"/>
    <w:rsid w:val="00197E92"/>
    <w:rsid w:val="001A0085"/>
    <w:rsid w:val="001A00C1"/>
    <w:rsid w:val="001A0553"/>
    <w:rsid w:val="001A0AC0"/>
    <w:rsid w:val="001A0BBE"/>
    <w:rsid w:val="001A0F6A"/>
    <w:rsid w:val="001A1509"/>
    <w:rsid w:val="001A1880"/>
    <w:rsid w:val="001A19D1"/>
    <w:rsid w:val="001A1AD7"/>
    <w:rsid w:val="001A24AA"/>
    <w:rsid w:val="001A2939"/>
    <w:rsid w:val="001A31AE"/>
    <w:rsid w:val="001A383B"/>
    <w:rsid w:val="001A3A17"/>
    <w:rsid w:val="001A3F2C"/>
    <w:rsid w:val="001A432D"/>
    <w:rsid w:val="001A43F6"/>
    <w:rsid w:val="001A48CD"/>
    <w:rsid w:val="001A4CBD"/>
    <w:rsid w:val="001A4CEC"/>
    <w:rsid w:val="001A5076"/>
    <w:rsid w:val="001A50B3"/>
    <w:rsid w:val="001A54A8"/>
    <w:rsid w:val="001A58DC"/>
    <w:rsid w:val="001A5A9C"/>
    <w:rsid w:val="001A5E43"/>
    <w:rsid w:val="001A5EA7"/>
    <w:rsid w:val="001A612C"/>
    <w:rsid w:val="001A65DD"/>
    <w:rsid w:val="001A6623"/>
    <w:rsid w:val="001A6661"/>
    <w:rsid w:val="001A693A"/>
    <w:rsid w:val="001A6ADA"/>
    <w:rsid w:val="001A6CAC"/>
    <w:rsid w:val="001A705F"/>
    <w:rsid w:val="001A7380"/>
    <w:rsid w:val="001A7626"/>
    <w:rsid w:val="001A7895"/>
    <w:rsid w:val="001A792A"/>
    <w:rsid w:val="001A7C2A"/>
    <w:rsid w:val="001A7D3E"/>
    <w:rsid w:val="001B0052"/>
    <w:rsid w:val="001B025F"/>
    <w:rsid w:val="001B0402"/>
    <w:rsid w:val="001B0429"/>
    <w:rsid w:val="001B0482"/>
    <w:rsid w:val="001B085C"/>
    <w:rsid w:val="001B093B"/>
    <w:rsid w:val="001B0F4C"/>
    <w:rsid w:val="001B111E"/>
    <w:rsid w:val="001B143D"/>
    <w:rsid w:val="001B14E5"/>
    <w:rsid w:val="001B156F"/>
    <w:rsid w:val="001B1855"/>
    <w:rsid w:val="001B18FE"/>
    <w:rsid w:val="001B1E80"/>
    <w:rsid w:val="001B1FAB"/>
    <w:rsid w:val="001B20D9"/>
    <w:rsid w:val="001B233E"/>
    <w:rsid w:val="001B237F"/>
    <w:rsid w:val="001B2455"/>
    <w:rsid w:val="001B24FB"/>
    <w:rsid w:val="001B2682"/>
    <w:rsid w:val="001B26A2"/>
    <w:rsid w:val="001B26D0"/>
    <w:rsid w:val="001B26DA"/>
    <w:rsid w:val="001B27CB"/>
    <w:rsid w:val="001B2838"/>
    <w:rsid w:val="001B2EAB"/>
    <w:rsid w:val="001B2FD0"/>
    <w:rsid w:val="001B30F9"/>
    <w:rsid w:val="001B3169"/>
    <w:rsid w:val="001B3174"/>
    <w:rsid w:val="001B354E"/>
    <w:rsid w:val="001B35BA"/>
    <w:rsid w:val="001B35DC"/>
    <w:rsid w:val="001B3892"/>
    <w:rsid w:val="001B38B1"/>
    <w:rsid w:val="001B38D6"/>
    <w:rsid w:val="001B39F8"/>
    <w:rsid w:val="001B3B32"/>
    <w:rsid w:val="001B4029"/>
    <w:rsid w:val="001B43F9"/>
    <w:rsid w:val="001B4907"/>
    <w:rsid w:val="001B4D5B"/>
    <w:rsid w:val="001B5067"/>
    <w:rsid w:val="001B58DA"/>
    <w:rsid w:val="001B5C02"/>
    <w:rsid w:val="001B5CE6"/>
    <w:rsid w:val="001B5DD0"/>
    <w:rsid w:val="001B5E0F"/>
    <w:rsid w:val="001B639B"/>
    <w:rsid w:val="001B683F"/>
    <w:rsid w:val="001B6852"/>
    <w:rsid w:val="001B691E"/>
    <w:rsid w:val="001B6AAF"/>
    <w:rsid w:val="001B6D5D"/>
    <w:rsid w:val="001B6EC0"/>
    <w:rsid w:val="001B7034"/>
    <w:rsid w:val="001B732B"/>
    <w:rsid w:val="001B75CC"/>
    <w:rsid w:val="001C04FB"/>
    <w:rsid w:val="001C0671"/>
    <w:rsid w:val="001C0679"/>
    <w:rsid w:val="001C09BE"/>
    <w:rsid w:val="001C0C42"/>
    <w:rsid w:val="001C0C45"/>
    <w:rsid w:val="001C1204"/>
    <w:rsid w:val="001C1518"/>
    <w:rsid w:val="001C1795"/>
    <w:rsid w:val="001C179D"/>
    <w:rsid w:val="001C1982"/>
    <w:rsid w:val="001C1A5F"/>
    <w:rsid w:val="001C1E04"/>
    <w:rsid w:val="001C21F3"/>
    <w:rsid w:val="001C2671"/>
    <w:rsid w:val="001C296F"/>
    <w:rsid w:val="001C2C1E"/>
    <w:rsid w:val="001C3022"/>
    <w:rsid w:val="001C332E"/>
    <w:rsid w:val="001C33A8"/>
    <w:rsid w:val="001C34B8"/>
    <w:rsid w:val="001C34C2"/>
    <w:rsid w:val="001C35EA"/>
    <w:rsid w:val="001C365A"/>
    <w:rsid w:val="001C37B8"/>
    <w:rsid w:val="001C3CC1"/>
    <w:rsid w:val="001C4696"/>
    <w:rsid w:val="001C4993"/>
    <w:rsid w:val="001C4AFE"/>
    <w:rsid w:val="001C50E7"/>
    <w:rsid w:val="001C5230"/>
    <w:rsid w:val="001C55F1"/>
    <w:rsid w:val="001C6550"/>
    <w:rsid w:val="001C6725"/>
    <w:rsid w:val="001C67B0"/>
    <w:rsid w:val="001C6ABD"/>
    <w:rsid w:val="001C6D11"/>
    <w:rsid w:val="001C6ECD"/>
    <w:rsid w:val="001C753C"/>
    <w:rsid w:val="001C7BD3"/>
    <w:rsid w:val="001C7BDB"/>
    <w:rsid w:val="001D0123"/>
    <w:rsid w:val="001D0297"/>
    <w:rsid w:val="001D0362"/>
    <w:rsid w:val="001D04DA"/>
    <w:rsid w:val="001D04F5"/>
    <w:rsid w:val="001D057E"/>
    <w:rsid w:val="001D05E0"/>
    <w:rsid w:val="001D06E0"/>
    <w:rsid w:val="001D08BE"/>
    <w:rsid w:val="001D0920"/>
    <w:rsid w:val="001D0D3F"/>
    <w:rsid w:val="001D1228"/>
    <w:rsid w:val="001D1233"/>
    <w:rsid w:val="001D13CC"/>
    <w:rsid w:val="001D15BD"/>
    <w:rsid w:val="001D1662"/>
    <w:rsid w:val="001D19E7"/>
    <w:rsid w:val="001D1AB0"/>
    <w:rsid w:val="001D1DE5"/>
    <w:rsid w:val="001D215C"/>
    <w:rsid w:val="001D2C53"/>
    <w:rsid w:val="001D2D5A"/>
    <w:rsid w:val="001D2EB8"/>
    <w:rsid w:val="001D2F06"/>
    <w:rsid w:val="001D3137"/>
    <w:rsid w:val="001D316F"/>
    <w:rsid w:val="001D3179"/>
    <w:rsid w:val="001D340F"/>
    <w:rsid w:val="001D363A"/>
    <w:rsid w:val="001D3687"/>
    <w:rsid w:val="001D382D"/>
    <w:rsid w:val="001D3B08"/>
    <w:rsid w:val="001D434A"/>
    <w:rsid w:val="001D43B8"/>
    <w:rsid w:val="001D4424"/>
    <w:rsid w:val="001D4597"/>
    <w:rsid w:val="001D47E0"/>
    <w:rsid w:val="001D4A68"/>
    <w:rsid w:val="001D4C3B"/>
    <w:rsid w:val="001D4E1B"/>
    <w:rsid w:val="001D4E41"/>
    <w:rsid w:val="001D5292"/>
    <w:rsid w:val="001D5469"/>
    <w:rsid w:val="001D54E0"/>
    <w:rsid w:val="001D55B0"/>
    <w:rsid w:val="001D57CE"/>
    <w:rsid w:val="001D58B2"/>
    <w:rsid w:val="001D59A6"/>
    <w:rsid w:val="001D5B06"/>
    <w:rsid w:val="001D5D8B"/>
    <w:rsid w:val="001D5EEA"/>
    <w:rsid w:val="001D6360"/>
    <w:rsid w:val="001D6556"/>
    <w:rsid w:val="001D6BF7"/>
    <w:rsid w:val="001D6E40"/>
    <w:rsid w:val="001D71B4"/>
    <w:rsid w:val="001D73B2"/>
    <w:rsid w:val="001D7B4F"/>
    <w:rsid w:val="001D7E30"/>
    <w:rsid w:val="001D7F45"/>
    <w:rsid w:val="001E0365"/>
    <w:rsid w:val="001E05D0"/>
    <w:rsid w:val="001E0E31"/>
    <w:rsid w:val="001E0F18"/>
    <w:rsid w:val="001E126E"/>
    <w:rsid w:val="001E18EF"/>
    <w:rsid w:val="001E1DAA"/>
    <w:rsid w:val="001E29ED"/>
    <w:rsid w:val="001E2A08"/>
    <w:rsid w:val="001E2A1A"/>
    <w:rsid w:val="001E2A81"/>
    <w:rsid w:val="001E2FA1"/>
    <w:rsid w:val="001E3175"/>
    <w:rsid w:val="001E328B"/>
    <w:rsid w:val="001E3575"/>
    <w:rsid w:val="001E39EF"/>
    <w:rsid w:val="001E3F73"/>
    <w:rsid w:val="001E412B"/>
    <w:rsid w:val="001E43FC"/>
    <w:rsid w:val="001E45FF"/>
    <w:rsid w:val="001E47BF"/>
    <w:rsid w:val="001E4955"/>
    <w:rsid w:val="001E4FDC"/>
    <w:rsid w:val="001E522B"/>
    <w:rsid w:val="001E543A"/>
    <w:rsid w:val="001E56FC"/>
    <w:rsid w:val="001E5711"/>
    <w:rsid w:val="001E57DB"/>
    <w:rsid w:val="001E5BD2"/>
    <w:rsid w:val="001E6086"/>
    <w:rsid w:val="001E631A"/>
    <w:rsid w:val="001E6327"/>
    <w:rsid w:val="001E66AF"/>
    <w:rsid w:val="001E68CD"/>
    <w:rsid w:val="001E6A41"/>
    <w:rsid w:val="001E6AE9"/>
    <w:rsid w:val="001E7383"/>
    <w:rsid w:val="001E7823"/>
    <w:rsid w:val="001E78D7"/>
    <w:rsid w:val="001E7BA2"/>
    <w:rsid w:val="001E7C58"/>
    <w:rsid w:val="001E7DF1"/>
    <w:rsid w:val="001E7E7B"/>
    <w:rsid w:val="001F0777"/>
    <w:rsid w:val="001F0785"/>
    <w:rsid w:val="001F0E53"/>
    <w:rsid w:val="001F0F9B"/>
    <w:rsid w:val="001F1368"/>
    <w:rsid w:val="001F152A"/>
    <w:rsid w:val="001F15D9"/>
    <w:rsid w:val="001F1AA5"/>
    <w:rsid w:val="001F1CFE"/>
    <w:rsid w:val="001F1F64"/>
    <w:rsid w:val="001F28F5"/>
    <w:rsid w:val="001F2977"/>
    <w:rsid w:val="001F29F6"/>
    <w:rsid w:val="001F2C28"/>
    <w:rsid w:val="001F2D62"/>
    <w:rsid w:val="001F2E27"/>
    <w:rsid w:val="001F2F5F"/>
    <w:rsid w:val="001F32F8"/>
    <w:rsid w:val="001F3667"/>
    <w:rsid w:val="001F37B7"/>
    <w:rsid w:val="001F3E6C"/>
    <w:rsid w:val="001F4132"/>
    <w:rsid w:val="001F41D4"/>
    <w:rsid w:val="001F4248"/>
    <w:rsid w:val="001F45D3"/>
    <w:rsid w:val="001F47DC"/>
    <w:rsid w:val="001F4A70"/>
    <w:rsid w:val="001F4A7D"/>
    <w:rsid w:val="001F4B39"/>
    <w:rsid w:val="001F4BBB"/>
    <w:rsid w:val="001F5596"/>
    <w:rsid w:val="001F588D"/>
    <w:rsid w:val="001F5E7C"/>
    <w:rsid w:val="001F5FB7"/>
    <w:rsid w:val="001F625A"/>
    <w:rsid w:val="001F6370"/>
    <w:rsid w:val="001F64CC"/>
    <w:rsid w:val="001F6AF9"/>
    <w:rsid w:val="001F6E54"/>
    <w:rsid w:val="001F7195"/>
    <w:rsid w:val="001F782A"/>
    <w:rsid w:val="001F795A"/>
    <w:rsid w:val="001F7BFA"/>
    <w:rsid w:val="001F7F00"/>
    <w:rsid w:val="001F7F67"/>
    <w:rsid w:val="001F7F7C"/>
    <w:rsid w:val="00200170"/>
    <w:rsid w:val="002004B5"/>
    <w:rsid w:val="002006A6"/>
    <w:rsid w:val="0020071B"/>
    <w:rsid w:val="00200A4D"/>
    <w:rsid w:val="00200D01"/>
    <w:rsid w:val="0020115C"/>
    <w:rsid w:val="00201993"/>
    <w:rsid w:val="0020215E"/>
    <w:rsid w:val="0020235A"/>
    <w:rsid w:val="002023F0"/>
    <w:rsid w:val="00202568"/>
    <w:rsid w:val="002025D3"/>
    <w:rsid w:val="002029A2"/>
    <w:rsid w:val="00202B6F"/>
    <w:rsid w:val="00202FB2"/>
    <w:rsid w:val="002032F8"/>
    <w:rsid w:val="002033D5"/>
    <w:rsid w:val="00203565"/>
    <w:rsid w:val="00203676"/>
    <w:rsid w:val="00203705"/>
    <w:rsid w:val="0020387A"/>
    <w:rsid w:val="00203B28"/>
    <w:rsid w:val="00203C6A"/>
    <w:rsid w:val="00203E1B"/>
    <w:rsid w:val="00204385"/>
    <w:rsid w:val="002046DE"/>
    <w:rsid w:val="00204906"/>
    <w:rsid w:val="00204C5A"/>
    <w:rsid w:val="00204E53"/>
    <w:rsid w:val="00205002"/>
    <w:rsid w:val="00205079"/>
    <w:rsid w:val="00205380"/>
    <w:rsid w:val="00205449"/>
    <w:rsid w:val="0020580F"/>
    <w:rsid w:val="00205B23"/>
    <w:rsid w:val="00205B34"/>
    <w:rsid w:val="00205C9B"/>
    <w:rsid w:val="00206172"/>
    <w:rsid w:val="00206264"/>
    <w:rsid w:val="0020643E"/>
    <w:rsid w:val="002064DB"/>
    <w:rsid w:val="00206797"/>
    <w:rsid w:val="00206B38"/>
    <w:rsid w:val="00206BC3"/>
    <w:rsid w:val="0020720D"/>
    <w:rsid w:val="00207245"/>
    <w:rsid w:val="00207482"/>
    <w:rsid w:val="00207625"/>
    <w:rsid w:val="00210285"/>
    <w:rsid w:val="002103A6"/>
    <w:rsid w:val="002106ED"/>
    <w:rsid w:val="002106F0"/>
    <w:rsid w:val="002107A9"/>
    <w:rsid w:val="00210CE2"/>
    <w:rsid w:val="00211006"/>
    <w:rsid w:val="002110FC"/>
    <w:rsid w:val="00211347"/>
    <w:rsid w:val="002113C5"/>
    <w:rsid w:val="0021140D"/>
    <w:rsid w:val="00211A99"/>
    <w:rsid w:val="00211AB0"/>
    <w:rsid w:val="00211E30"/>
    <w:rsid w:val="00212237"/>
    <w:rsid w:val="00212A68"/>
    <w:rsid w:val="00213766"/>
    <w:rsid w:val="00213B74"/>
    <w:rsid w:val="00213DD5"/>
    <w:rsid w:val="00213E61"/>
    <w:rsid w:val="00213EAA"/>
    <w:rsid w:val="0021485C"/>
    <w:rsid w:val="00214D24"/>
    <w:rsid w:val="00214D48"/>
    <w:rsid w:val="00214EA1"/>
    <w:rsid w:val="00215064"/>
    <w:rsid w:val="00215177"/>
    <w:rsid w:val="0021533B"/>
    <w:rsid w:val="002153D8"/>
    <w:rsid w:val="00215466"/>
    <w:rsid w:val="00215478"/>
    <w:rsid w:val="002155C6"/>
    <w:rsid w:val="002158DF"/>
    <w:rsid w:val="00215A15"/>
    <w:rsid w:val="00215A2F"/>
    <w:rsid w:val="00216458"/>
    <w:rsid w:val="00216512"/>
    <w:rsid w:val="002166D2"/>
    <w:rsid w:val="00216769"/>
    <w:rsid w:val="00216D60"/>
    <w:rsid w:val="00216F95"/>
    <w:rsid w:val="002170BC"/>
    <w:rsid w:val="002171E8"/>
    <w:rsid w:val="002173EA"/>
    <w:rsid w:val="00217665"/>
    <w:rsid w:val="00217C02"/>
    <w:rsid w:val="00217C2A"/>
    <w:rsid w:val="00217CCD"/>
    <w:rsid w:val="002201AA"/>
    <w:rsid w:val="00220B75"/>
    <w:rsid w:val="0022117A"/>
    <w:rsid w:val="00221193"/>
    <w:rsid w:val="00221A7D"/>
    <w:rsid w:val="00221CF6"/>
    <w:rsid w:val="00221E49"/>
    <w:rsid w:val="00221F69"/>
    <w:rsid w:val="0022205A"/>
    <w:rsid w:val="002224BE"/>
    <w:rsid w:val="0022288F"/>
    <w:rsid w:val="00222C64"/>
    <w:rsid w:val="00222D65"/>
    <w:rsid w:val="00223010"/>
    <w:rsid w:val="00223195"/>
    <w:rsid w:val="002236F5"/>
    <w:rsid w:val="00223D53"/>
    <w:rsid w:val="00224260"/>
    <w:rsid w:val="00224359"/>
    <w:rsid w:val="00224385"/>
    <w:rsid w:val="002243BC"/>
    <w:rsid w:val="0022442B"/>
    <w:rsid w:val="00224701"/>
    <w:rsid w:val="00224741"/>
    <w:rsid w:val="002249E9"/>
    <w:rsid w:val="00224BD9"/>
    <w:rsid w:val="00224C29"/>
    <w:rsid w:val="00224CB4"/>
    <w:rsid w:val="00224D35"/>
    <w:rsid w:val="002251DD"/>
    <w:rsid w:val="002251F6"/>
    <w:rsid w:val="002255FE"/>
    <w:rsid w:val="00225E59"/>
    <w:rsid w:val="00225E9A"/>
    <w:rsid w:val="002263F0"/>
    <w:rsid w:val="002266B5"/>
    <w:rsid w:val="0022674D"/>
    <w:rsid w:val="00226B75"/>
    <w:rsid w:val="00227061"/>
    <w:rsid w:val="00227176"/>
    <w:rsid w:val="002271FA"/>
    <w:rsid w:val="00227705"/>
    <w:rsid w:val="00227B10"/>
    <w:rsid w:val="00230225"/>
    <w:rsid w:val="002302D1"/>
    <w:rsid w:val="002304B0"/>
    <w:rsid w:val="00230685"/>
    <w:rsid w:val="0023093D"/>
    <w:rsid w:val="00230AE4"/>
    <w:rsid w:val="00230B29"/>
    <w:rsid w:val="00230DC3"/>
    <w:rsid w:val="00231274"/>
    <w:rsid w:val="00231275"/>
    <w:rsid w:val="002312B3"/>
    <w:rsid w:val="002312C8"/>
    <w:rsid w:val="002317F6"/>
    <w:rsid w:val="00231938"/>
    <w:rsid w:val="00231BEC"/>
    <w:rsid w:val="00231EC4"/>
    <w:rsid w:val="00231F4A"/>
    <w:rsid w:val="0023218C"/>
    <w:rsid w:val="002324D2"/>
    <w:rsid w:val="00232727"/>
    <w:rsid w:val="00232A0E"/>
    <w:rsid w:val="00232D2B"/>
    <w:rsid w:val="00232F6A"/>
    <w:rsid w:val="00232F91"/>
    <w:rsid w:val="00233319"/>
    <w:rsid w:val="0023337B"/>
    <w:rsid w:val="00233420"/>
    <w:rsid w:val="0023374A"/>
    <w:rsid w:val="002337F1"/>
    <w:rsid w:val="00233833"/>
    <w:rsid w:val="002338BE"/>
    <w:rsid w:val="002338E6"/>
    <w:rsid w:val="002343AD"/>
    <w:rsid w:val="002347A3"/>
    <w:rsid w:val="00234DE7"/>
    <w:rsid w:val="00234EEA"/>
    <w:rsid w:val="00234F5D"/>
    <w:rsid w:val="002354C3"/>
    <w:rsid w:val="00235832"/>
    <w:rsid w:val="002358CF"/>
    <w:rsid w:val="00235A87"/>
    <w:rsid w:val="00235B07"/>
    <w:rsid w:val="00235B8A"/>
    <w:rsid w:val="00235C4B"/>
    <w:rsid w:val="00236214"/>
    <w:rsid w:val="0023627E"/>
    <w:rsid w:val="002363A9"/>
    <w:rsid w:val="00236656"/>
    <w:rsid w:val="002367E9"/>
    <w:rsid w:val="00236889"/>
    <w:rsid w:val="002369C6"/>
    <w:rsid w:val="00236B4F"/>
    <w:rsid w:val="00236EF7"/>
    <w:rsid w:val="0023708B"/>
    <w:rsid w:val="00237149"/>
    <w:rsid w:val="00237172"/>
    <w:rsid w:val="00237648"/>
    <w:rsid w:val="00237B1A"/>
    <w:rsid w:val="00237B70"/>
    <w:rsid w:val="00237D05"/>
    <w:rsid w:val="00237EEB"/>
    <w:rsid w:val="00237F1B"/>
    <w:rsid w:val="0024019E"/>
    <w:rsid w:val="00240273"/>
    <w:rsid w:val="002402D3"/>
    <w:rsid w:val="00240378"/>
    <w:rsid w:val="00240793"/>
    <w:rsid w:val="00240B07"/>
    <w:rsid w:val="0024143B"/>
    <w:rsid w:val="002415EB"/>
    <w:rsid w:val="002419BE"/>
    <w:rsid w:val="00241B73"/>
    <w:rsid w:val="00241E62"/>
    <w:rsid w:val="0024267E"/>
    <w:rsid w:val="002427FA"/>
    <w:rsid w:val="00242ED7"/>
    <w:rsid w:val="00243CE5"/>
    <w:rsid w:val="00243F07"/>
    <w:rsid w:val="0024475B"/>
    <w:rsid w:val="00244926"/>
    <w:rsid w:val="0024518D"/>
    <w:rsid w:val="00245252"/>
    <w:rsid w:val="002453C9"/>
    <w:rsid w:val="0024543B"/>
    <w:rsid w:val="002459D1"/>
    <w:rsid w:val="00245F9F"/>
    <w:rsid w:val="0024612A"/>
    <w:rsid w:val="002461FD"/>
    <w:rsid w:val="0024638D"/>
    <w:rsid w:val="0024647A"/>
    <w:rsid w:val="002464C5"/>
    <w:rsid w:val="00246621"/>
    <w:rsid w:val="00246F45"/>
    <w:rsid w:val="00246F9A"/>
    <w:rsid w:val="0024701F"/>
    <w:rsid w:val="0024704D"/>
    <w:rsid w:val="00247268"/>
    <w:rsid w:val="002472A8"/>
    <w:rsid w:val="0024761F"/>
    <w:rsid w:val="00247721"/>
    <w:rsid w:val="00247C92"/>
    <w:rsid w:val="00247DCB"/>
    <w:rsid w:val="0025023C"/>
    <w:rsid w:val="0025078E"/>
    <w:rsid w:val="00250AF3"/>
    <w:rsid w:val="00250E9D"/>
    <w:rsid w:val="002514B9"/>
    <w:rsid w:val="00251522"/>
    <w:rsid w:val="00251C7F"/>
    <w:rsid w:val="0025234E"/>
    <w:rsid w:val="002523CD"/>
    <w:rsid w:val="00252671"/>
    <w:rsid w:val="00252686"/>
    <w:rsid w:val="00252859"/>
    <w:rsid w:val="00252CEB"/>
    <w:rsid w:val="00252D18"/>
    <w:rsid w:val="00252E57"/>
    <w:rsid w:val="00252ECE"/>
    <w:rsid w:val="00252EE6"/>
    <w:rsid w:val="00253084"/>
    <w:rsid w:val="0025328A"/>
    <w:rsid w:val="0025337D"/>
    <w:rsid w:val="00253C90"/>
    <w:rsid w:val="0025460D"/>
    <w:rsid w:val="00254806"/>
    <w:rsid w:val="00254850"/>
    <w:rsid w:val="00254E5A"/>
    <w:rsid w:val="00254F53"/>
    <w:rsid w:val="0025537E"/>
    <w:rsid w:val="0025597A"/>
    <w:rsid w:val="0025597F"/>
    <w:rsid w:val="00255A42"/>
    <w:rsid w:val="00255A96"/>
    <w:rsid w:val="00255B97"/>
    <w:rsid w:val="00255DC4"/>
    <w:rsid w:val="00255DF0"/>
    <w:rsid w:val="002560F2"/>
    <w:rsid w:val="00256145"/>
    <w:rsid w:val="00256994"/>
    <w:rsid w:val="002569BA"/>
    <w:rsid w:val="00256C8B"/>
    <w:rsid w:val="00256C9F"/>
    <w:rsid w:val="00256ECC"/>
    <w:rsid w:val="00257078"/>
    <w:rsid w:val="0025778B"/>
    <w:rsid w:val="0025795A"/>
    <w:rsid w:val="00257B7C"/>
    <w:rsid w:val="00257BBF"/>
    <w:rsid w:val="00257D75"/>
    <w:rsid w:val="00257ECE"/>
    <w:rsid w:val="00257F06"/>
    <w:rsid w:val="00260402"/>
    <w:rsid w:val="00260630"/>
    <w:rsid w:val="00260C39"/>
    <w:rsid w:val="00260EC9"/>
    <w:rsid w:val="00261304"/>
    <w:rsid w:val="002613E4"/>
    <w:rsid w:val="002614EE"/>
    <w:rsid w:val="002616A1"/>
    <w:rsid w:val="0026170C"/>
    <w:rsid w:val="0026185D"/>
    <w:rsid w:val="002619DD"/>
    <w:rsid w:val="00261A7A"/>
    <w:rsid w:val="00261BD7"/>
    <w:rsid w:val="00262010"/>
    <w:rsid w:val="002620F2"/>
    <w:rsid w:val="0026212E"/>
    <w:rsid w:val="00262508"/>
    <w:rsid w:val="0026251D"/>
    <w:rsid w:val="0026276B"/>
    <w:rsid w:val="00262A18"/>
    <w:rsid w:val="00262B0E"/>
    <w:rsid w:val="00262C45"/>
    <w:rsid w:val="00262CD1"/>
    <w:rsid w:val="00263462"/>
    <w:rsid w:val="002637AB"/>
    <w:rsid w:val="00263FDF"/>
    <w:rsid w:val="00264125"/>
    <w:rsid w:val="002642A3"/>
    <w:rsid w:val="002643AB"/>
    <w:rsid w:val="0026449E"/>
    <w:rsid w:val="0026450B"/>
    <w:rsid w:val="00264671"/>
    <w:rsid w:val="002647A9"/>
    <w:rsid w:val="00264CB0"/>
    <w:rsid w:val="00265095"/>
    <w:rsid w:val="0026512C"/>
    <w:rsid w:val="00265383"/>
    <w:rsid w:val="00265476"/>
    <w:rsid w:val="002654C4"/>
    <w:rsid w:val="00265507"/>
    <w:rsid w:val="002656DD"/>
    <w:rsid w:val="0026587E"/>
    <w:rsid w:val="00265889"/>
    <w:rsid w:val="00265C3B"/>
    <w:rsid w:val="00265D39"/>
    <w:rsid w:val="00265E2E"/>
    <w:rsid w:val="00265F29"/>
    <w:rsid w:val="00266527"/>
    <w:rsid w:val="00266CA5"/>
    <w:rsid w:val="00266DD3"/>
    <w:rsid w:val="00266ED1"/>
    <w:rsid w:val="00266FEB"/>
    <w:rsid w:val="00267413"/>
    <w:rsid w:val="0026742B"/>
    <w:rsid w:val="00267461"/>
    <w:rsid w:val="002674C5"/>
    <w:rsid w:val="00267A73"/>
    <w:rsid w:val="00267F42"/>
    <w:rsid w:val="00270165"/>
    <w:rsid w:val="0027016C"/>
    <w:rsid w:val="00270267"/>
    <w:rsid w:val="002702D5"/>
    <w:rsid w:val="0027031D"/>
    <w:rsid w:val="0027039C"/>
    <w:rsid w:val="0027070F"/>
    <w:rsid w:val="002711D5"/>
    <w:rsid w:val="00271252"/>
    <w:rsid w:val="002713B9"/>
    <w:rsid w:val="00271791"/>
    <w:rsid w:val="002717B4"/>
    <w:rsid w:val="00271926"/>
    <w:rsid w:val="00271B80"/>
    <w:rsid w:val="00271E1E"/>
    <w:rsid w:val="00271F7D"/>
    <w:rsid w:val="00272BCD"/>
    <w:rsid w:val="00272C43"/>
    <w:rsid w:val="00272D2B"/>
    <w:rsid w:val="002731A6"/>
    <w:rsid w:val="002736B9"/>
    <w:rsid w:val="0027374E"/>
    <w:rsid w:val="00273836"/>
    <w:rsid w:val="002738BC"/>
    <w:rsid w:val="00273CDD"/>
    <w:rsid w:val="00273DA6"/>
    <w:rsid w:val="00273F4B"/>
    <w:rsid w:val="0027451A"/>
    <w:rsid w:val="002745CA"/>
    <w:rsid w:val="00274A05"/>
    <w:rsid w:val="00274D93"/>
    <w:rsid w:val="00274E56"/>
    <w:rsid w:val="002751A7"/>
    <w:rsid w:val="0027528E"/>
    <w:rsid w:val="00275F11"/>
    <w:rsid w:val="00276056"/>
    <w:rsid w:val="0027640E"/>
    <w:rsid w:val="002764D3"/>
    <w:rsid w:val="00276A31"/>
    <w:rsid w:val="00276A3D"/>
    <w:rsid w:val="00276CB8"/>
    <w:rsid w:val="002774A9"/>
    <w:rsid w:val="002774BF"/>
    <w:rsid w:val="00277DEA"/>
    <w:rsid w:val="00277E30"/>
    <w:rsid w:val="00277F53"/>
    <w:rsid w:val="0028001E"/>
    <w:rsid w:val="002805B5"/>
    <w:rsid w:val="00280626"/>
    <w:rsid w:val="00280676"/>
    <w:rsid w:val="002806FB"/>
    <w:rsid w:val="002809B3"/>
    <w:rsid w:val="00280FC5"/>
    <w:rsid w:val="00281431"/>
    <w:rsid w:val="00281AD9"/>
    <w:rsid w:val="002821DB"/>
    <w:rsid w:val="00282473"/>
    <w:rsid w:val="00282561"/>
    <w:rsid w:val="00282785"/>
    <w:rsid w:val="002827A0"/>
    <w:rsid w:val="002828B3"/>
    <w:rsid w:val="002829E3"/>
    <w:rsid w:val="00282A52"/>
    <w:rsid w:val="00282AAB"/>
    <w:rsid w:val="00282C9C"/>
    <w:rsid w:val="00282CBE"/>
    <w:rsid w:val="00282EC7"/>
    <w:rsid w:val="002830E1"/>
    <w:rsid w:val="00283374"/>
    <w:rsid w:val="002834CA"/>
    <w:rsid w:val="0028370D"/>
    <w:rsid w:val="00283763"/>
    <w:rsid w:val="00283A39"/>
    <w:rsid w:val="00283E7D"/>
    <w:rsid w:val="00283F00"/>
    <w:rsid w:val="00283FB3"/>
    <w:rsid w:val="00283FFF"/>
    <w:rsid w:val="002844E8"/>
    <w:rsid w:val="002844EB"/>
    <w:rsid w:val="00284527"/>
    <w:rsid w:val="0028495F"/>
    <w:rsid w:val="002849BC"/>
    <w:rsid w:val="00284CA5"/>
    <w:rsid w:val="00284FDF"/>
    <w:rsid w:val="0028537C"/>
    <w:rsid w:val="0028542F"/>
    <w:rsid w:val="00285AD4"/>
    <w:rsid w:val="00285C72"/>
    <w:rsid w:val="00285D91"/>
    <w:rsid w:val="00285F8F"/>
    <w:rsid w:val="00286031"/>
    <w:rsid w:val="002860DB"/>
    <w:rsid w:val="002862E0"/>
    <w:rsid w:val="00286349"/>
    <w:rsid w:val="00286354"/>
    <w:rsid w:val="00286387"/>
    <w:rsid w:val="002864BA"/>
    <w:rsid w:val="0028668C"/>
    <w:rsid w:val="00286995"/>
    <w:rsid w:val="002869C5"/>
    <w:rsid w:val="00286B44"/>
    <w:rsid w:val="00286F26"/>
    <w:rsid w:val="002870C5"/>
    <w:rsid w:val="002878E1"/>
    <w:rsid w:val="00287E2F"/>
    <w:rsid w:val="00287E3E"/>
    <w:rsid w:val="00287F15"/>
    <w:rsid w:val="0029027F"/>
    <w:rsid w:val="0029084A"/>
    <w:rsid w:val="00290B45"/>
    <w:rsid w:val="00290B4C"/>
    <w:rsid w:val="00290D32"/>
    <w:rsid w:val="00290EC9"/>
    <w:rsid w:val="00290F24"/>
    <w:rsid w:val="002910D8"/>
    <w:rsid w:val="002916BB"/>
    <w:rsid w:val="00291922"/>
    <w:rsid w:val="00291DB2"/>
    <w:rsid w:val="00291E19"/>
    <w:rsid w:val="00291F4C"/>
    <w:rsid w:val="002920E4"/>
    <w:rsid w:val="0029219B"/>
    <w:rsid w:val="002921F4"/>
    <w:rsid w:val="002922C4"/>
    <w:rsid w:val="00292432"/>
    <w:rsid w:val="002925B6"/>
    <w:rsid w:val="00292E4E"/>
    <w:rsid w:val="00292FA8"/>
    <w:rsid w:val="002937CE"/>
    <w:rsid w:val="0029392D"/>
    <w:rsid w:val="00293E67"/>
    <w:rsid w:val="00293FDA"/>
    <w:rsid w:val="0029404E"/>
    <w:rsid w:val="00294C80"/>
    <w:rsid w:val="00294D05"/>
    <w:rsid w:val="00294D61"/>
    <w:rsid w:val="002952D2"/>
    <w:rsid w:val="0029545E"/>
    <w:rsid w:val="002955CE"/>
    <w:rsid w:val="002957C9"/>
    <w:rsid w:val="00295865"/>
    <w:rsid w:val="00295D40"/>
    <w:rsid w:val="002961D3"/>
    <w:rsid w:val="00296353"/>
    <w:rsid w:val="00296689"/>
    <w:rsid w:val="0029682A"/>
    <w:rsid w:val="00296848"/>
    <w:rsid w:val="00296B11"/>
    <w:rsid w:val="00296F97"/>
    <w:rsid w:val="00296FD6"/>
    <w:rsid w:val="0029722D"/>
    <w:rsid w:val="002972BD"/>
    <w:rsid w:val="00297AA9"/>
    <w:rsid w:val="00297CD2"/>
    <w:rsid w:val="002A0163"/>
    <w:rsid w:val="002A058F"/>
    <w:rsid w:val="002A06D5"/>
    <w:rsid w:val="002A075F"/>
    <w:rsid w:val="002A0CA6"/>
    <w:rsid w:val="002A0CA8"/>
    <w:rsid w:val="002A0D62"/>
    <w:rsid w:val="002A1095"/>
    <w:rsid w:val="002A10DC"/>
    <w:rsid w:val="002A1151"/>
    <w:rsid w:val="002A13DB"/>
    <w:rsid w:val="002A14B5"/>
    <w:rsid w:val="002A1665"/>
    <w:rsid w:val="002A17BB"/>
    <w:rsid w:val="002A1914"/>
    <w:rsid w:val="002A1A0C"/>
    <w:rsid w:val="002A1BE2"/>
    <w:rsid w:val="002A251F"/>
    <w:rsid w:val="002A2C24"/>
    <w:rsid w:val="002A3567"/>
    <w:rsid w:val="002A3755"/>
    <w:rsid w:val="002A3985"/>
    <w:rsid w:val="002A3A4B"/>
    <w:rsid w:val="002A3AFD"/>
    <w:rsid w:val="002A3C3A"/>
    <w:rsid w:val="002A3C46"/>
    <w:rsid w:val="002A4105"/>
    <w:rsid w:val="002A4114"/>
    <w:rsid w:val="002A427C"/>
    <w:rsid w:val="002A43DE"/>
    <w:rsid w:val="002A4B1A"/>
    <w:rsid w:val="002A5270"/>
    <w:rsid w:val="002A5D89"/>
    <w:rsid w:val="002A65B5"/>
    <w:rsid w:val="002A666C"/>
    <w:rsid w:val="002A679B"/>
    <w:rsid w:val="002A702C"/>
    <w:rsid w:val="002A70E8"/>
    <w:rsid w:val="002A7165"/>
    <w:rsid w:val="002A71DA"/>
    <w:rsid w:val="002A767F"/>
    <w:rsid w:val="002A773B"/>
    <w:rsid w:val="002A77C8"/>
    <w:rsid w:val="002A7B8F"/>
    <w:rsid w:val="002A7CEB"/>
    <w:rsid w:val="002A7E8D"/>
    <w:rsid w:val="002B003A"/>
    <w:rsid w:val="002B0067"/>
    <w:rsid w:val="002B0764"/>
    <w:rsid w:val="002B07F2"/>
    <w:rsid w:val="002B08FE"/>
    <w:rsid w:val="002B0BD2"/>
    <w:rsid w:val="002B0BE1"/>
    <w:rsid w:val="002B1014"/>
    <w:rsid w:val="002B120A"/>
    <w:rsid w:val="002B13D4"/>
    <w:rsid w:val="002B1673"/>
    <w:rsid w:val="002B1774"/>
    <w:rsid w:val="002B1816"/>
    <w:rsid w:val="002B19AF"/>
    <w:rsid w:val="002B1A3D"/>
    <w:rsid w:val="002B1AD5"/>
    <w:rsid w:val="002B1B02"/>
    <w:rsid w:val="002B1C6B"/>
    <w:rsid w:val="002B1D14"/>
    <w:rsid w:val="002B1D33"/>
    <w:rsid w:val="002B2249"/>
    <w:rsid w:val="002B22E9"/>
    <w:rsid w:val="002B2360"/>
    <w:rsid w:val="002B274F"/>
    <w:rsid w:val="002B2B54"/>
    <w:rsid w:val="002B2C13"/>
    <w:rsid w:val="002B2C58"/>
    <w:rsid w:val="002B2E0E"/>
    <w:rsid w:val="002B2EE3"/>
    <w:rsid w:val="002B2FE5"/>
    <w:rsid w:val="002B31E7"/>
    <w:rsid w:val="002B3332"/>
    <w:rsid w:val="002B3C43"/>
    <w:rsid w:val="002B4049"/>
    <w:rsid w:val="002B43EF"/>
    <w:rsid w:val="002B48CB"/>
    <w:rsid w:val="002B4952"/>
    <w:rsid w:val="002B4CD2"/>
    <w:rsid w:val="002B4DD7"/>
    <w:rsid w:val="002B4F4F"/>
    <w:rsid w:val="002B5048"/>
    <w:rsid w:val="002B52E3"/>
    <w:rsid w:val="002B54A6"/>
    <w:rsid w:val="002B54C1"/>
    <w:rsid w:val="002B560F"/>
    <w:rsid w:val="002B5946"/>
    <w:rsid w:val="002B5A08"/>
    <w:rsid w:val="002B5ACA"/>
    <w:rsid w:val="002B60C3"/>
    <w:rsid w:val="002B638C"/>
    <w:rsid w:val="002B653C"/>
    <w:rsid w:val="002B6961"/>
    <w:rsid w:val="002B6D18"/>
    <w:rsid w:val="002B7195"/>
    <w:rsid w:val="002B727B"/>
    <w:rsid w:val="002B76FA"/>
    <w:rsid w:val="002B7703"/>
    <w:rsid w:val="002B7D01"/>
    <w:rsid w:val="002B7FC7"/>
    <w:rsid w:val="002C0363"/>
    <w:rsid w:val="002C06BF"/>
    <w:rsid w:val="002C0807"/>
    <w:rsid w:val="002C0BBE"/>
    <w:rsid w:val="002C0CAE"/>
    <w:rsid w:val="002C1060"/>
    <w:rsid w:val="002C16B8"/>
    <w:rsid w:val="002C18CF"/>
    <w:rsid w:val="002C1A67"/>
    <w:rsid w:val="002C1C5D"/>
    <w:rsid w:val="002C1E52"/>
    <w:rsid w:val="002C1ECD"/>
    <w:rsid w:val="002C1F58"/>
    <w:rsid w:val="002C1F9C"/>
    <w:rsid w:val="002C209F"/>
    <w:rsid w:val="002C2264"/>
    <w:rsid w:val="002C235F"/>
    <w:rsid w:val="002C2627"/>
    <w:rsid w:val="002C2963"/>
    <w:rsid w:val="002C326D"/>
    <w:rsid w:val="002C378A"/>
    <w:rsid w:val="002C3795"/>
    <w:rsid w:val="002C387F"/>
    <w:rsid w:val="002C3A18"/>
    <w:rsid w:val="002C3B1C"/>
    <w:rsid w:val="002C3E04"/>
    <w:rsid w:val="002C3E09"/>
    <w:rsid w:val="002C4240"/>
    <w:rsid w:val="002C431A"/>
    <w:rsid w:val="002C4405"/>
    <w:rsid w:val="002C45E5"/>
    <w:rsid w:val="002C4755"/>
    <w:rsid w:val="002C47DD"/>
    <w:rsid w:val="002C48E9"/>
    <w:rsid w:val="002C4EEC"/>
    <w:rsid w:val="002C5D0E"/>
    <w:rsid w:val="002C5DC5"/>
    <w:rsid w:val="002C5F2B"/>
    <w:rsid w:val="002C6259"/>
    <w:rsid w:val="002C654B"/>
    <w:rsid w:val="002C6A91"/>
    <w:rsid w:val="002C6B3D"/>
    <w:rsid w:val="002C6D51"/>
    <w:rsid w:val="002C6D6C"/>
    <w:rsid w:val="002C6F1F"/>
    <w:rsid w:val="002C6F2B"/>
    <w:rsid w:val="002C727C"/>
    <w:rsid w:val="002C7357"/>
    <w:rsid w:val="002C7874"/>
    <w:rsid w:val="002C7AE6"/>
    <w:rsid w:val="002C7E3D"/>
    <w:rsid w:val="002D010D"/>
    <w:rsid w:val="002D03AF"/>
    <w:rsid w:val="002D0427"/>
    <w:rsid w:val="002D04BA"/>
    <w:rsid w:val="002D0627"/>
    <w:rsid w:val="002D06D7"/>
    <w:rsid w:val="002D0970"/>
    <w:rsid w:val="002D0C04"/>
    <w:rsid w:val="002D0C33"/>
    <w:rsid w:val="002D105D"/>
    <w:rsid w:val="002D174A"/>
    <w:rsid w:val="002D1820"/>
    <w:rsid w:val="002D1A9B"/>
    <w:rsid w:val="002D2209"/>
    <w:rsid w:val="002D225D"/>
    <w:rsid w:val="002D2564"/>
    <w:rsid w:val="002D2577"/>
    <w:rsid w:val="002D2850"/>
    <w:rsid w:val="002D2E88"/>
    <w:rsid w:val="002D2F68"/>
    <w:rsid w:val="002D3449"/>
    <w:rsid w:val="002D34CE"/>
    <w:rsid w:val="002D3514"/>
    <w:rsid w:val="002D3545"/>
    <w:rsid w:val="002D35F8"/>
    <w:rsid w:val="002D380E"/>
    <w:rsid w:val="002D404C"/>
    <w:rsid w:val="002D45BD"/>
    <w:rsid w:val="002D4672"/>
    <w:rsid w:val="002D47AC"/>
    <w:rsid w:val="002D4BCF"/>
    <w:rsid w:val="002D5022"/>
    <w:rsid w:val="002D5436"/>
    <w:rsid w:val="002D5765"/>
    <w:rsid w:val="002D5CC5"/>
    <w:rsid w:val="002D66DD"/>
    <w:rsid w:val="002D6741"/>
    <w:rsid w:val="002D678F"/>
    <w:rsid w:val="002D6974"/>
    <w:rsid w:val="002D6C23"/>
    <w:rsid w:val="002D7418"/>
    <w:rsid w:val="002D75F9"/>
    <w:rsid w:val="002E0037"/>
    <w:rsid w:val="002E009F"/>
    <w:rsid w:val="002E0234"/>
    <w:rsid w:val="002E024E"/>
    <w:rsid w:val="002E08E5"/>
    <w:rsid w:val="002E0A2C"/>
    <w:rsid w:val="002E0A8C"/>
    <w:rsid w:val="002E0B99"/>
    <w:rsid w:val="002E0BA5"/>
    <w:rsid w:val="002E0DB3"/>
    <w:rsid w:val="002E115C"/>
    <w:rsid w:val="002E12C6"/>
    <w:rsid w:val="002E1663"/>
    <w:rsid w:val="002E166A"/>
    <w:rsid w:val="002E16BA"/>
    <w:rsid w:val="002E186D"/>
    <w:rsid w:val="002E18E6"/>
    <w:rsid w:val="002E18FF"/>
    <w:rsid w:val="002E19D5"/>
    <w:rsid w:val="002E1D4B"/>
    <w:rsid w:val="002E1DDF"/>
    <w:rsid w:val="002E22DF"/>
    <w:rsid w:val="002E23B0"/>
    <w:rsid w:val="002E24EC"/>
    <w:rsid w:val="002E2703"/>
    <w:rsid w:val="002E2A04"/>
    <w:rsid w:val="002E2E8D"/>
    <w:rsid w:val="002E3096"/>
    <w:rsid w:val="002E34FD"/>
    <w:rsid w:val="002E3855"/>
    <w:rsid w:val="002E3B31"/>
    <w:rsid w:val="002E3B3E"/>
    <w:rsid w:val="002E3CDA"/>
    <w:rsid w:val="002E3CFB"/>
    <w:rsid w:val="002E3DB1"/>
    <w:rsid w:val="002E42DE"/>
    <w:rsid w:val="002E44CD"/>
    <w:rsid w:val="002E451D"/>
    <w:rsid w:val="002E4944"/>
    <w:rsid w:val="002E49E3"/>
    <w:rsid w:val="002E4D34"/>
    <w:rsid w:val="002E5603"/>
    <w:rsid w:val="002E5739"/>
    <w:rsid w:val="002E5A30"/>
    <w:rsid w:val="002E5A89"/>
    <w:rsid w:val="002E5B72"/>
    <w:rsid w:val="002E5C61"/>
    <w:rsid w:val="002E5C80"/>
    <w:rsid w:val="002E5CA1"/>
    <w:rsid w:val="002E64EF"/>
    <w:rsid w:val="002E6752"/>
    <w:rsid w:val="002E6889"/>
    <w:rsid w:val="002E68B6"/>
    <w:rsid w:val="002E6954"/>
    <w:rsid w:val="002E69CF"/>
    <w:rsid w:val="002E6D0A"/>
    <w:rsid w:val="002E7030"/>
    <w:rsid w:val="002E70B1"/>
    <w:rsid w:val="002E776F"/>
    <w:rsid w:val="002E782D"/>
    <w:rsid w:val="002E7F4E"/>
    <w:rsid w:val="002F0038"/>
    <w:rsid w:val="002F0498"/>
    <w:rsid w:val="002F0C0F"/>
    <w:rsid w:val="002F0C1D"/>
    <w:rsid w:val="002F180D"/>
    <w:rsid w:val="002F1F00"/>
    <w:rsid w:val="002F2151"/>
    <w:rsid w:val="002F215E"/>
    <w:rsid w:val="002F228A"/>
    <w:rsid w:val="002F2365"/>
    <w:rsid w:val="002F2770"/>
    <w:rsid w:val="002F2C7E"/>
    <w:rsid w:val="002F3591"/>
    <w:rsid w:val="002F368C"/>
    <w:rsid w:val="002F3696"/>
    <w:rsid w:val="002F3C40"/>
    <w:rsid w:val="002F3D05"/>
    <w:rsid w:val="002F3D35"/>
    <w:rsid w:val="002F3D5F"/>
    <w:rsid w:val="002F3E83"/>
    <w:rsid w:val="002F3FD0"/>
    <w:rsid w:val="002F4085"/>
    <w:rsid w:val="002F4445"/>
    <w:rsid w:val="002F45A1"/>
    <w:rsid w:val="002F46EC"/>
    <w:rsid w:val="002F4916"/>
    <w:rsid w:val="002F4CFB"/>
    <w:rsid w:val="002F4F35"/>
    <w:rsid w:val="002F5478"/>
    <w:rsid w:val="002F550A"/>
    <w:rsid w:val="002F5642"/>
    <w:rsid w:val="002F5809"/>
    <w:rsid w:val="002F5989"/>
    <w:rsid w:val="002F5A1B"/>
    <w:rsid w:val="002F5B19"/>
    <w:rsid w:val="002F5D08"/>
    <w:rsid w:val="002F617B"/>
    <w:rsid w:val="002F6292"/>
    <w:rsid w:val="002F62F0"/>
    <w:rsid w:val="002F6956"/>
    <w:rsid w:val="002F6AA7"/>
    <w:rsid w:val="002F6C50"/>
    <w:rsid w:val="002F6F64"/>
    <w:rsid w:val="002F7107"/>
    <w:rsid w:val="002F72B6"/>
    <w:rsid w:val="002F77C5"/>
    <w:rsid w:val="002F789F"/>
    <w:rsid w:val="002F78B5"/>
    <w:rsid w:val="002F79DF"/>
    <w:rsid w:val="002F7B55"/>
    <w:rsid w:val="00300051"/>
    <w:rsid w:val="0030059C"/>
    <w:rsid w:val="003007A5"/>
    <w:rsid w:val="003007D7"/>
    <w:rsid w:val="003009DF"/>
    <w:rsid w:val="00300A4F"/>
    <w:rsid w:val="00300B21"/>
    <w:rsid w:val="00300B3F"/>
    <w:rsid w:val="00300D42"/>
    <w:rsid w:val="0030116D"/>
    <w:rsid w:val="0030117D"/>
    <w:rsid w:val="003014D3"/>
    <w:rsid w:val="00301A6C"/>
    <w:rsid w:val="003029DE"/>
    <w:rsid w:val="00302A59"/>
    <w:rsid w:val="00302B19"/>
    <w:rsid w:val="00302D6E"/>
    <w:rsid w:val="00302E89"/>
    <w:rsid w:val="00302EF8"/>
    <w:rsid w:val="003032EF"/>
    <w:rsid w:val="003034B3"/>
    <w:rsid w:val="003037A5"/>
    <w:rsid w:val="00303AD5"/>
    <w:rsid w:val="00303D27"/>
    <w:rsid w:val="00304302"/>
    <w:rsid w:val="003043D1"/>
    <w:rsid w:val="00304521"/>
    <w:rsid w:val="0030457E"/>
    <w:rsid w:val="00304E19"/>
    <w:rsid w:val="00304FEF"/>
    <w:rsid w:val="00305007"/>
    <w:rsid w:val="003050F1"/>
    <w:rsid w:val="0030517F"/>
    <w:rsid w:val="00305479"/>
    <w:rsid w:val="003054D5"/>
    <w:rsid w:val="00305DAD"/>
    <w:rsid w:val="00306394"/>
    <w:rsid w:val="003063AE"/>
    <w:rsid w:val="00306666"/>
    <w:rsid w:val="0030674D"/>
    <w:rsid w:val="00306EE6"/>
    <w:rsid w:val="0030700F"/>
    <w:rsid w:val="00307026"/>
    <w:rsid w:val="0030733E"/>
    <w:rsid w:val="00307402"/>
    <w:rsid w:val="00307478"/>
    <w:rsid w:val="00307CED"/>
    <w:rsid w:val="00307DC2"/>
    <w:rsid w:val="00307DE9"/>
    <w:rsid w:val="003101E3"/>
    <w:rsid w:val="00310A3D"/>
    <w:rsid w:val="00310AA2"/>
    <w:rsid w:val="00311230"/>
    <w:rsid w:val="003113FD"/>
    <w:rsid w:val="0031148C"/>
    <w:rsid w:val="00311745"/>
    <w:rsid w:val="0031198C"/>
    <w:rsid w:val="00311A12"/>
    <w:rsid w:val="00311B45"/>
    <w:rsid w:val="003120EC"/>
    <w:rsid w:val="003127EC"/>
    <w:rsid w:val="0031280F"/>
    <w:rsid w:val="00312891"/>
    <w:rsid w:val="00312B22"/>
    <w:rsid w:val="0031325B"/>
    <w:rsid w:val="00313A3B"/>
    <w:rsid w:val="00313C65"/>
    <w:rsid w:val="00313F5F"/>
    <w:rsid w:val="003140EF"/>
    <w:rsid w:val="00314804"/>
    <w:rsid w:val="0031487D"/>
    <w:rsid w:val="00314885"/>
    <w:rsid w:val="003148F9"/>
    <w:rsid w:val="00314A33"/>
    <w:rsid w:val="00314AB7"/>
    <w:rsid w:val="00314B00"/>
    <w:rsid w:val="00314E29"/>
    <w:rsid w:val="00314F56"/>
    <w:rsid w:val="00315D28"/>
    <w:rsid w:val="00315F70"/>
    <w:rsid w:val="0031666A"/>
    <w:rsid w:val="00316682"/>
    <w:rsid w:val="0031668D"/>
    <w:rsid w:val="00316727"/>
    <w:rsid w:val="003169BF"/>
    <w:rsid w:val="00316A4D"/>
    <w:rsid w:val="00317020"/>
    <w:rsid w:val="003171E7"/>
    <w:rsid w:val="003173B3"/>
    <w:rsid w:val="0031751B"/>
    <w:rsid w:val="00317751"/>
    <w:rsid w:val="00317B42"/>
    <w:rsid w:val="00317EF1"/>
    <w:rsid w:val="00320155"/>
    <w:rsid w:val="003201DC"/>
    <w:rsid w:val="003206D1"/>
    <w:rsid w:val="0032086E"/>
    <w:rsid w:val="00320B72"/>
    <w:rsid w:val="00321171"/>
    <w:rsid w:val="00321234"/>
    <w:rsid w:val="00321262"/>
    <w:rsid w:val="003212EC"/>
    <w:rsid w:val="0032135F"/>
    <w:rsid w:val="00321637"/>
    <w:rsid w:val="0032180D"/>
    <w:rsid w:val="003219B8"/>
    <w:rsid w:val="003220ED"/>
    <w:rsid w:val="00322544"/>
    <w:rsid w:val="003228EC"/>
    <w:rsid w:val="0032305D"/>
    <w:rsid w:val="003230D7"/>
    <w:rsid w:val="003236CD"/>
    <w:rsid w:val="00323B22"/>
    <w:rsid w:val="00323DA9"/>
    <w:rsid w:val="00323EB2"/>
    <w:rsid w:val="00324677"/>
    <w:rsid w:val="00324747"/>
    <w:rsid w:val="00324837"/>
    <w:rsid w:val="00324891"/>
    <w:rsid w:val="0032489A"/>
    <w:rsid w:val="00324A1C"/>
    <w:rsid w:val="0032553D"/>
    <w:rsid w:val="00325768"/>
    <w:rsid w:val="003258A7"/>
    <w:rsid w:val="00325A52"/>
    <w:rsid w:val="00325D3B"/>
    <w:rsid w:val="00325EA3"/>
    <w:rsid w:val="003260B6"/>
    <w:rsid w:val="0032768A"/>
    <w:rsid w:val="003276D1"/>
    <w:rsid w:val="0032777B"/>
    <w:rsid w:val="003277AA"/>
    <w:rsid w:val="003277EB"/>
    <w:rsid w:val="00327CA5"/>
    <w:rsid w:val="00327CED"/>
    <w:rsid w:val="00330409"/>
    <w:rsid w:val="0033043F"/>
    <w:rsid w:val="0033045B"/>
    <w:rsid w:val="00330661"/>
    <w:rsid w:val="00330B2A"/>
    <w:rsid w:val="00330E8A"/>
    <w:rsid w:val="00330F19"/>
    <w:rsid w:val="0033118B"/>
    <w:rsid w:val="00331993"/>
    <w:rsid w:val="00331B0C"/>
    <w:rsid w:val="0033249A"/>
    <w:rsid w:val="00332597"/>
    <w:rsid w:val="00332724"/>
    <w:rsid w:val="00332DBA"/>
    <w:rsid w:val="00332EE4"/>
    <w:rsid w:val="00332F52"/>
    <w:rsid w:val="00333147"/>
    <w:rsid w:val="003331D0"/>
    <w:rsid w:val="0033328F"/>
    <w:rsid w:val="00333360"/>
    <w:rsid w:val="00333B0E"/>
    <w:rsid w:val="00333CEC"/>
    <w:rsid w:val="00333D4B"/>
    <w:rsid w:val="003344AC"/>
    <w:rsid w:val="003344CC"/>
    <w:rsid w:val="003344FC"/>
    <w:rsid w:val="00334CC1"/>
    <w:rsid w:val="00334F86"/>
    <w:rsid w:val="003354C9"/>
    <w:rsid w:val="00335640"/>
    <w:rsid w:val="003356FE"/>
    <w:rsid w:val="0033583C"/>
    <w:rsid w:val="00335D4A"/>
    <w:rsid w:val="00335E3F"/>
    <w:rsid w:val="00335ED4"/>
    <w:rsid w:val="00335FF9"/>
    <w:rsid w:val="003360CA"/>
    <w:rsid w:val="00336148"/>
    <w:rsid w:val="0033630B"/>
    <w:rsid w:val="00336475"/>
    <w:rsid w:val="003365F5"/>
    <w:rsid w:val="003366E2"/>
    <w:rsid w:val="00336705"/>
    <w:rsid w:val="003367F2"/>
    <w:rsid w:val="003368C6"/>
    <w:rsid w:val="003369AB"/>
    <w:rsid w:val="00336CA0"/>
    <w:rsid w:val="00337084"/>
    <w:rsid w:val="003371A0"/>
    <w:rsid w:val="003372E1"/>
    <w:rsid w:val="003376DD"/>
    <w:rsid w:val="003378AC"/>
    <w:rsid w:val="00337FA2"/>
    <w:rsid w:val="0034002E"/>
    <w:rsid w:val="00340177"/>
    <w:rsid w:val="0034041A"/>
    <w:rsid w:val="00340CF0"/>
    <w:rsid w:val="003412B0"/>
    <w:rsid w:val="003415CD"/>
    <w:rsid w:val="00341A09"/>
    <w:rsid w:val="00341D57"/>
    <w:rsid w:val="00341DCD"/>
    <w:rsid w:val="00341DDF"/>
    <w:rsid w:val="00342628"/>
    <w:rsid w:val="00342A1B"/>
    <w:rsid w:val="00342D58"/>
    <w:rsid w:val="0034353D"/>
    <w:rsid w:val="00343543"/>
    <w:rsid w:val="00343D51"/>
    <w:rsid w:val="00343D7C"/>
    <w:rsid w:val="00344388"/>
    <w:rsid w:val="00344717"/>
    <w:rsid w:val="00344755"/>
    <w:rsid w:val="003449F0"/>
    <w:rsid w:val="00344B94"/>
    <w:rsid w:val="00344C99"/>
    <w:rsid w:val="003450D3"/>
    <w:rsid w:val="003453D5"/>
    <w:rsid w:val="003454F9"/>
    <w:rsid w:val="0034580C"/>
    <w:rsid w:val="003462EC"/>
    <w:rsid w:val="003465BC"/>
    <w:rsid w:val="0034679B"/>
    <w:rsid w:val="00346B4C"/>
    <w:rsid w:val="00346C01"/>
    <w:rsid w:val="00346C42"/>
    <w:rsid w:val="00346EFB"/>
    <w:rsid w:val="00346F81"/>
    <w:rsid w:val="003471DF"/>
    <w:rsid w:val="00347458"/>
    <w:rsid w:val="00347704"/>
    <w:rsid w:val="00347886"/>
    <w:rsid w:val="003479E7"/>
    <w:rsid w:val="00347B38"/>
    <w:rsid w:val="003500AD"/>
    <w:rsid w:val="0035018B"/>
    <w:rsid w:val="0035018F"/>
    <w:rsid w:val="003504CA"/>
    <w:rsid w:val="003509F0"/>
    <w:rsid w:val="00350A88"/>
    <w:rsid w:val="0035119D"/>
    <w:rsid w:val="003513B1"/>
    <w:rsid w:val="00351532"/>
    <w:rsid w:val="003517B4"/>
    <w:rsid w:val="003519EA"/>
    <w:rsid w:val="00351A2D"/>
    <w:rsid w:val="00351DA7"/>
    <w:rsid w:val="00351E1E"/>
    <w:rsid w:val="00351E78"/>
    <w:rsid w:val="00352158"/>
    <w:rsid w:val="003522CF"/>
    <w:rsid w:val="003525AF"/>
    <w:rsid w:val="003525FC"/>
    <w:rsid w:val="0035285D"/>
    <w:rsid w:val="00352F90"/>
    <w:rsid w:val="003531E0"/>
    <w:rsid w:val="00353249"/>
    <w:rsid w:val="0035376B"/>
    <w:rsid w:val="00353ACF"/>
    <w:rsid w:val="00353DBA"/>
    <w:rsid w:val="00353F54"/>
    <w:rsid w:val="0035438F"/>
    <w:rsid w:val="0035489A"/>
    <w:rsid w:val="00354AB4"/>
    <w:rsid w:val="00354C6C"/>
    <w:rsid w:val="00354CA0"/>
    <w:rsid w:val="00354F22"/>
    <w:rsid w:val="003551D0"/>
    <w:rsid w:val="003556E7"/>
    <w:rsid w:val="003558C8"/>
    <w:rsid w:val="00355FD5"/>
    <w:rsid w:val="00356203"/>
    <w:rsid w:val="0035643F"/>
    <w:rsid w:val="00356621"/>
    <w:rsid w:val="00356817"/>
    <w:rsid w:val="0035692B"/>
    <w:rsid w:val="00356B6D"/>
    <w:rsid w:val="00356B78"/>
    <w:rsid w:val="00356CC5"/>
    <w:rsid w:val="00356E63"/>
    <w:rsid w:val="0035705B"/>
    <w:rsid w:val="003571C8"/>
    <w:rsid w:val="00357325"/>
    <w:rsid w:val="003574A6"/>
    <w:rsid w:val="003576CF"/>
    <w:rsid w:val="00357787"/>
    <w:rsid w:val="00357928"/>
    <w:rsid w:val="00357DF4"/>
    <w:rsid w:val="003606B7"/>
    <w:rsid w:val="00360B9A"/>
    <w:rsid w:val="00360E20"/>
    <w:rsid w:val="00360EA9"/>
    <w:rsid w:val="00361024"/>
    <w:rsid w:val="003612D2"/>
    <w:rsid w:val="003614C7"/>
    <w:rsid w:val="00361860"/>
    <w:rsid w:val="00361C79"/>
    <w:rsid w:val="00361D45"/>
    <w:rsid w:val="00361E15"/>
    <w:rsid w:val="003622DB"/>
    <w:rsid w:val="00362815"/>
    <w:rsid w:val="00362933"/>
    <w:rsid w:val="00362A96"/>
    <w:rsid w:val="00362B01"/>
    <w:rsid w:val="00362BF7"/>
    <w:rsid w:val="00362C62"/>
    <w:rsid w:val="003630F9"/>
    <w:rsid w:val="00363489"/>
    <w:rsid w:val="00363502"/>
    <w:rsid w:val="00363841"/>
    <w:rsid w:val="003645EC"/>
    <w:rsid w:val="003646F2"/>
    <w:rsid w:val="00364A7C"/>
    <w:rsid w:val="00364AF7"/>
    <w:rsid w:val="00365054"/>
    <w:rsid w:val="00365057"/>
    <w:rsid w:val="00365358"/>
    <w:rsid w:val="00365747"/>
    <w:rsid w:val="00366190"/>
    <w:rsid w:val="003663FD"/>
    <w:rsid w:val="003664EA"/>
    <w:rsid w:val="00366589"/>
    <w:rsid w:val="0036659A"/>
    <w:rsid w:val="00366646"/>
    <w:rsid w:val="003666DC"/>
    <w:rsid w:val="0036678A"/>
    <w:rsid w:val="00366A10"/>
    <w:rsid w:val="00366AF9"/>
    <w:rsid w:val="00366C4D"/>
    <w:rsid w:val="00366E17"/>
    <w:rsid w:val="00366E38"/>
    <w:rsid w:val="003671AF"/>
    <w:rsid w:val="003675BB"/>
    <w:rsid w:val="00367629"/>
    <w:rsid w:val="00367ABD"/>
    <w:rsid w:val="00367F18"/>
    <w:rsid w:val="00370170"/>
    <w:rsid w:val="003702A8"/>
    <w:rsid w:val="003706CF"/>
    <w:rsid w:val="003707AC"/>
    <w:rsid w:val="0037089F"/>
    <w:rsid w:val="00370BEB"/>
    <w:rsid w:val="00370C89"/>
    <w:rsid w:val="00370E2B"/>
    <w:rsid w:val="00370FB1"/>
    <w:rsid w:val="003712AD"/>
    <w:rsid w:val="003712F6"/>
    <w:rsid w:val="003713BD"/>
    <w:rsid w:val="003718B1"/>
    <w:rsid w:val="00371AAE"/>
    <w:rsid w:val="00371AE3"/>
    <w:rsid w:val="00371E5E"/>
    <w:rsid w:val="003723C9"/>
    <w:rsid w:val="0037271A"/>
    <w:rsid w:val="0037286F"/>
    <w:rsid w:val="00372997"/>
    <w:rsid w:val="00372C79"/>
    <w:rsid w:val="00372E08"/>
    <w:rsid w:val="00373648"/>
    <w:rsid w:val="0037377A"/>
    <w:rsid w:val="0037386A"/>
    <w:rsid w:val="00373AE6"/>
    <w:rsid w:val="00373B18"/>
    <w:rsid w:val="00373B37"/>
    <w:rsid w:val="00373E10"/>
    <w:rsid w:val="00373F29"/>
    <w:rsid w:val="003745C5"/>
    <w:rsid w:val="003749B7"/>
    <w:rsid w:val="00374BE0"/>
    <w:rsid w:val="00374C23"/>
    <w:rsid w:val="00374D6B"/>
    <w:rsid w:val="003753BA"/>
    <w:rsid w:val="00375432"/>
    <w:rsid w:val="00375819"/>
    <w:rsid w:val="00375846"/>
    <w:rsid w:val="003759DB"/>
    <w:rsid w:val="00375EF5"/>
    <w:rsid w:val="00375F0F"/>
    <w:rsid w:val="00375FFD"/>
    <w:rsid w:val="00376053"/>
    <w:rsid w:val="00376150"/>
    <w:rsid w:val="003761D2"/>
    <w:rsid w:val="00376548"/>
    <w:rsid w:val="003767FC"/>
    <w:rsid w:val="0037689F"/>
    <w:rsid w:val="00376980"/>
    <w:rsid w:val="00376FBB"/>
    <w:rsid w:val="0037714D"/>
    <w:rsid w:val="003771EC"/>
    <w:rsid w:val="00377507"/>
    <w:rsid w:val="003775AF"/>
    <w:rsid w:val="00377631"/>
    <w:rsid w:val="003779ED"/>
    <w:rsid w:val="00377B8E"/>
    <w:rsid w:val="00380236"/>
    <w:rsid w:val="003805DD"/>
    <w:rsid w:val="003806EA"/>
    <w:rsid w:val="00380862"/>
    <w:rsid w:val="00380CFD"/>
    <w:rsid w:val="00381596"/>
    <w:rsid w:val="003816AD"/>
    <w:rsid w:val="00381779"/>
    <w:rsid w:val="0038180B"/>
    <w:rsid w:val="00381D80"/>
    <w:rsid w:val="00381EEF"/>
    <w:rsid w:val="0038244D"/>
    <w:rsid w:val="003824BA"/>
    <w:rsid w:val="0038256D"/>
    <w:rsid w:val="00382600"/>
    <w:rsid w:val="0038269C"/>
    <w:rsid w:val="00382F0D"/>
    <w:rsid w:val="00383349"/>
    <w:rsid w:val="00383764"/>
    <w:rsid w:val="00383BE8"/>
    <w:rsid w:val="00383C37"/>
    <w:rsid w:val="00383EAF"/>
    <w:rsid w:val="00383F31"/>
    <w:rsid w:val="00384148"/>
    <w:rsid w:val="00384248"/>
    <w:rsid w:val="00384329"/>
    <w:rsid w:val="00384347"/>
    <w:rsid w:val="0038489D"/>
    <w:rsid w:val="00384D3B"/>
    <w:rsid w:val="00384E19"/>
    <w:rsid w:val="00385090"/>
    <w:rsid w:val="0038586A"/>
    <w:rsid w:val="00385B9F"/>
    <w:rsid w:val="003861FD"/>
    <w:rsid w:val="003862F0"/>
    <w:rsid w:val="0038631D"/>
    <w:rsid w:val="003864D1"/>
    <w:rsid w:val="00386724"/>
    <w:rsid w:val="0038690E"/>
    <w:rsid w:val="00386BD6"/>
    <w:rsid w:val="00387154"/>
    <w:rsid w:val="00387158"/>
    <w:rsid w:val="003875D5"/>
    <w:rsid w:val="00387848"/>
    <w:rsid w:val="003879CD"/>
    <w:rsid w:val="003879E8"/>
    <w:rsid w:val="00387E7B"/>
    <w:rsid w:val="00390213"/>
    <w:rsid w:val="00390268"/>
    <w:rsid w:val="00390692"/>
    <w:rsid w:val="00390BC0"/>
    <w:rsid w:val="00390EF4"/>
    <w:rsid w:val="003916DC"/>
    <w:rsid w:val="00391837"/>
    <w:rsid w:val="00391A60"/>
    <w:rsid w:val="00391DF0"/>
    <w:rsid w:val="00392091"/>
    <w:rsid w:val="00392332"/>
    <w:rsid w:val="003925B2"/>
    <w:rsid w:val="0039269E"/>
    <w:rsid w:val="00393AF1"/>
    <w:rsid w:val="00393BF8"/>
    <w:rsid w:val="00393CEE"/>
    <w:rsid w:val="0039432C"/>
    <w:rsid w:val="003947E4"/>
    <w:rsid w:val="00394B38"/>
    <w:rsid w:val="00394D25"/>
    <w:rsid w:val="00394D61"/>
    <w:rsid w:val="00394EAF"/>
    <w:rsid w:val="00394F50"/>
    <w:rsid w:val="00395019"/>
    <w:rsid w:val="0039508D"/>
    <w:rsid w:val="003953CB"/>
    <w:rsid w:val="003953F1"/>
    <w:rsid w:val="00395489"/>
    <w:rsid w:val="00395541"/>
    <w:rsid w:val="003959AC"/>
    <w:rsid w:val="00395AE0"/>
    <w:rsid w:val="00395DC8"/>
    <w:rsid w:val="00395E1C"/>
    <w:rsid w:val="00395E98"/>
    <w:rsid w:val="00396059"/>
    <w:rsid w:val="00396264"/>
    <w:rsid w:val="0039648C"/>
    <w:rsid w:val="0039678B"/>
    <w:rsid w:val="00396939"/>
    <w:rsid w:val="00396B46"/>
    <w:rsid w:val="00396C24"/>
    <w:rsid w:val="00397163"/>
    <w:rsid w:val="00397221"/>
    <w:rsid w:val="00397481"/>
    <w:rsid w:val="00397892"/>
    <w:rsid w:val="003979BD"/>
    <w:rsid w:val="00397AA6"/>
    <w:rsid w:val="003A0489"/>
    <w:rsid w:val="003A07C0"/>
    <w:rsid w:val="003A08FB"/>
    <w:rsid w:val="003A0A1D"/>
    <w:rsid w:val="003A0B7F"/>
    <w:rsid w:val="003A0F41"/>
    <w:rsid w:val="003A1229"/>
    <w:rsid w:val="003A165C"/>
    <w:rsid w:val="003A1698"/>
    <w:rsid w:val="003A17CC"/>
    <w:rsid w:val="003A19C8"/>
    <w:rsid w:val="003A19EA"/>
    <w:rsid w:val="003A1EFD"/>
    <w:rsid w:val="003A1FCE"/>
    <w:rsid w:val="003A2239"/>
    <w:rsid w:val="003A223C"/>
    <w:rsid w:val="003A224C"/>
    <w:rsid w:val="003A2337"/>
    <w:rsid w:val="003A2759"/>
    <w:rsid w:val="003A2BDF"/>
    <w:rsid w:val="003A2E5C"/>
    <w:rsid w:val="003A2FA2"/>
    <w:rsid w:val="003A2FCE"/>
    <w:rsid w:val="003A301A"/>
    <w:rsid w:val="003A3326"/>
    <w:rsid w:val="003A3AA3"/>
    <w:rsid w:val="003A3AA9"/>
    <w:rsid w:val="003A3F64"/>
    <w:rsid w:val="003A40CD"/>
    <w:rsid w:val="003A40EA"/>
    <w:rsid w:val="003A439D"/>
    <w:rsid w:val="003A4592"/>
    <w:rsid w:val="003A49E7"/>
    <w:rsid w:val="003A5089"/>
    <w:rsid w:val="003A53C4"/>
    <w:rsid w:val="003A55D6"/>
    <w:rsid w:val="003A5881"/>
    <w:rsid w:val="003A5BFB"/>
    <w:rsid w:val="003A63C6"/>
    <w:rsid w:val="003A69D7"/>
    <w:rsid w:val="003A69DE"/>
    <w:rsid w:val="003A7268"/>
    <w:rsid w:val="003A7C0F"/>
    <w:rsid w:val="003B0455"/>
    <w:rsid w:val="003B058B"/>
    <w:rsid w:val="003B06D4"/>
    <w:rsid w:val="003B0913"/>
    <w:rsid w:val="003B0ADA"/>
    <w:rsid w:val="003B0C1C"/>
    <w:rsid w:val="003B117D"/>
    <w:rsid w:val="003B11DF"/>
    <w:rsid w:val="003B11F3"/>
    <w:rsid w:val="003B1900"/>
    <w:rsid w:val="003B191B"/>
    <w:rsid w:val="003B1942"/>
    <w:rsid w:val="003B1EF1"/>
    <w:rsid w:val="003B2297"/>
    <w:rsid w:val="003B24D6"/>
    <w:rsid w:val="003B26A9"/>
    <w:rsid w:val="003B26C2"/>
    <w:rsid w:val="003B3665"/>
    <w:rsid w:val="003B378D"/>
    <w:rsid w:val="003B384E"/>
    <w:rsid w:val="003B38A6"/>
    <w:rsid w:val="003B3D47"/>
    <w:rsid w:val="003B3ECE"/>
    <w:rsid w:val="003B4064"/>
    <w:rsid w:val="003B4074"/>
    <w:rsid w:val="003B40BE"/>
    <w:rsid w:val="003B4999"/>
    <w:rsid w:val="003B4B01"/>
    <w:rsid w:val="003B501E"/>
    <w:rsid w:val="003B5037"/>
    <w:rsid w:val="003B509F"/>
    <w:rsid w:val="003B544F"/>
    <w:rsid w:val="003B572D"/>
    <w:rsid w:val="003B5CA8"/>
    <w:rsid w:val="003B5DA5"/>
    <w:rsid w:val="003B5EB3"/>
    <w:rsid w:val="003B630C"/>
    <w:rsid w:val="003B6461"/>
    <w:rsid w:val="003B646B"/>
    <w:rsid w:val="003B657D"/>
    <w:rsid w:val="003B65E7"/>
    <w:rsid w:val="003B6A37"/>
    <w:rsid w:val="003B6BBD"/>
    <w:rsid w:val="003B6D59"/>
    <w:rsid w:val="003B788B"/>
    <w:rsid w:val="003B7A09"/>
    <w:rsid w:val="003B7CF3"/>
    <w:rsid w:val="003C0450"/>
    <w:rsid w:val="003C0B5D"/>
    <w:rsid w:val="003C0E6D"/>
    <w:rsid w:val="003C1087"/>
    <w:rsid w:val="003C11EF"/>
    <w:rsid w:val="003C1242"/>
    <w:rsid w:val="003C1260"/>
    <w:rsid w:val="003C1904"/>
    <w:rsid w:val="003C1956"/>
    <w:rsid w:val="003C1A1F"/>
    <w:rsid w:val="003C1AB1"/>
    <w:rsid w:val="003C1AE3"/>
    <w:rsid w:val="003C280D"/>
    <w:rsid w:val="003C2C3E"/>
    <w:rsid w:val="003C2CF1"/>
    <w:rsid w:val="003C2F62"/>
    <w:rsid w:val="003C315D"/>
    <w:rsid w:val="003C332C"/>
    <w:rsid w:val="003C3407"/>
    <w:rsid w:val="003C3BAE"/>
    <w:rsid w:val="003C3E15"/>
    <w:rsid w:val="003C3ED0"/>
    <w:rsid w:val="003C3EFA"/>
    <w:rsid w:val="003C437E"/>
    <w:rsid w:val="003C47A4"/>
    <w:rsid w:val="003C4867"/>
    <w:rsid w:val="003C4A3B"/>
    <w:rsid w:val="003C4A62"/>
    <w:rsid w:val="003C4BA2"/>
    <w:rsid w:val="003C5447"/>
    <w:rsid w:val="003C545E"/>
    <w:rsid w:val="003C5489"/>
    <w:rsid w:val="003C58E0"/>
    <w:rsid w:val="003C58F7"/>
    <w:rsid w:val="003C59FA"/>
    <w:rsid w:val="003C5A4F"/>
    <w:rsid w:val="003C5B5D"/>
    <w:rsid w:val="003C5C0E"/>
    <w:rsid w:val="003C5CB4"/>
    <w:rsid w:val="003C5D7B"/>
    <w:rsid w:val="003C5FAD"/>
    <w:rsid w:val="003C624F"/>
    <w:rsid w:val="003C6321"/>
    <w:rsid w:val="003C6662"/>
    <w:rsid w:val="003C670E"/>
    <w:rsid w:val="003C68BA"/>
    <w:rsid w:val="003C6A31"/>
    <w:rsid w:val="003C6ADA"/>
    <w:rsid w:val="003C6BA0"/>
    <w:rsid w:val="003C6C8F"/>
    <w:rsid w:val="003C73A4"/>
    <w:rsid w:val="003C740D"/>
    <w:rsid w:val="003C741F"/>
    <w:rsid w:val="003C7B10"/>
    <w:rsid w:val="003C7FEA"/>
    <w:rsid w:val="003D03D8"/>
    <w:rsid w:val="003D044D"/>
    <w:rsid w:val="003D059A"/>
    <w:rsid w:val="003D0602"/>
    <w:rsid w:val="003D0B32"/>
    <w:rsid w:val="003D0D8D"/>
    <w:rsid w:val="003D0DC9"/>
    <w:rsid w:val="003D139E"/>
    <w:rsid w:val="003D16F4"/>
    <w:rsid w:val="003D1863"/>
    <w:rsid w:val="003D1926"/>
    <w:rsid w:val="003D1B63"/>
    <w:rsid w:val="003D1F18"/>
    <w:rsid w:val="003D23E4"/>
    <w:rsid w:val="003D2513"/>
    <w:rsid w:val="003D2673"/>
    <w:rsid w:val="003D27D6"/>
    <w:rsid w:val="003D27F5"/>
    <w:rsid w:val="003D2AD1"/>
    <w:rsid w:val="003D2C70"/>
    <w:rsid w:val="003D2C86"/>
    <w:rsid w:val="003D2F51"/>
    <w:rsid w:val="003D2F64"/>
    <w:rsid w:val="003D3A0B"/>
    <w:rsid w:val="003D3A9F"/>
    <w:rsid w:val="003D3B4B"/>
    <w:rsid w:val="003D3F6B"/>
    <w:rsid w:val="003D4096"/>
    <w:rsid w:val="003D4101"/>
    <w:rsid w:val="003D4500"/>
    <w:rsid w:val="003D4657"/>
    <w:rsid w:val="003D47EB"/>
    <w:rsid w:val="003D4BCF"/>
    <w:rsid w:val="003D4D01"/>
    <w:rsid w:val="003D4F77"/>
    <w:rsid w:val="003D5411"/>
    <w:rsid w:val="003D548E"/>
    <w:rsid w:val="003D59CC"/>
    <w:rsid w:val="003D6C83"/>
    <w:rsid w:val="003D6D2E"/>
    <w:rsid w:val="003D6D93"/>
    <w:rsid w:val="003D723B"/>
    <w:rsid w:val="003D73FE"/>
    <w:rsid w:val="003D7AC2"/>
    <w:rsid w:val="003D7BF6"/>
    <w:rsid w:val="003D7F64"/>
    <w:rsid w:val="003D7FF0"/>
    <w:rsid w:val="003E0F29"/>
    <w:rsid w:val="003E0F65"/>
    <w:rsid w:val="003E12E1"/>
    <w:rsid w:val="003E1439"/>
    <w:rsid w:val="003E16F9"/>
    <w:rsid w:val="003E179E"/>
    <w:rsid w:val="003E1914"/>
    <w:rsid w:val="003E1C55"/>
    <w:rsid w:val="003E1E65"/>
    <w:rsid w:val="003E1FEF"/>
    <w:rsid w:val="003E20B9"/>
    <w:rsid w:val="003E2347"/>
    <w:rsid w:val="003E2538"/>
    <w:rsid w:val="003E257D"/>
    <w:rsid w:val="003E2710"/>
    <w:rsid w:val="003E27B9"/>
    <w:rsid w:val="003E2C4A"/>
    <w:rsid w:val="003E2F5D"/>
    <w:rsid w:val="003E310E"/>
    <w:rsid w:val="003E351F"/>
    <w:rsid w:val="003E3AD2"/>
    <w:rsid w:val="003E3BDC"/>
    <w:rsid w:val="003E3C9D"/>
    <w:rsid w:val="003E4031"/>
    <w:rsid w:val="003E42B0"/>
    <w:rsid w:val="003E4584"/>
    <w:rsid w:val="003E46A7"/>
    <w:rsid w:val="003E4FCF"/>
    <w:rsid w:val="003E539D"/>
    <w:rsid w:val="003E54EC"/>
    <w:rsid w:val="003E562C"/>
    <w:rsid w:val="003E5696"/>
    <w:rsid w:val="003E5F14"/>
    <w:rsid w:val="003E63AF"/>
    <w:rsid w:val="003E64A1"/>
    <w:rsid w:val="003E65A2"/>
    <w:rsid w:val="003E663D"/>
    <w:rsid w:val="003E676B"/>
    <w:rsid w:val="003E68BB"/>
    <w:rsid w:val="003E6E2A"/>
    <w:rsid w:val="003E6E98"/>
    <w:rsid w:val="003E701C"/>
    <w:rsid w:val="003E7033"/>
    <w:rsid w:val="003E70D1"/>
    <w:rsid w:val="003E71F3"/>
    <w:rsid w:val="003E7742"/>
    <w:rsid w:val="003E7A31"/>
    <w:rsid w:val="003E7B09"/>
    <w:rsid w:val="003E7B12"/>
    <w:rsid w:val="003F0227"/>
    <w:rsid w:val="003F032B"/>
    <w:rsid w:val="003F0364"/>
    <w:rsid w:val="003F0723"/>
    <w:rsid w:val="003F0E99"/>
    <w:rsid w:val="003F0FA0"/>
    <w:rsid w:val="003F121B"/>
    <w:rsid w:val="003F1B98"/>
    <w:rsid w:val="003F1C63"/>
    <w:rsid w:val="003F2177"/>
    <w:rsid w:val="003F2AC4"/>
    <w:rsid w:val="003F3119"/>
    <w:rsid w:val="003F31DD"/>
    <w:rsid w:val="003F3A14"/>
    <w:rsid w:val="003F3AFA"/>
    <w:rsid w:val="003F3EDF"/>
    <w:rsid w:val="003F4287"/>
    <w:rsid w:val="003F42B9"/>
    <w:rsid w:val="003F4461"/>
    <w:rsid w:val="003F48B7"/>
    <w:rsid w:val="003F4A45"/>
    <w:rsid w:val="003F4D29"/>
    <w:rsid w:val="003F4D37"/>
    <w:rsid w:val="003F4EB3"/>
    <w:rsid w:val="003F5013"/>
    <w:rsid w:val="003F5158"/>
    <w:rsid w:val="003F5382"/>
    <w:rsid w:val="003F5A1E"/>
    <w:rsid w:val="003F5A9F"/>
    <w:rsid w:val="003F5BB6"/>
    <w:rsid w:val="003F5F1D"/>
    <w:rsid w:val="003F6033"/>
    <w:rsid w:val="003F607C"/>
    <w:rsid w:val="003F6119"/>
    <w:rsid w:val="003F63CC"/>
    <w:rsid w:val="003F63D0"/>
    <w:rsid w:val="003F6612"/>
    <w:rsid w:val="003F6779"/>
    <w:rsid w:val="003F6812"/>
    <w:rsid w:val="003F6832"/>
    <w:rsid w:val="003F6991"/>
    <w:rsid w:val="003F6A88"/>
    <w:rsid w:val="003F6AB7"/>
    <w:rsid w:val="003F6CC3"/>
    <w:rsid w:val="003F6EE8"/>
    <w:rsid w:val="003F7403"/>
    <w:rsid w:val="003F7422"/>
    <w:rsid w:val="003F74CE"/>
    <w:rsid w:val="003F76E8"/>
    <w:rsid w:val="003F78B2"/>
    <w:rsid w:val="003F7A77"/>
    <w:rsid w:val="003F7B57"/>
    <w:rsid w:val="003F7BB9"/>
    <w:rsid w:val="003F7CCD"/>
    <w:rsid w:val="003F7F90"/>
    <w:rsid w:val="00400159"/>
    <w:rsid w:val="004002D7"/>
    <w:rsid w:val="00400B57"/>
    <w:rsid w:val="00401071"/>
    <w:rsid w:val="00401127"/>
    <w:rsid w:val="004011C9"/>
    <w:rsid w:val="004012BF"/>
    <w:rsid w:val="00401322"/>
    <w:rsid w:val="00401EBE"/>
    <w:rsid w:val="00401F9E"/>
    <w:rsid w:val="0040211D"/>
    <w:rsid w:val="004022B5"/>
    <w:rsid w:val="00402488"/>
    <w:rsid w:val="00402756"/>
    <w:rsid w:val="004027AF"/>
    <w:rsid w:val="00402851"/>
    <w:rsid w:val="004028F5"/>
    <w:rsid w:val="004029F5"/>
    <w:rsid w:val="00402C4A"/>
    <w:rsid w:val="004031A4"/>
    <w:rsid w:val="00403223"/>
    <w:rsid w:val="00403B32"/>
    <w:rsid w:val="00403C06"/>
    <w:rsid w:val="00403CDD"/>
    <w:rsid w:val="00404196"/>
    <w:rsid w:val="0040456C"/>
    <w:rsid w:val="004045AE"/>
    <w:rsid w:val="00404685"/>
    <w:rsid w:val="00404852"/>
    <w:rsid w:val="0040489F"/>
    <w:rsid w:val="00404950"/>
    <w:rsid w:val="00404A9C"/>
    <w:rsid w:val="00404F6A"/>
    <w:rsid w:val="00405262"/>
    <w:rsid w:val="0040527E"/>
    <w:rsid w:val="0040528C"/>
    <w:rsid w:val="0040596B"/>
    <w:rsid w:val="00405A5E"/>
    <w:rsid w:val="00405C93"/>
    <w:rsid w:val="00405D7C"/>
    <w:rsid w:val="00405DF3"/>
    <w:rsid w:val="00405E72"/>
    <w:rsid w:val="00405F49"/>
    <w:rsid w:val="00405F6A"/>
    <w:rsid w:val="00406477"/>
    <w:rsid w:val="004064FB"/>
    <w:rsid w:val="004066D4"/>
    <w:rsid w:val="00406858"/>
    <w:rsid w:val="00406AB5"/>
    <w:rsid w:val="00406B53"/>
    <w:rsid w:val="00407047"/>
    <w:rsid w:val="00407081"/>
    <w:rsid w:val="004076CE"/>
    <w:rsid w:val="00407AEF"/>
    <w:rsid w:val="004105D7"/>
    <w:rsid w:val="004105E0"/>
    <w:rsid w:val="004106CF"/>
    <w:rsid w:val="004107DD"/>
    <w:rsid w:val="0041081E"/>
    <w:rsid w:val="00410950"/>
    <w:rsid w:val="00410D25"/>
    <w:rsid w:val="0041125D"/>
    <w:rsid w:val="0041169E"/>
    <w:rsid w:val="0041180F"/>
    <w:rsid w:val="00411ACD"/>
    <w:rsid w:val="00411C07"/>
    <w:rsid w:val="00411CCD"/>
    <w:rsid w:val="00411F34"/>
    <w:rsid w:val="0041217E"/>
    <w:rsid w:val="004121FF"/>
    <w:rsid w:val="00412802"/>
    <w:rsid w:val="00412B92"/>
    <w:rsid w:val="004137C5"/>
    <w:rsid w:val="00413F68"/>
    <w:rsid w:val="004147C1"/>
    <w:rsid w:val="004148C6"/>
    <w:rsid w:val="00414953"/>
    <w:rsid w:val="00414A00"/>
    <w:rsid w:val="00414A45"/>
    <w:rsid w:val="00414A63"/>
    <w:rsid w:val="00414FDE"/>
    <w:rsid w:val="004157E9"/>
    <w:rsid w:val="00415A09"/>
    <w:rsid w:val="00415B27"/>
    <w:rsid w:val="00415B6D"/>
    <w:rsid w:val="00416471"/>
    <w:rsid w:val="00416602"/>
    <w:rsid w:val="004166A7"/>
    <w:rsid w:val="004169E9"/>
    <w:rsid w:val="00416D7B"/>
    <w:rsid w:val="00416F89"/>
    <w:rsid w:val="00417121"/>
    <w:rsid w:val="004171DB"/>
    <w:rsid w:val="0041722A"/>
    <w:rsid w:val="00417711"/>
    <w:rsid w:val="0041795B"/>
    <w:rsid w:val="004179DD"/>
    <w:rsid w:val="00417BD6"/>
    <w:rsid w:val="00417EEF"/>
    <w:rsid w:val="0042019F"/>
    <w:rsid w:val="00420370"/>
    <w:rsid w:val="00420960"/>
    <w:rsid w:val="004209B5"/>
    <w:rsid w:val="004209F1"/>
    <w:rsid w:val="00420BFC"/>
    <w:rsid w:val="00420D87"/>
    <w:rsid w:val="004210CE"/>
    <w:rsid w:val="004213FF"/>
    <w:rsid w:val="00421548"/>
    <w:rsid w:val="00421566"/>
    <w:rsid w:val="004215ED"/>
    <w:rsid w:val="0042165C"/>
    <w:rsid w:val="00421874"/>
    <w:rsid w:val="00421C37"/>
    <w:rsid w:val="00422218"/>
    <w:rsid w:val="004225AC"/>
    <w:rsid w:val="004228BD"/>
    <w:rsid w:val="004230D3"/>
    <w:rsid w:val="0042312F"/>
    <w:rsid w:val="004234AD"/>
    <w:rsid w:val="00423B5F"/>
    <w:rsid w:val="00423D97"/>
    <w:rsid w:val="00423F0F"/>
    <w:rsid w:val="00424011"/>
    <w:rsid w:val="0042430F"/>
    <w:rsid w:val="0042443E"/>
    <w:rsid w:val="00424A95"/>
    <w:rsid w:val="00424BD7"/>
    <w:rsid w:val="00424D98"/>
    <w:rsid w:val="00424D9E"/>
    <w:rsid w:val="00424FCE"/>
    <w:rsid w:val="004251D6"/>
    <w:rsid w:val="00425286"/>
    <w:rsid w:val="004257E1"/>
    <w:rsid w:val="0042593F"/>
    <w:rsid w:val="00425B28"/>
    <w:rsid w:val="00425BDC"/>
    <w:rsid w:val="00425D03"/>
    <w:rsid w:val="0042669E"/>
    <w:rsid w:val="00426750"/>
    <w:rsid w:val="00426818"/>
    <w:rsid w:val="0042699A"/>
    <w:rsid w:val="00426D95"/>
    <w:rsid w:val="00426DE0"/>
    <w:rsid w:val="0042714A"/>
    <w:rsid w:val="004275E2"/>
    <w:rsid w:val="004276C9"/>
    <w:rsid w:val="00427BA7"/>
    <w:rsid w:val="00427C17"/>
    <w:rsid w:val="00427C6D"/>
    <w:rsid w:val="00427C9D"/>
    <w:rsid w:val="004300FF"/>
    <w:rsid w:val="004305DF"/>
    <w:rsid w:val="00430AE5"/>
    <w:rsid w:val="00430F8C"/>
    <w:rsid w:val="00430F9E"/>
    <w:rsid w:val="004310E0"/>
    <w:rsid w:val="00431214"/>
    <w:rsid w:val="0043168B"/>
    <w:rsid w:val="00431852"/>
    <w:rsid w:val="00431A0C"/>
    <w:rsid w:val="00431BE2"/>
    <w:rsid w:val="0043220A"/>
    <w:rsid w:val="004324B7"/>
    <w:rsid w:val="004325A4"/>
    <w:rsid w:val="00432A13"/>
    <w:rsid w:val="00432A8D"/>
    <w:rsid w:val="00432DD9"/>
    <w:rsid w:val="0043317B"/>
    <w:rsid w:val="00433236"/>
    <w:rsid w:val="004334B7"/>
    <w:rsid w:val="004335B6"/>
    <w:rsid w:val="004336C0"/>
    <w:rsid w:val="00433C0A"/>
    <w:rsid w:val="00434025"/>
    <w:rsid w:val="00434112"/>
    <w:rsid w:val="004343BD"/>
    <w:rsid w:val="004343C5"/>
    <w:rsid w:val="004348FE"/>
    <w:rsid w:val="00434BB5"/>
    <w:rsid w:val="00434CFF"/>
    <w:rsid w:val="0043549C"/>
    <w:rsid w:val="00435861"/>
    <w:rsid w:val="00435957"/>
    <w:rsid w:val="00435A2F"/>
    <w:rsid w:val="00435D42"/>
    <w:rsid w:val="00435FD9"/>
    <w:rsid w:val="00436356"/>
    <w:rsid w:val="00436746"/>
    <w:rsid w:val="00436A59"/>
    <w:rsid w:val="00436AAE"/>
    <w:rsid w:val="00437856"/>
    <w:rsid w:val="00437F6B"/>
    <w:rsid w:val="004408CD"/>
    <w:rsid w:val="00440D69"/>
    <w:rsid w:val="00440DC3"/>
    <w:rsid w:val="004412FE"/>
    <w:rsid w:val="00441327"/>
    <w:rsid w:val="0044142E"/>
    <w:rsid w:val="0044161D"/>
    <w:rsid w:val="00441C1B"/>
    <w:rsid w:val="00441C32"/>
    <w:rsid w:val="00441C36"/>
    <w:rsid w:val="00441F03"/>
    <w:rsid w:val="004420C8"/>
    <w:rsid w:val="00442336"/>
    <w:rsid w:val="004424BC"/>
    <w:rsid w:val="00442B14"/>
    <w:rsid w:val="00442CC5"/>
    <w:rsid w:val="00442CC7"/>
    <w:rsid w:val="00442D3D"/>
    <w:rsid w:val="00443039"/>
    <w:rsid w:val="0044373D"/>
    <w:rsid w:val="00443741"/>
    <w:rsid w:val="004437B0"/>
    <w:rsid w:val="00443980"/>
    <w:rsid w:val="00443C24"/>
    <w:rsid w:val="00443E54"/>
    <w:rsid w:val="00444365"/>
    <w:rsid w:val="00444A2A"/>
    <w:rsid w:val="00444AF2"/>
    <w:rsid w:val="00444D3F"/>
    <w:rsid w:val="00445967"/>
    <w:rsid w:val="00445995"/>
    <w:rsid w:val="0044599E"/>
    <w:rsid w:val="004459E2"/>
    <w:rsid w:val="00445C74"/>
    <w:rsid w:val="00445E59"/>
    <w:rsid w:val="00446727"/>
    <w:rsid w:val="00446834"/>
    <w:rsid w:val="00446C2E"/>
    <w:rsid w:val="00446C47"/>
    <w:rsid w:val="00446CD4"/>
    <w:rsid w:val="00446D82"/>
    <w:rsid w:val="00446DA6"/>
    <w:rsid w:val="004470AE"/>
    <w:rsid w:val="00447169"/>
    <w:rsid w:val="00447438"/>
    <w:rsid w:val="0044753C"/>
    <w:rsid w:val="00447BD0"/>
    <w:rsid w:val="00447D62"/>
    <w:rsid w:val="00450D88"/>
    <w:rsid w:val="004511B0"/>
    <w:rsid w:val="0045188A"/>
    <w:rsid w:val="00451A6F"/>
    <w:rsid w:val="00452010"/>
    <w:rsid w:val="004521C7"/>
    <w:rsid w:val="004523D7"/>
    <w:rsid w:val="00452409"/>
    <w:rsid w:val="0045249B"/>
    <w:rsid w:val="004527F1"/>
    <w:rsid w:val="00452A9E"/>
    <w:rsid w:val="00452B7F"/>
    <w:rsid w:val="004531E5"/>
    <w:rsid w:val="00453296"/>
    <w:rsid w:val="0045355B"/>
    <w:rsid w:val="004537D0"/>
    <w:rsid w:val="0045388D"/>
    <w:rsid w:val="00453C47"/>
    <w:rsid w:val="00453CB4"/>
    <w:rsid w:val="00454281"/>
    <w:rsid w:val="004549CD"/>
    <w:rsid w:val="00454C96"/>
    <w:rsid w:val="004555C3"/>
    <w:rsid w:val="00455744"/>
    <w:rsid w:val="0045591D"/>
    <w:rsid w:val="00455C82"/>
    <w:rsid w:val="00455F0A"/>
    <w:rsid w:val="00455F53"/>
    <w:rsid w:val="004569C4"/>
    <w:rsid w:val="00456BB3"/>
    <w:rsid w:val="00456DE6"/>
    <w:rsid w:val="00456EDC"/>
    <w:rsid w:val="00457247"/>
    <w:rsid w:val="00457AD8"/>
    <w:rsid w:val="004601C3"/>
    <w:rsid w:val="004603D1"/>
    <w:rsid w:val="0046061C"/>
    <w:rsid w:val="00460657"/>
    <w:rsid w:val="0046095C"/>
    <w:rsid w:val="00460C26"/>
    <w:rsid w:val="00460CC1"/>
    <w:rsid w:val="004615DA"/>
    <w:rsid w:val="0046175A"/>
    <w:rsid w:val="004617A1"/>
    <w:rsid w:val="00461A1D"/>
    <w:rsid w:val="00461D1C"/>
    <w:rsid w:val="004622D9"/>
    <w:rsid w:val="004623F9"/>
    <w:rsid w:val="004628F4"/>
    <w:rsid w:val="00462918"/>
    <w:rsid w:val="00462A50"/>
    <w:rsid w:val="00462ADC"/>
    <w:rsid w:val="00462EEA"/>
    <w:rsid w:val="0046339C"/>
    <w:rsid w:val="00463C1D"/>
    <w:rsid w:val="00463C68"/>
    <w:rsid w:val="00463CAF"/>
    <w:rsid w:val="00463FC1"/>
    <w:rsid w:val="00464095"/>
    <w:rsid w:val="00464A41"/>
    <w:rsid w:val="00464A9D"/>
    <w:rsid w:val="00464BEC"/>
    <w:rsid w:val="00464C3C"/>
    <w:rsid w:val="00464CF1"/>
    <w:rsid w:val="00464DE5"/>
    <w:rsid w:val="00464F41"/>
    <w:rsid w:val="00465472"/>
    <w:rsid w:val="00465610"/>
    <w:rsid w:val="0046598F"/>
    <w:rsid w:val="00465C4B"/>
    <w:rsid w:val="00465D15"/>
    <w:rsid w:val="00465F97"/>
    <w:rsid w:val="00466167"/>
    <w:rsid w:val="00466303"/>
    <w:rsid w:val="00466312"/>
    <w:rsid w:val="00466327"/>
    <w:rsid w:val="0046653F"/>
    <w:rsid w:val="00466633"/>
    <w:rsid w:val="0046670D"/>
    <w:rsid w:val="004668C0"/>
    <w:rsid w:val="004669D0"/>
    <w:rsid w:val="0046759B"/>
    <w:rsid w:val="00467CE7"/>
    <w:rsid w:val="00467E64"/>
    <w:rsid w:val="0047025A"/>
    <w:rsid w:val="004702E2"/>
    <w:rsid w:val="0047058B"/>
    <w:rsid w:val="004706C3"/>
    <w:rsid w:val="00470764"/>
    <w:rsid w:val="004709A3"/>
    <w:rsid w:val="00470F9B"/>
    <w:rsid w:val="00471238"/>
    <w:rsid w:val="00471AAD"/>
    <w:rsid w:val="0047205D"/>
    <w:rsid w:val="004721B8"/>
    <w:rsid w:val="00472218"/>
    <w:rsid w:val="00472701"/>
    <w:rsid w:val="00472B33"/>
    <w:rsid w:val="004730F2"/>
    <w:rsid w:val="00473406"/>
    <w:rsid w:val="00473440"/>
    <w:rsid w:val="004737FF"/>
    <w:rsid w:val="00473BF8"/>
    <w:rsid w:val="00473CE3"/>
    <w:rsid w:val="00473F9F"/>
    <w:rsid w:val="004740F1"/>
    <w:rsid w:val="00474195"/>
    <w:rsid w:val="004741B6"/>
    <w:rsid w:val="00474383"/>
    <w:rsid w:val="00474476"/>
    <w:rsid w:val="00474585"/>
    <w:rsid w:val="004747B2"/>
    <w:rsid w:val="00474CF2"/>
    <w:rsid w:val="004759E7"/>
    <w:rsid w:val="00475E8C"/>
    <w:rsid w:val="0047645E"/>
    <w:rsid w:val="004765C0"/>
    <w:rsid w:val="004769D4"/>
    <w:rsid w:val="00476DDF"/>
    <w:rsid w:val="00476E4A"/>
    <w:rsid w:val="004770D1"/>
    <w:rsid w:val="00477389"/>
    <w:rsid w:val="00477979"/>
    <w:rsid w:val="00477B67"/>
    <w:rsid w:val="00477ED6"/>
    <w:rsid w:val="00480292"/>
    <w:rsid w:val="0048033C"/>
    <w:rsid w:val="00480803"/>
    <w:rsid w:val="00480A69"/>
    <w:rsid w:val="00481182"/>
    <w:rsid w:val="004815E3"/>
    <w:rsid w:val="00481734"/>
    <w:rsid w:val="00481C45"/>
    <w:rsid w:val="00481F55"/>
    <w:rsid w:val="0048204C"/>
    <w:rsid w:val="00482253"/>
    <w:rsid w:val="004827F3"/>
    <w:rsid w:val="004828AA"/>
    <w:rsid w:val="00482A6E"/>
    <w:rsid w:val="00482C14"/>
    <w:rsid w:val="00482D48"/>
    <w:rsid w:val="00482DA3"/>
    <w:rsid w:val="00482EE9"/>
    <w:rsid w:val="00482F23"/>
    <w:rsid w:val="00483275"/>
    <w:rsid w:val="0048335D"/>
    <w:rsid w:val="004833A1"/>
    <w:rsid w:val="004833B6"/>
    <w:rsid w:val="004834B5"/>
    <w:rsid w:val="0048384C"/>
    <w:rsid w:val="00483A4C"/>
    <w:rsid w:val="00483A6A"/>
    <w:rsid w:val="00483F80"/>
    <w:rsid w:val="00483FAB"/>
    <w:rsid w:val="0048457E"/>
    <w:rsid w:val="004848C5"/>
    <w:rsid w:val="0048492A"/>
    <w:rsid w:val="00484992"/>
    <w:rsid w:val="00484A2E"/>
    <w:rsid w:val="00484AB0"/>
    <w:rsid w:val="00484C1A"/>
    <w:rsid w:val="00484CF9"/>
    <w:rsid w:val="00484FC7"/>
    <w:rsid w:val="0048509C"/>
    <w:rsid w:val="004850CD"/>
    <w:rsid w:val="004856C7"/>
    <w:rsid w:val="00485784"/>
    <w:rsid w:val="00485B65"/>
    <w:rsid w:val="00485CEE"/>
    <w:rsid w:val="00485E40"/>
    <w:rsid w:val="00485F8B"/>
    <w:rsid w:val="0048617F"/>
    <w:rsid w:val="00486431"/>
    <w:rsid w:val="00486575"/>
    <w:rsid w:val="00486731"/>
    <w:rsid w:val="00486881"/>
    <w:rsid w:val="00486AB8"/>
    <w:rsid w:val="00486DC2"/>
    <w:rsid w:val="0048705D"/>
    <w:rsid w:val="004871E6"/>
    <w:rsid w:val="0048755E"/>
    <w:rsid w:val="00487DBF"/>
    <w:rsid w:val="00487DFB"/>
    <w:rsid w:val="00487E07"/>
    <w:rsid w:val="00490394"/>
    <w:rsid w:val="00490A8C"/>
    <w:rsid w:val="00490FC7"/>
    <w:rsid w:val="004913B1"/>
    <w:rsid w:val="004914FA"/>
    <w:rsid w:val="0049181E"/>
    <w:rsid w:val="00491866"/>
    <w:rsid w:val="00491C37"/>
    <w:rsid w:val="00491F5E"/>
    <w:rsid w:val="0049236D"/>
    <w:rsid w:val="00492476"/>
    <w:rsid w:val="00492575"/>
    <w:rsid w:val="004929E2"/>
    <w:rsid w:val="00492BE2"/>
    <w:rsid w:val="00492C5D"/>
    <w:rsid w:val="00492E5A"/>
    <w:rsid w:val="0049316B"/>
    <w:rsid w:val="00493245"/>
    <w:rsid w:val="00493306"/>
    <w:rsid w:val="004933C9"/>
    <w:rsid w:val="0049341F"/>
    <w:rsid w:val="0049355B"/>
    <w:rsid w:val="0049379E"/>
    <w:rsid w:val="004937BD"/>
    <w:rsid w:val="004937E5"/>
    <w:rsid w:val="004937FB"/>
    <w:rsid w:val="004939DA"/>
    <w:rsid w:val="00493AC9"/>
    <w:rsid w:val="00493C2F"/>
    <w:rsid w:val="00493CCE"/>
    <w:rsid w:val="00493DA4"/>
    <w:rsid w:val="00493DD1"/>
    <w:rsid w:val="00493E68"/>
    <w:rsid w:val="00493FD4"/>
    <w:rsid w:val="0049409F"/>
    <w:rsid w:val="004941B2"/>
    <w:rsid w:val="00494642"/>
    <w:rsid w:val="0049481A"/>
    <w:rsid w:val="00494E16"/>
    <w:rsid w:val="004950ED"/>
    <w:rsid w:val="00495227"/>
    <w:rsid w:val="00495B5D"/>
    <w:rsid w:val="00495C91"/>
    <w:rsid w:val="00495EAD"/>
    <w:rsid w:val="00495ED8"/>
    <w:rsid w:val="00495EDD"/>
    <w:rsid w:val="004961B6"/>
    <w:rsid w:val="00496597"/>
    <w:rsid w:val="00496649"/>
    <w:rsid w:val="00496939"/>
    <w:rsid w:val="00496B08"/>
    <w:rsid w:val="00496D2B"/>
    <w:rsid w:val="00496E69"/>
    <w:rsid w:val="00497115"/>
    <w:rsid w:val="00497709"/>
    <w:rsid w:val="004978CA"/>
    <w:rsid w:val="0049795C"/>
    <w:rsid w:val="004979CC"/>
    <w:rsid w:val="004979E5"/>
    <w:rsid w:val="004979E6"/>
    <w:rsid w:val="00497C2F"/>
    <w:rsid w:val="00497E82"/>
    <w:rsid w:val="004A0379"/>
    <w:rsid w:val="004A0A19"/>
    <w:rsid w:val="004A0A74"/>
    <w:rsid w:val="004A0B9F"/>
    <w:rsid w:val="004A0D75"/>
    <w:rsid w:val="004A0FEC"/>
    <w:rsid w:val="004A1022"/>
    <w:rsid w:val="004A1265"/>
    <w:rsid w:val="004A1344"/>
    <w:rsid w:val="004A14CA"/>
    <w:rsid w:val="004A17EB"/>
    <w:rsid w:val="004A1978"/>
    <w:rsid w:val="004A1BF7"/>
    <w:rsid w:val="004A1E92"/>
    <w:rsid w:val="004A2843"/>
    <w:rsid w:val="004A28A9"/>
    <w:rsid w:val="004A2D3B"/>
    <w:rsid w:val="004A2E6B"/>
    <w:rsid w:val="004A3021"/>
    <w:rsid w:val="004A3762"/>
    <w:rsid w:val="004A3C88"/>
    <w:rsid w:val="004A3CA2"/>
    <w:rsid w:val="004A3E04"/>
    <w:rsid w:val="004A3F57"/>
    <w:rsid w:val="004A40C7"/>
    <w:rsid w:val="004A4459"/>
    <w:rsid w:val="004A4888"/>
    <w:rsid w:val="004A48D7"/>
    <w:rsid w:val="004A4DDF"/>
    <w:rsid w:val="004A4FCA"/>
    <w:rsid w:val="004A515C"/>
    <w:rsid w:val="004A51C3"/>
    <w:rsid w:val="004A5400"/>
    <w:rsid w:val="004A577E"/>
    <w:rsid w:val="004A5827"/>
    <w:rsid w:val="004A58DE"/>
    <w:rsid w:val="004A5A59"/>
    <w:rsid w:val="004A5FF0"/>
    <w:rsid w:val="004A6350"/>
    <w:rsid w:val="004A63B5"/>
    <w:rsid w:val="004A6521"/>
    <w:rsid w:val="004A6628"/>
    <w:rsid w:val="004A66AA"/>
    <w:rsid w:val="004A66D5"/>
    <w:rsid w:val="004A6B66"/>
    <w:rsid w:val="004A6CC9"/>
    <w:rsid w:val="004A6E49"/>
    <w:rsid w:val="004A6F87"/>
    <w:rsid w:val="004A70B6"/>
    <w:rsid w:val="004A73D8"/>
    <w:rsid w:val="004A770D"/>
    <w:rsid w:val="004A7E60"/>
    <w:rsid w:val="004A7EF4"/>
    <w:rsid w:val="004A7F51"/>
    <w:rsid w:val="004B010F"/>
    <w:rsid w:val="004B0255"/>
    <w:rsid w:val="004B0AEF"/>
    <w:rsid w:val="004B0B38"/>
    <w:rsid w:val="004B0B47"/>
    <w:rsid w:val="004B0C6D"/>
    <w:rsid w:val="004B0E75"/>
    <w:rsid w:val="004B0E98"/>
    <w:rsid w:val="004B114A"/>
    <w:rsid w:val="004B16EE"/>
    <w:rsid w:val="004B229E"/>
    <w:rsid w:val="004B2698"/>
    <w:rsid w:val="004B2C82"/>
    <w:rsid w:val="004B357A"/>
    <w:rsid w:val="004B3BF9"/>
    <w:rsid w:val="004B3EF4"/>
    <w:rsid w:val="004B430C"/>
    <w:rsid w:val="004B49B0"/>
    <w:rsid w:val="004B4B6E"/>
    <w:rsid w:val="004B4D28"/>
    <w:rsid w:val="004B5204"/>
    <w:rsid w:val="004B551B"/>
    <w:rsid w:val="004B55E1"/>
    <w:rsid w:val="004B5912"/>
    <w:rsid w:val="004B5B28"/>
    <w:rsid w:val="004B5CB0"/>
    <w:rsid w:val="004B5DE6"/>
    <w:rsid w:val="004B60EF"/>
    <w:rsid w:val="004B62C2"/>
    <w:rsid w:val="004B6431"/>
    <w:rsid w:val="004B697B"/>
    <w:rsid w:val="004B6994"/>
    <w:rsid w:val="004B6AD8"/>
    <w:rsid w:val="004B6BAA"/>
    <w:rsid w:val="004B7003"/>
    <w:rsid w:val="004B7064"/>
    <w:rsid w:val="004B733C"/>
    <w:rsid w:val="004B753B"/>
    <w:rsid w:val="004B7722"/>
    <w:rsid w:val="004B7A2C"/>
    <w:rsid w:val="004B7ADA"/>
    <w:rsid w:val="004C02F1"/>
    <w:rsid w:val="004C07F8"/>
    <w:rsid w:val="004C0C6D"/>
    <w:rsid w:val="004C0EED"/>
    <w:rsid w:val="004C11EA"/>
    <w:rsid w:val="004C13D4"/>
    <w:rsid w:val="004C18AA"/>
    <w:rsid w:val="004C1993"/>
    <w:rsid w:val="004C1AFC"/>
    <w:rsid w:val="004C1C63"/>
    <w:rsid w:val="004C2251"/>
    <w:rsid w:val="004C24D2"/>
    <w:rsid w:val="004C2620"/>
    <w:rsid w:val="004C26B7"/>
    <w:rsid w:val="004C2AB7"/>
    <w:rsid w:val="004C2DCA"/>
    <w:rsid w:val="004C3649"/>
    <w:rsid w:val="004C3BA2"/>
    <w:rsid w:val="004C4104"/>
    <w:rsid w:val="004C43D4"/>
    <w:rsid w:val="004C44BE"/>
    <w:rsid w:val="004C4A08"/>
    <w:rsid w:val="004C51C0"/>
    <w:rsid w:val="004C5480"/>
    <w:rsid w:val="004C5AFD"/>
    <w:rsid w:val="004C5C31"/>
    <w:rsid w:val="004C6058"/>
    <w:rsid w:val="004C635D"/>
    <w:rsid w:val="004C658F"/>
    <w:rsid w:val="004C6894"/>
    <w:rsid w:val="004C689B"/>
    <w:rsid w:val="004C6AC3"/>
    <w:rsid w:val="004C6B5D"/>
    <w:rsid w:val="004C6B76"/>
    <w:rsid w:val="004C6EE7"/>
    <w:rsid w:val="004C6F1A"/>
    <w:rsid w:val="004C7160"/>
    <w:rsid w:val="004C731F"/>
    <w:rsid w:val="004C7638"/>
    <w:rsid w:val="004C79EE"/>
    <w:rsid w:val="004C7FAB"/>
    <w:rsid w:val="004D0039"/>
    <w:rsid w:val="004D0082"/>
    <w:rsid w:val="004D087C"/>
    <w:rsid w:val="004D0991"/>
    <w:rsid w:val="004D09E5"/>
    <w:rsid w:val="004D0D32"/>
    <w:rsid w:val="004D110D"/>
    <w:rsid w:val="004D13AA"/>
    <w:rsid w:val="004D1911"/>
    <w:rsid w:val="004D196C"/>
    <w:rsid w:val="004D1A70"/>
    <w:rsid w:val="004D1A78"/>
    <w:rsid w:val="004D1E25"/>
    <w:rsid w:val="004D1F0A"/>
    <w:rsid w:val="004D1F75"/>
    <w:rsid w:val="004D22D9"/>
    <w:rsid w:val="004D23ED"/>
    <w:rsid w:val="004D24E5"/>
    <w:rsid w:val="004D2655"/>
    <w:rsid w:val="004D2792"/>
    <w:rsid w:val="004D2B79"/>
    <w:rsid w:val="004D2C01"/>
    <w:rsid w:val="004D2E2E"/>
    <w:rsid w:val="004D37A8"/>
    <w:rsid w:val="004D38F3"/>
    <w:rsid w:val="004D3E6E"/>
    <w:rsid w:val="004D3F4C"/>
    <w:rsid w:val="004D4138"/>
    <w:rsid w:val="004D41D7"/>
    <w:rsid w:val="004D429E"/>
    <w:rsid w:val="004D43FF"/>
    <w:rsid w:val="004D4727"/>
    <w:rsid w:val="004D4856"/>
    <w:rsid w:val="004D4858"/>
    <w:rsid w:val="004D49F2"/>
    <w:rsid w:val="004D4AC5"/>
    <w:rsid w:val="004D4CA9"/>
    <w:rsid w:val="004D4FC0"/>
    <w:rsid w:val="004D5374"/>
    <w:rsid w:val="004D5561"/>
    <w:rsid w:val="004D5585"/>
    <w:rsid w:val="004D563D"/>
    <w:rsid w:val="004D565E"/>
    <w:rsid w:val="004D5705"/>
    <w:rsid w:val="004D5747"/>
    <w:rsid w:val="004D57B6"/>
    <w:rsid w:val="004D58D1"/>
    <w:rsid w:val="004D58DE"/>
    <w:rsid w:val="004D595B"/>
    <w:rsid w:val="004D5988"/>
    <w:rsid w:val="004D5BE0"/>
    <w:rsid w:val="004D5D58"/>
    <w:rsid w:val="004D5D82"/>
    <w:rsid w:val="004D5F6E"/>
    <w:rsid w:val="004D60A5"/>
    <w:rsid w:val="004D6364"/>
    <w:rsid w:val="004D6406"/>
    <w:rsid w:val="004D67F0"/>
    <w:rsid w:val="004D6AC8"/>
    <w:rsid w:val="004D745A"/>
    <w:rsid w:val="004D7695"/>
    <w:rsid w:val="004D7761"/>
    <w:rsid w:val="004D7974"/>
    <w:rsid w:val="004D7AB6"/>
    <w:rsid w:val="004D7E6C"/>
    <w:rsid w:val="004E0307"/>
    <w:rsid w:val="004E04C8"/>
    <w:rsid w:val="004E04E6"/>
    <w:rsid w:val="004E0713"/>
    <w:rsid w:val="004E0ABF"/>
    <w:rsid w:val="004E115B"/>
    <w:rsid w:val="004E1232"/>
    <w:rsid w:val="004E13B4"/>
    <w:rsid w:val="004E14C9"/>
    <w:rsid w:val="004E174B"/>
    <w:rsid w:val="004E1A24"/>
    <w:rsid w:val="004E1B3F"/>
    <w:rsid w:val="004E1EB3"/>
    <w:rsid w:val="004E20C7"/>
    <w:rsid w:val="004E246F"/>
    <w:rsid w:val="004E299D"/>
    <w:rsid w:val="004E2AE9"/>
    <w:rsid w:val="004E2C68"/>
    <w:rsid w:val="004E337E"/>
    <w:rsid w:val="004E375F"/>
    <w:rsid w:val="004E387E"/>
    <w:rsid w:val="004E39E8"/>
    <w:rsid w:val="004E3F60"/>
    <w:rsid w:val="004E3F77"/>
    <w:rsid w:val="004E40BB"/>
    <w:rsid w:val="004E41D7"/>
    <w:rsid w:val="004E4351"/>
    <w:rsid w:val="004E4442"/>
    <w:rsid w:val="004E46A5"/>
    <w:rsid w:val="004E4A81"/>
    <w:rsid w:val="004E562A"/>
    <w:rsid w:val="004E56B2"/>
    <w:rsid w:val="004E5896"/>
    <w:rsid w:val="004E5951"/>
    <w:rsid w:val="004E5A56"/>
    <w:rsid w:val="004E5AE4"/>
    <w:rsid w:val="004E5BD9"/>
    <w:rsid w:val="004E5E7F"/>
    <w:rsid w:val="004E614A"/>
    <w:rsid w:val="004E6B8C"/>
    <w:rsid w:val="004E6D68"/>
    <w:rsid w:val="004E771E"/>
    <w:rsid w:val="004E7E85"/>
    <w:rsid w:val="004F07DF"/>
    <w:rsid w:val="004F0826"/>
    <w:rsid w:val="004F0ADC"/>
    <w:rsid w:val="004F111C"/>
    <w:rsid w:val="004F168D"/>
    <w:rsid w:val="004F1724"/>
    <w:rsid w:val="004F1AAC"/>
    <w:rsid w:val="004F20FF"/>
    <w:rsid w:val="004F2248"/>
    <w:rsid w:val="004F2647"/>
    <w:rsid w:val="004F26C0"/>
    <w:rsid w:val="004F287A"/>
    <w:rsid w:val="004F2CCF"/>
    <w:rsid w:val="004F2FEE"/>
    <w:rsid w:val="004F31AB"/>
    <w:rsid w:val="004F35DF"/>
    <w:rsid w:val="004F396B"/>
    <w:rsid w:val="004F3982"/>
    <w:rsid w:val="004F3A77"/>
    <w:rsid w:val="004F3AF6"/>
    <w:rsid w:val="004F3CDD"/>
    <w:rsid w:val="004F3E09"/>
    <w:rsid w:val="004F3E0E"/>
    <w:rsid w:val="004F427C"/>
    <w:rsid w:val="004F4987"/>
    <w:rsid w:val="004F49E4"/>
    <w:rsid w:val="004F4C20"/>
    <w:rsid w:val="004F4EDC"/>
    <w:rsid w:val="004F4FB6"/>
    <w:rsid w:val="004F5248"/>
    <w:rsid w:val="004F5B3B"/>
    <w:rsid w:val="004F607A"/>
    <w:rsid w:val="004F627D"/>
    <w:rsid w:val="004F6656"/>
    <w:rsid w:val="004F66CD"/>
    <w:rsid w:val="004F69AC"/>
    <w:rsid w:val="004F69E5"/>
    <w:rsid w:val="004F6B30"/>
    <w:rsid w:val="004F6C96"/>
    <w:rsid w:val="004F6F2B"/>
    <w:rsid w:val="004F75CD"/>
    <w:rsid w:val="004F76B7"/>
    <w:rsid w:val="004F779D"/>
    <w:rsid w:val="004F7883"/>
    <w:rsid w:val="004F7D63"/>
    <w:rsid w:val="004F7DDE"/>
    <w:rsid w:val="00500074"/>
    <w:rsid w:val="0050009B"/>
    <w:rsid w:val="005005C8"/>
    <w:rsid w:val="00500613"/>
    <w:rsid w:val="00500714"/>
    <w:rsid w:val="005007C3"/>
    <w:rsid w:val="00500A37"/>
    <w:rsid w:val="00500F91"/>
    <w:rsid w:val="00501213"/>
    <w:rsid w:val="0050134F"/>
    <w:rsid w:val="00501C60"/>
    <w:rsid w:val="00501E01"/>
    <w:rsid w:val="00502409"/>
    <w:rsid w:val="00502C6C"/>
    <w:rsid w:val="00502E54"/>
    <w:rsid w:val="00503105"/>
    <w:rsid w:val="00503B32"/>
    <w:rsid w:val="00503C42"/>
    <w:rsid w:val="00503F08"/>
    <w:rsid w:val="00503FDF"/>
    <w:rsid w:val="005044E0"/>
    <w:rsid w:val="005044F4"/>
    <w:rsid w:val="005045EE"/>
    <w:rsid w:val="00504B78"/>
    <w:rsid w:val="00504DC1"/>
    <w:rsid w:val="00504F46"/>
    <w:rsid w:val="00505355"/>
    <w:rsid w:val="0050564A"/>
    <w:rsid w:val="00505650"/>
    <w:rsid w:val="00505978"/>
    <w:rsid w:val="00505A3C"/>
    <w:rsid w:val="00505A86"/>
    <w:rsid w:val="0050629D"/>
    <w:rsid w:val="00506509"/>
    <w:rsid w:val="0050652A"/>
    <w:rsid w:val="005068EB"/>
    <w:rsid w:val="00506E1B"/>
    <w:rsid w:val="00506EC6"/>
    <w:rsid w:val="005073C7"/>
    <w:rsid w:val="005074CB"/>
    <w:rsid w:val="005076FB"/>
    <w:rsid w:val="00507AE9"/>
    <w:rsid w:val="00507CFA"/>
    <w:rsid w:val="00507FD6"/>
    <w:rsid w:val="00510027"/>
    <w:rsid w:val="00510076"/>
    <w:rsid w:val="005102B9"/>
    <w:rsid w:val="00510698"/>
    <w:rsid w:val="0051093D"/>
    <w:rsid w:val="0051093E"/>
    <w:rsid w:val="00510AB5"/>
    <w:rsid w:val="00510BDC"/>
    <w:rsid w:val="00510DAA"/>
    <w:rsid w:val="005111A4"/>
    <w:rsid w:val="005113AC"/>
    <w:rsid w:val="005113BB"/>
    <w:rsid w:val="00511526"/>
    <w:rsid w:val="005116CB"/>
    <w:rsid w:val="00511A19"/>
    <w:rsid w:val="00511B09"/>
    <w:rsid w:val="00511EF7"/>
    <w:rsid w:val="0051216E"/>
    <w:rsid w:val="00512581"/>
    <w:rsid w:val="005126AE"/>
    <w:rsid w:val="00512AFD"/>
    <w:rsid w:val="00512E0A"/>
    <w:rsid w:val="005130E1"/>
    <w:rsid w:val="00513212"/>
    <w:rsid w:val="0051337C"/>
    <w:rsid w:val="005135EA"/>
    <w:rsid w:val="0051360D"/>
    <w:rsid w:val="0051363C"/>
    <w:rsid w:val="0051369C"/>
    <w:rsid w:val="005138F7"/>
    <w:rsid w:val="00513DE8"/>
    <w:rsid w:val="00513F96"/>
    <w:rsid w:val="005140E1"/>
    <w:rsid w:val="005140F5"/>
    <w:rsid w:val="00514451"/>
    <w:rsid w:val="00514658"/>
    <w:rsid w:val="005149B5"/>
    <w:rsid w:val="00514AE4"/>
    <w:rsid w:val="00514B3A"/>
    <w:rsid w:val="00514BA2"/>
    <w:rsid w:val="00514CE1"/>
    <w:rsid w:val="00515024"/>
    <w:rsid w:val="00515638"/>
    <w:rsid w:val="00515810"/>
    <w:rsid w:val="00515BBF"/>
    <w:rsid w:val="0051606D"/>
    <w:rsid w:val="005163CF"/>
    <w:rsid w:val="00516479"/>
    <w:rsid w:val="00516753"/>
    <w:rsid w:val="00516866"/>
    <w:rsid w:val="00516C1F"/>
    <w:rsid w:val="00517490"/>
    <w:rsid w:val="0051769E"/>
    <w:rsid w:val="005177AD"/>
    <w:rsid w:val="005179BE"/>
    <w:rsid w:val="00517D3B"/>
    <w:rsid w:val="00517E3D"/>
    <w:rsid w:val="00517F83"/>
    <w:rsid w:val="00517FCB"/>
    <w:rsid w:val="00520559"/>
    <w:rsid w:val="0052055D"/>
    <w:rsid w:val="0052057C"/>
    <w:rsid w:val="005207E9"/>
    <w:rsid w:val="0052090F"/>
    <w:rsid w:val="00520E19"/>
    <w:rsid w:val="0052103C"/>
    <w:rsid w:val="0052111F"/>
    <w:rsid w:val="0052139C"/>
    <w:rsid w:val="00521850"/>
    <w:rsid w:val="00521B24"/>
    <w:rsid w:val="0052209E"/>
    <w:rsid w:val="0052236E"/>
    <w:rsid w:val="00522FC9"/>
    <w:rsid w:val="00523298"/>
    <w:rsid w:val="00523430"/>
    <w:rsid w:val="00523643"/>
    <w:rsid w:val="005236EE"/>
    <w:rsid w:val="005247A2"/>
    <w:rsid w:val="00524A1A"/>
    <w:rsid w:val="00524A39"/>
    <w:rsid w:val="00524C02"/>
    <w:rsid w:val="00524E4B"/>
    <w:rsid w:val="005251DC"/>
    <w:rsid w:val="0052536E"/>
    <w:rsid w:val="005258C4"/>
    <w:rsid w:val="00525C3F"/>
    <w:rsid w:val="00525D69"/>
    <w:rsid w:val="00526180"/>
    <w:rsid w:val="005261C1"/>
    <w:rsid w:val="00526573"/>
    <w:rsid w:val="0052668C"/>
    <w:rsid w:val="005266A8"/>
    <w:rsid w:val="0052670F"/>
    <w:rsid w:val="0052683C"/>
    <w:rsid w:val="00526840"/>
    <w:rsid w:val="005269D0"/>
    <w:rsid w:val="00526DB9"/>
    <w:rsid w:val="00526DC1"/>
    <w:rsid w:val="00526E92"/>
    <w:rsid w:val="00526FAF"/>
    <w:rsid w:val="00527103"/>
    <w:rsid w:val="00527217"/>
    <w:rsid w:val="005273E7"/>
    <w:rsid w:val="0052742C"/>
    <w:rsid w:val="00527493"/>
    <w:rsid w:val="00527960"/>
    <w:rsid w:val="00527AC2"/>
    <w:rsid w:val="00530273"/>
    <w:rsid w:val="0053041A"/>
    <w:rsid w:val="00530A8C"/>
    <w:rsid w:val="00530AB9"/>
    <w:rsid w:val="00530AE6"/>
    <w:rsid w:val="00530D29"/>
    <w:rsid w:val="00530F1F"/>
    <w:rsid w:val="00531092"/>
    <w:rsid w:val="005311CD"/>
    <w:rsid w:val="00531246"/>
    <w:rsid w:val="005312A6"/>
    <w:rsid w:val="00531445"/>
    <w:rsid w:val="005318B2"/>
    <w:rsid w:val="0053196D"/>
    <w:rsid w:val="00531980"/>
    <w:rsid w:val="00531BF7"/>
    <w:rsid w:val="00531DA5"/>
    <w:rsid w:val="00531EDF"/>
    <w:rsid w:val="00531FDD"/>
    <w:rsid w:val="00532371"/>
    <w:rsid w:val="00532750"/>
    <w:rsid w:val="00532803"/>
    <w:rsid w:val="00532C69"/>
    <w:rsid w:val="005335C9"/>
    <w:rsid w:val="00533631"/>
    <w:rsid w:val="0053386C"/>
    <w:rsid w:val="005338C1"/>
    <w:rsid w:val="00533A25"/>
    <w:rsid w:val="00534042"/>
    <w:rsid w:val="005348AF"/>
    <w:rsid w:val="00534921"/>
    <w:rsid w:val="00534979"/>
    <w:rsid w:val="00534ACE"/>
    <w:rsid w:val="00534CBC"/>
    <w:rsid w:val="00534CF7"/>
    <w:rsid w:val="00534D04"/>
    <w:rsid w:val="00534EEF"/>
    <w:rsid w:val="00534F34"/>
    <w:rsid w:val="0053530D"/>
    <w:rsid w:val="0053535C"/>
    <w:rsid w:val="0053584E"/>
    <w:rsid w:val="005358C4"/>
    <w:rsid w:val="00535A2E"/>
    <w:rsid w:val="00535AF2"/>
    <w:rsid w:val="00535C80"/>
    <w:rsid w:val="00535E9E"/>
    <w:rsid w:val="00535FB4"/>
    <w:rsid w:val="005363E4"/>
    <w:rsid w:val="00536599"/>
    <w:rsid w:val="0053662B"/>
    <w:rsid w:val="00536650"/>
    <w:rsid w:val="00536977"/>
    <w:rsid w:val="005369FA"/>
    <w:rsid w:val="00536BA3"/>
    <w:rsid w:val="00536FA7"/>
    <w:rsid w:val="00536FA9"/>
    <w:rsid w:val="00537003"/>
    <w:rsid w:val="0053730B"/>
    <w:rsid w:val="00537503"/>
    <w:rsid w:val="005376D4"/>
    <w:rsid w:val="0053770C"/>
    <w:rsid w:val="005378BF"/>
    <w:rsid w:val="00537A50"/>
    <w:rsid w:val="00537C0A"/>
    <w:rsid w:val="00537D4D"/>
    <w:rsid w:val="00537EB6"/>
    <w:rsid w:val="00537F1A"/>
    <w:rsid w:val="00540101"/>
    <w:rsid w:val="00540166"/>
    <w:rsid w:val="00540206"/>
    <w:rsid w:val="005408B2"/>
    <w:rsid w:val="005409C9"/>
    <w:rsid w:val="00540BEE"/>
    <w:rsid w:val="005410F5"/>
    <w:rsid w:val="0054111D"/>
    <w:rsid w:val="00541127"/>
    <w:rsid w:val="005412D4"/>
    <w:rsid w:val="00541786"/>
    <w:rsid w:val="005419F5"/>
    <w:rsid w:val="00541BED"/>
    <w:rsid w:val="00541D26"/>
    <w:rsid w:val="00541D73"/>
    <w:rsid w:val="00541E29"/>
    <w:rsid w:val="00541ED6"/>
    <w:rsid w:val="00541F68"/>
    <w:rsid w:val="00542427"/>
    <w:rsid w:val="00542750"/>
    <w:rsid w:val="005429CA"/>
    <w:rsid w:val="00542C14"/>
    <w:rsid w:val="005431B9"/>
    <w:rsid w:val="005433FE"/>
    <w:rsid w:val="00543931"/>
    <w:rsid w:val="00543B65"/>
    <w:rsid w:val="00543C53"/>
    <w:rsid w:val="00543C9B"/>
    <w:rsid w:val="00544274"/>
    <w:rsid w:val="00544286"/>
    <w:rsid w:val="00544365"/>
    <w:rsid w:val="0054444A"/>
    <w:rsid w:val="00544490"/>
    <w:rsid w:val="00544586"/>
    <w:rsid w:val="00544686"/>
    <w:rsid w:val="005446FF"/>
    <w:rsid w:val="005447F1"/>
    <w:rsid w:val="005449A5"/>
    <w:rsid w:val="00544E3E"/>
    <w:rsid w:val="00544F03"/>
    <w:rsid w:val="00545091"/>
    <w:rsid w:val="00545918"/>
    <w:rsid w:val="00545B8D"/>
    <w:rsid w:val="00545E84"/>
    <w:rsid w:val="00546101"/>
    <w:rsid w:val="00546405"/>
    <w:rsid w:val="00546433"/>
    <w:rsid w:val="00546683"/>
    <w:rsid w:val="005467A1"/>
    <w:rsid w:val="005468B6"/>
    <w:rsid w:val="00546A94"/>
    <w:rsid w:val="00546B77"/>
    <w:rsid w:val="00546D1D"/>
    <w:rsid w:val="00546E11"/>
    <w:rsid w:val="00546E93"/>
    <w:rsid w:val="005470FF"/>
    <w:rsid w:val="0054713C"/>
    <w:rsid w:val="00547269"/>
    <w:rsid w:val="00547774"/>
    <w:rsid w:val="00547A8B"/>
    <w:rsid w:val="00547B77"/>
    <w:rsid w:val="00547D89"/>
    <w:rsid w:val="00547E58"/>
    <w:rsid w:val="00547E5B"/>
    <w:rsid w:val="00550503"/>
    <w:rsid w:val="0055090E"/>
    <w:rsid w:val="0055090F"/>
    <w:rsid w:val="00550AF8"/>
    <w:rsid w:val="00550BE3"/>
    <w:rsid w:val="00550DD2"/>
    <w:rsid w:val="0055101B"/>
    <w:rsid w:val="00551167"/>
    <w:rsid w:val="0055130D"/>
    <w:rsid w:val="00551A46"/>
    <w:rsid w:val="00551F98"/>
    <w:rsid w:val="005521E5"/>
    <w:rsid w:val="0055220C"/>
    <w:rsid w:val="005523B3"/>
    <w:rsid w:val="005524A2"/>
    <w:rsid w:val="0055250B"/>
    <w:rsid w:val="0055257F"/>
    <w:rsid w:val="0055260F"/>
    <w:rsid w:val="00552760"/>
    <w:rsid w:val="00552926"/>
    <w:rsid w:val="00552B52"/>
    <w:rsid w:val="00552DDA"/>
    <w:rsid w:val="00552EF0"/>
    <w:rsid w:val="005533B8"/>
    <w:rsid w:val="00553952"/>
    <w:rsid w:val="00553D3A"/>
    <w:rsid w:val="00554092"/>
    <w:rsid w:val="00554122"/>
    <w:rsid w:val="0055431B"/>
    <w:rsid w:val="00554414"/>
    <w:rsid w:val="00554B01"/>
    <w:rsid w:val="00554BD6"/>
    <w:rsid w:val="00554BEF"/>
    <w:rsid w:val="00554D8E"/>
    <w:rsid w:val="00554DAD"/>
    <w:rsid w:val="00554FC2"/>
    <w:rsid w:val="00554FEC"/>
    <w:rsid w:val="0055509F"/>
    <w:rsid w:val="0055547E"/>
    <w:rsid w:val="0055553A"/>
    <w:rsid w:val="00555652"/>
    <w:rsid w:val="00555A05"/>
    <w:rsid w:val="00555A21"/>
    <w:rsid w:val="00555A29"/>
    <w:rsid w:val="00555D66"/>
    <w:rsid w:val="00555DDF"/>
    <w:rsid w:val="00556019"/>
    <w:rsid w:val="005560DB"/>
    <w:rsid w:val="00556C17"/>
    <w:rsid w:val="00556CD6"/>
    <w:rsid w:val="00557265"/>
    <w:rsid w:val="005575DE"/>
    <w:rsid w:val="0055768C"/>
    <w:rsid w:val="005576E4"/>
    <w:rsid w:val="00557859"/>
    <w:rsid w:val="00557A61"/>
    <w:rsid w:val="00557AA9"/>
    <w:rsid w:val="00560277"/>
    <w:rsid w:val="0056048E"/>
    <w:rsid w:val="00560513"/>
    <w:rsid w:val="005609DC"/>
    <w:rsid w:val="00560A4C"/>
    <w:rsid w:val="00560B85"/>
    <w:rsid w:val="00560E4C"/>
    <w:rsid w:val="00560E4F"/>
    <w:rsid w:val="0056146D"/>
    <w:rsid w:val="005616E4"/>
    <w:rsid w:val="005618B8"/>
    <w:rsid w:val="005618C0"/>
    <w:rsid w:val="005618E7"/>
    <w:rsid w:val="00561920"/>
    <w:rsid w:val="00561E55"/>
    <w:rsid w:val="00561F2E"/>
    <w:rsid w:val="00562106"/>
    <w:rsid w:val="005621D4"/>
    <w:rsid w:val="00562222"/>
    <w:rsid w:val="0056241C"/>
    <w:rsid w:val="0056263C"/>
    <w:rsid w:val="005628F1"/>
    <w:rsid w:val="00562960"/>
    <w:rsid w:val="00562F3E"/>
    <w:rsid w:val="005632E4"/>
    <w:rsid w:val="00563300"/>
    <w:rsid w:val="00563365"/>
    <w:rsid w:val="0056339A"/>
    <w:rsid w:val="00563745"/>
    <w:rsid w:val="00563AEF"/>
    <w:rsid w:val="00563C3C"/>
    <w:rsid w:val="00563E9E"/>
    <w:rsid w:val="00564853"/>
    <w:rsid w:val="00564C9B"/>
    <w:rsid w:val="00564E2A"/>
    <w:rsid w:val="00564F4A"/>
    <w:rsid w:val="00565226"/>
    <w:rsid w:val="005652D3"/>
    <w:rsid w:val="00565372"/>
    <w:rsid w:val="0056562F"/>
    <w:rsid w:val="005657CE"/>
    <w:rsid w:val="00565A9A"/>
    <w:rsid w:val="00565E46"/>
    <w:rsid w:val="005660DC"/>
    <w:rsid w:val="005663E7"/>
    <w:rsid w:val="005667B4"/>
    <w:rsid w:val="005667C4"/>
    <w:rsid w:val="005668A6"/>
    <w:rsid w:val="005668AE"/>
    <w:rsid w:val="005668B1"/>
    <w:rsid w:val="00566B57"/>
    <w:rsid w:val="00566BD5"/>
    <w:rsid w:val="00566F37"/>
    <w:rsid w:val="00567482"/>
    <w:rsid w:val="00567883"/>
    <w:rsid w:val="005678B5"/>
    <w:rsid w:val="00567988"/>
    <w:rsid w:val="005679BB"/>
    <w:rsid w:val="00567AF8"/>
    <w:rsid w:val="00567C6A"/>
    <w:rsid w:val="00567F26"/>
    <w:rsid w:val="00570117"/>
    <w:rsid w:val="0057042C"/>
    <w:rsid w:val="005704EF"/>
    <w:rsid w:val="00570AE6"/>
    <w:rsid w:val="00570B2A"/>
    <w:rsid w:val="00570E18"/>
    <w:rsid w:val="00570F4A"/>
    <w:rsid w:val="0057112D"/>
    <w:rsid w:val="00571682"/>
    <w:rsid w:val="00571861"/>
    <w:rsid w:val="00571980"/>
    <w:rsid w:val="00571ABA"/>
    <w:rsid w:val="00571C92"/>
    <w:rsid w:val="00571FD9"/>
    <w:rsid w:val="00571FFB"/>
    <w:rsid w:val="0057202D"/>
    <w:rsid w:val="0057209F"/>
    <w:rsid w:val="00572484"/>
    <w:rsid w:val="005725BA"/>
    <w:rsid w:val="00572D21"/>
    <w:rsid w:val="00572D92"/>
    <w:rsid w:val="0057313B"/>
    <w:rsid w:val="005732F9"/>
    <w:rsid w:val="005733C4"/>
    <w:rsid w:val="005739B0"/>
    <w:rsid w:val="00573F23"/>
    <w:rsid w:val="00573FF5"/>
    <w:rsid w:val="00574066"/>
    <w:rsid w:val="005741DA"/>
    <w:rsid w:val="005746EF"/>
    <w:rsid w:val="00574707"/>
    <w:rsid w:val="0057470E"/>
    <w:rsid w:val="005749C6"/>
    <w:rsid w:val="005749CD"/>
    <w:rsid w:val="005750D5"/>
    <w:rsid w:val="005752DD"/>
    <w:rsid w:val="00575839"/>
    <w:rsid w:val="005758A0"/>
    <w:rsid w:val="00575944"/>
    <w:rsid w:val="00575D55"/>
    <w:rsid w:val="00575E9B"/>
    <w:rsid w:val="0057618C"/>
    <w:rsid w:val="005761D2"/>
    <w:rsid w:val="00576392"/>
    <w:rsid w:val="0057646B"/>
    <w:rsid w:val="005764F9"/>
    <w:rsid w:val="00576B6A"/>
    <w:rsid w:val="00576CC3"/>
    <w:rsid w:val="00576E93"/>
    <w:rsid w:val="00577493"/>
    <w:rsid w:val="005776BB"/>
    <w:rsid w:val="00577C28"/>
    <w:rsid w:val="00577DB8"/>
    <w:rsid w:val="00577E63"/>
    <w:rsid w:val="00577F05"/>
    <w:rsid w:val="005800B7"/>
    <w:rsid w:val="00580356"/>
    <w:rsid w:val="0058038B"/>
    <w:rsid w:val="005806BA"/>
    <w:rsid w:val="00580758"/>
    <w:rsid w:val="00580C51"/>
    <w:rsid w:val="005810F4"/>
    <w:rsid w:val="0058112A"/>
    <w:rsid w:val="00581332"/>
    <w:rsid w:val="0058142F"/>
    <w:rsid w:val="00581DEF"/>
    <w:rsid w:val="00581EBA"/>
    <w:rsid w:val="005821BD"/>
    <w:rsid w:val="0058230E"/>
    <w:rsid w:val="00582498"/>
    <w:rsid w:val="00583087"/>
    <w:rsid w:val="00583183"/>
    <w:rsid w:val="005831B8"/>
    <w:rsid w:val="005833A0"/>
    <w:rsid w:val="00583468"/>
    <w:rsid w:val="0058355C"/>
    <w:rsid w:val="005835E7"/>
    <w:rsid w:val="00583803"/>
    <w:rsid w:val="00583A6D"/>
    <w:rsid w:val="00583B64"/>
    <w:rsid w:val="00583E67"/>
    <w:rsid w:val="005841C4"/>
    <w:rsid w:val="00584289"/>
    <w:rsid w:val="005849A6"/>
    <w:rsid w:val="00585074"/>
    <w:rsid w:val="005850E3"/>
    <w:rsid w:val="00585157"/>
    <w:rsid w:val="00585516"/>
    <w:rsid w:val="00585A37"/>
    <w:rsid w:val="00585C4C"/>
    <w:rsid w:val="00585C9A"/>
    <w:rsid w:val="00585FD5"/>
    <w:rsid w:val="00586210"/>
    <w:rsid w:val="005863D5"/>
    <w:rsid w:val="005868C8"/>
    <w:rsid w:val="00586C5A"/>
    <w:rsid w:val="00586E97"/>
    <w:rsid w:val="00587246"/>
    <w:rsid w:val="00587301"/>
    <w:rsid w:val="00587655"/>
    <w:rsid w:val="005876F5"/>
    <w:rsid w:val="005878A0"/>
    <w:rsid w:val="00587DBF"/>
    <w:rsid w:val="00587DC4"/>
    <w:rsid w:val="00587F25"/>
    <w:rsid w:val="00587F7A"/>
    <w:rsid w:val="00590498"/>
    <w:rsid w:val="00590612"/>
    <w:rsid w:val="00590642"/>
    <w:rsid w:val="0059065A"/>
    <w:rsid w:val="00590C78"/>
    <w:rsid w:val="00590D4F"/>
    <w:rsid w:val="00590E91"/>
    <w:rsid w:val="0059116C"/>
    <w:rsid w:val="005911C1"/>
    <w:rsid w:val="0059165F"/>
    <w:rsid w:val="005917A9"/>
    <w:rsid w:val="00591ACF"/>
    <w:rsid w:val="00591D53"/>
    <w:rsid w:val="00591E92"/>
    <w:rsid w:val="00592075"/>
    <w:rsid w:val="0059217B"/>
    <w:rsid w:val="0059219A"/>
    <w:rsid w:val="0059290D"/>
    <w:rsid w:val="0059299C"/>
    <w:rsid w:val="00592CEC"/>
    <w:rsid w:val="00592D5E"/>
    <w:rsid w:val="00593368"/>
    <w:rsid w:val="00593798"/>
    <w:rsid w:val="0059396B"/>
    <w:rsid w:val="00593B21"/>
    <w:rsid w:val="00593DBF"/>
    <w:rsid w:val="005942DC"/>
    <w:rsid w:val="005946C8"/>
    <w:rsid w:val="0059545E"/>
    <w:rsid w:val="005958CD"/>
    <w:rsid w:val="005959F6"/>
    <w:rsid w:val="00595C3D"/>
    <w:rsid w:val="00595E94"/>
    <w:rsid w:val="00595FE2"/>
    <w:rsid w:val="00596191"/>
    <w:rsid w:val="00596278"/>
    <w:rsid w:val="00596388"/>
    <w:rsid w:val="0059646A"/>
    <w:rsid w:val="00596585"/>
    <w:rsid w:val="0059664D"/>
    <w:rsid w:val="00596707"/>
    <w:rsid w:val="005967CA"/>
    <w:rsid w:val="00596965"/>
    <w:rsid w:val="00596B9F"/>
    <w:rsid w:val="00596CE2"/>
    <w:rsid w:val="00596F26"/>
    <w:rsid w:val="0059734E"/>
    <w:rsid w:val="005974F1"/>
    <w:rsid w:val="00597EA1"/>
    <w:rsid w:val="00597EF1"/>
    <w:rsid w:val="00597F97"/>
    <w:rsid w:val="005A018F"/>
    <w:rsid w:val="005A02B1"/>
    <w:rsid w:val="005A0411"/>
    <w:rsid w:val="005A0805"/>
    <w:rsid w:val="005A087F"/>
    <w:rsid w:val="005A0CCE"/>
    <w:rsid w:val="005A0EE8"/>
    <w:rsid w:val="005A1357"/>
    <w:rsid w:val="005A1686"/>
    <w:rsid w:val="005A1A69"/>
    <w:rsid w:val="005A1A79"/>
    <w:rsid w:val="005A1CEF"/>
    <w:rsid w:val="005A1D81"/>
    <w:rsid w:val="005A1D8F"/>
    <w:rsid w:val="005A1FC1"/>
    <w:rsid w:val="005A20AC"/>
    <w:rsid w:val="005A227C"/>
    <w:rsid w:val="005A24DE"/>
    <w:rsid w:val="005A2A07"/>
    <w:rsid w:val="005A2A1C"/>
    <w:rsid w:val="005A2D62"/>
    <w:rsid w:val="005A2E59"/>
    <w:rsid w:val="005A30DC"/>
    <w:rsid w:val="005A3365"/>
    <w:rsid w:val="005A33B7"/>
    <w:rsid w:val="005A3454"/>
    <w:rsid w:val="005A37FC"/>
    <w:rsid w:val="005A3994"/>
    <w:rsid w:val="005A3ADE"/>
    <w:rsid w:val="005A3AE0"/>
    <w:rsid w:val="005A3B66"/>
    <w:rsid w:val="005A3CF8"/>
    <w:rsid w:val="005A3DD1"/>
    <w:rsid w:val="005A3FB6"/>
    <w:rsid w:val="005A427A"/>
    <w:rsid w:val="005A4311"/>
    <w:rsid w:val="005A49E4"/>
    <w:rsid w:val="005A49E5"/>
    <w:rsid w:val="005A4D27"/>
    <w:rsid w:val="005A4D44"/>
    <w:rsid w:val="005A55B2"/>
    <w:rsid w:val="005A565F"/>
    <w:rsid w:val="005A56E7"/>
    <w:rsid w:val="005A56F1"/>
    <w:rsid w:val="005A5AF7"/>
    <w:rsid w:val="005A5B51"/>
    <w:rsid w:val="005A5BDF"/>
    <w:rsid w:val="005A5CEB"/>
    <w:rsid w:val="005A61A1"/>
    <w:rsid w:val="005A626A"/>
    <w:rsid w:val="005A62F0"/>
    <w:rsid w:val="005A6B48"/>
    <w:rsid w:val="005A6DCF"/>
    <w:rsid w:val="005A6FD7"/>
    <w:rsid w:val="005A733A"/>
    <w:rsid w:val="005A7668"/>
    <w:rsid w:val="005A7804"/>
    <w:rsid w:val="005A7941"/>
    <w:rsid w:val="005A79C4"/>
    <w:rsid w:val="005A7BE3"/>
    <w:rsid w:val="005A7DD4"/>
    <w:rsid w:val="005B044C"/>
    <w:rsid w:val="005B0500"/>
    <w:rsid w:val="005B069A"/>
    <w:rsid w:val="005B0EA0"/>
    <w:rsid w:val="005B0F49"/>
    <w:rsid w:val="005B1158"/>
    <w:rsid w:val="005B151B"/>
    <w:rsid w:val="005B1712"/>
    <w:rsid w:val="005B17BE"/>
    <w:rsid w:val="005B17CD"/>
    <w:rsid w:val="005B19FE"/>
    <w:rsid w:val="005B1C19"/>
    <w:rsid w:val="005B1EE0"/>
    <w:rsid w:val="005B2037"/>
    <w:rsid w:val="005B2167"/>
    <w:rsid w:val="005B2744"/>
    <w:rsid w:val="005B2851"/>
    <w:rsid w:val="005B29C9"/>
    <w:rsid w:val="005B2C73"/>
    <w:rsid w:val="005B2CE6"/>
    <w:rsid w:val="005B2DB9"/>
    <w:rsid w:val="005B2EA3"/>
    <w:rsid w:val="005B2F63"/>
    <w:rsid w:val="005B36E0"/>
    <w:rsid w:val="005B36FD"/>
    <w:rsid w:val="005B3764"/>
    <w:rsid w:val="005B3C3F"/>
    <w:rsid w:val="005B3FD3"/>
    <w:rsid w:val="005B4094"/>
    <w:rsid w:val="005B4147"/>
    <w:rsid w:val="005B4512"/>
    <w:rsid w:val="005B45CD"/>
    <w:rsid w:val="005B4669"/>
    <w:rsid w:val="005B4DF1"/>
    <w:rsid w:val="005B595B"/>
    <w:rsid w:val="005B598F"/>
    <w:rsid w:val="005B6148"/>
    <w:rsid w:val="005B6435"/>
    <w:rsid w:val="005B6619"/>
    <w:rsid w:val="005B6902"/>
    <w:rsid w:val="005B6944"/>
    <w:rsid w:val="005B69E8"/>
    <w:rsid w:val="005B6BA7"/>
    <w:rsid w:val="005B6BCA"/>
    <w:rsid w:val="005B6CEA"/>
    <w:rsid w:val="005B6D2A"/>
    <w:rsid w:val="005B707E"/>
    <w:rsid w:val="005B7C60"/>
    <w:rsid w:val="005B7D1B"/>
    <w:rsid w:val="005C0056"/>
    <w:rsid w:val="005C05F4"/>
    <w:rsid w:val="005C0679"/>
    <w:rsid w:val="005C06C7"/>
    <w:rsid w:val="005C09CF"/>
    <w:rsid w:val="005C0AE6"/>
    <w:rsid w:val="005C0E4F"/>
    <w:rsid w:val="005C1770"/>
    <w:rsid w:val="005C198C"/>
    <w:rsid w:val="005C1B43"/>
    <w:rsid w:val="005C1B87"/>
    <w:rsid w:val="005C1F0B"/>
    <w:rsid w:val="005C2294"/>
    <w:rsid w:val="005C23DC"/>
    <w:rsid w:val="005C28C0"/>
    <w:rsid w:val="005C2B10"/>
    <w:rsid w:val="005C2BEF"/>
    <w:rsid w:val="005C2D4B"/>
    <w:rsid w:val="005C315F"/>
    <w:rsid w:val="005C32EF"/>
    <w:rsid w:val="005C36F1"/>
    <w:rsid w:val="005C3C73"/>
    <w:rsid w:val="005C4351"/>
    <w:rsid w:val="005C4382"/>
    <w:rsid w:val="005C44D7"/>
    <w:rsid w:val="005C47A4"/>
    <w:rsid w:val="005C487C"/>
    <w:rsid w:val="005C4BEA"/>
    <w:rsid w:val="005C4D99"/>
    <w:rsid w:val="005C50A7"/>
    <w:rsid w:val="005C50D8"/>
    <w:rsid w:val="005C50FE"/>
    <w:rsid w:val="005C52E1"/>
    <w:rsid w:val="005C576D"/>
    <w:rsid w:val="005C5A0A"/>
    <w:rsid w:val="005C5A27"/>
    <w:rsid w:val="005C5E57"/>
    <w:rsid w:val="005C5FD8"/>
    <w:rsid w:val="005C613A"/>
    <w:rsid w:val="005C624C"/>
    <w:rsid w:val="005C62E1"/>
    <w:rsid w:val="005C68FE"/>
    <w:rsid w:val="005C698B"/>
    <w:rsid w:val="005C6CB1"/>
    <w:rsid w:val="005C6E4C"/>
    <w:rsid w:val="005C73DF"/>
    <w:rsid w:val="005C745F"/>
    <w:rsid w:val="005C772D"/>
    <w:rsid w:val="005C7951"/>
    <w:rsid w:val="005C7CD4"/>
    <w:rsid w:val="005C7EE4"/>
    <w:rsid w:val="005C7EE8"/>
    <w:rsid w:val="005C7F52"/>
    <w:rsid w:val="005D05BB"/>
    <w:rsid w:val="005D0C80"/>
    <w:rsid w:val="005D0DEC"/>
    <w:rsid w:val="005D0F6F"/>
    <w:rsid w:val="005D114B"/>
    <w:rsid w:val="005D12A9"/>
    <w:rsid w:val="005D16D1"/>
    <w:rsid w:val="005D1A09"/>
    <w:rsid w:val="005D1B86"/>
    <w:rsid w:val="005D1F5D"/>
    <w:rsid w:val="005D20A6"/>
    <w:rsid w:val="005D2596"/>
    <w:rsid w:val="005D2624"/>
    <w:rsid w:val="005D2B8B"/>
    <w:rsid w:val="005D2E31"/>
    <w:rsid w:val="005D2E88"/>
    <w:rsid w:val="005D2EB1"/>
    <w:rsid w:val="005D3C1D"/>
    <w:rsid w:val="005D3E6B"/>
    <w:rsid w:val="005D44B6"/>
    <w:rsid w:val="005D47CF"/>
    <w:rsid w:val="005D4B4D"/>
    <w:rsid w:val="005D4D66"/>
    <w:rsid w:val="005D4F07"/>
    <w:rsid w:val="005D5016"/>
    <w:rsid w:val="005D5543"/>
    <w:rsid w:val="005D57FB"/>
    <w:rsid w:val="005D58FA"/>
    <w:rsid w:val="005D5DDD"/>
    <w:rsid w:val="005D628D"/>
    <w:rsid w:val="005D63A6"/>
    <w:rsid w:val="005D63A8"/>
    <w:rsid w:val="005D659D"/>
    <w:rsid w:val="005D65D9"/>
    <w:rsid w:val="005D686C"/>
    <w:rsid w:val="005D6988"/>
    <w:rsid w:val="005D6BF4"/>
    <w:rsid w:val="005D6DEA"/>
    <w:rsid w:val="005D7021"/>
    <w:rsid w:val="005D71D9"/>
    <w:rsid w:val="005D767E"/>
    <w:rsid w:val="005D7C61"/>
    <w:rsid w:val="005E00F4"/>
    <w:rsid w:val="005E0200"/>
    <w:rsid w:val="005E046B"/>
    <w:rsid w:val="005E0599"/>
    <w:rsid w:val="005E0A0A"/>
    <w:rsid w:val="005E0B23"/>
    <w:rsid w:val="005E0C33"/>
    <w:rsid w:val="005E0EC5"/>
    <w:rsid w:val="005E0ED6"/>
    <w:rsid w:val="005E0F4A"/>
    <w:rsid w:val="005E109A"/>
    <w:rsid w:val="005E10E7"/>
    <w:rsid w:val="005E11D7"/>
    <w:rsid w:val="005E132B"/>
    <w:rsid w:val="005E1605"/>
    <w:rsid w:val="005E18B3"/>
    <w:rsid w:val="005E1A7B"/>
    <w:rsid w:val="005E1A96"/>
    <w:rsid w:val="005E1D22"/>
    <w:rsid w:val="005E1ED1"/>
    <w:rsid w:val="005E1FB7"/>
    <w:rsid w:val="005E258C"/>
    <w:rsid w:val="005E2668"/>
    <w:rsid w:val="005E27FA"/>
    <w:rsid w:val="005E2F45"/>
    <w:rsid w:val="005E2FA2"/>
    <w:rsid w:val="005E3028"/>
    <w:rsid w:val="005E30F0"/>
    <w:rsid w:val="005E33BE"/>
    <w:rsid w:val="005E346B"/>
    <w:rsid w:val="005E3479"/>
    <w:rsid w:val="005E3554"/>
    <w:rsid w:val="005E3826"/>
    <w:rsid w:val="005E3AA1"/>
    <w:rsid w:val="005E3AA2"/>
    <w:rsid w:val="005E3FA1"/>
    <w:rsid w:val="005E4435"/>
    <w:rsid w:val="005E48B3"/>
    <w:rsid w:val="005E49FB"/>
    <w:rsid w:val="005E4B33"/>
    <w:rsid w:val="005E543E"/>
    <w:rsid w:val="005E569E"/>
    <w:rsid w:val="005E581D"/>
    <w:rsid w:val="005E5CF0"/>
    <w:rsid w:val="005E5FA4"/>
    <w:rsid w:val="005E60E4"/>
    <w:rsid w:val="005E6150"/>
    <w:rsid w:val="005E648C"/>
    <w:rsid w:val="005E6525"/>
    <w:rsid w:val="005E7294"/>
    <w:rsid w:val="005E7808"/>
    <w:rsid w:val="005E7A98"/>
    <w:rsid w:val="005E7C31"/>
    <w:rsid w:val="005E7CAE"/>
    <w:rsid w:val="005E7FC8"/>
    <w:rsid w:val="005F0163"/>
    <w:rsid w:val="005F0322"/>
    <w:rsid w:val="005F03FA"/>
    <w:rsid w:val="005F05C4"/>
    <w:rsid w:val="005F06D1"/>
    <w:rsid w:val="005F1386"/>
    <w:rsid w:val="005F14CE"/>
    <w:rsid w:val="005F1705"/>
    <w:rsid w:val="005F1894"/>
    <w:rsid w:val="005F1E79"/>
    <w:rsid w:val="005F1F62"/>
    <w:rsid w:val="005F23AE"/>
    <w:rsid w:val="005F2ABC"/>
    <w:rsid w:val="005F2BDD"/>
    <w:rsid w:val="005F2BF0"/>
    <w:rsid w:val="005F2DCB"/>
    <w:rsid w:val="005F38E1"/>
    <w:rsid w:val="005F39B8"/>
    <w:rsid w:val="005F3BE1"/>
    <w:rsid w:val="005F3C3A"/>
    <w:rsid w:val="005F3C67"/>
    <w:rsid w:val="005F3E91"/>
    <w:rsid w:val="005F4269"/>
    <w:rsid w:val="005F433C"/>
    <w:rsid w:val="005F4A12"/>
    <w:rsid w:val="005F4E75"/>
    <w:rsid w:val="005F4FEA"/>
    <w:rsid w:val="005F5DB6"/>
    <w:rsid w:val="005F5F06"/>
    <w:rsid w:val="005F6237"/>
    <w:rsid w:val="005F632A"/>
    <w:rsid w:val="005F66DB"/>
    <w:rsid w:val="005F75CA"/>
    <w:rsid w:val="005F75E2"/>
    <w:rsid w:val="005F7C67"/>
    <w:rsid w:val="005F7CB6"/>
    <w:rsid w:val="005F7E58"/>
    <w:rsid w:val="00600196"/>
    <w:rsid w:val="0060021D"/>
    <w:rsid w:val="0060025B"/>
    <w:rsid w:val="0060026E"/>
    <w:rsid w:val="006004B7"/>
    <w:rsid w:val="0060066A"/>
    <w:rsid w:val="006011FC"/>
    <w:rsid w:val="00601839"/>
    <w:rsid w:val="006019E1"/>
    <w:rsid w:val="00601A7F"/>
    <w:rsid w:val="00602173"/>
    <w:rsid w:val="006022C2"/>
    <w:rsid w:val="00602782"/>
    <w:rsid w:val="006029C2"/>
    <w:rsid w:val="006032AB"/>
    <w:rsid w:val="006038DD"/>
    <w:rsid w:val="006039BC"/>
    <w:rsid w:val="00603DF3"/>
    <w:rsid w:val="00603FAA"/>
    <w:rsid w:val="0060402B"/>
    <w:rsid w:val="00604056"/>
    <w:rsid w:val="0060405F"/>
    <w:rsid w:val="006041D8"/>
    <w:rsid w:val="00604271"/>
    <w:rsid w:val="006046F2"/>
    <w:rsid w:val="00604A51"/>
    <w:rsid w:val="00604E08"/>
    <w:rsid w:val="00604EBC"/>
    <w:rsid w:val="00604FAB"/>
    <w:rsid w:val="00605296"/>
    <w:rsid w:val="006052CB"/>
    <w:rsid w:val="006054CB"/>
    <w:rsid w:val="006055BC"/>
    <w:rsid w:val="006059E6"/>
    <w:rsid w:val="00605B45"/>
    <w:rsid w:val="00605BDD"/>
    <w:rsid w:val="00605E8D"/>
    <w:rsid w:val="00605ECE"/>
    <w:rsid w:val="00605EE5"/>
    <w:rsid w:val="0060612A"/>
    <w:rsid w:val="0060632A"/>
    <w:rsid w:val="0060644D"/>
    <w:rsid w:val="006064E7"/>
    <w:rsid w:val="006064FB"/>
    <w:rsid w:val="00606780"/>
    <w:rsid w:val="00606BE7"/>
    <w:rsid w:val="00606C10"/>
    <w:rsid w:val="00606C78"/>
    <w:rsid w:val="00606DD2"/>
    <w:rsid w:val="00606F51"/>
    <w:rsid w:val="006070A0"/>
    <w:rsid w:val="00607645"/>
    <w:rsid w:val="0060773F"/>
    <w:rsid w:val="006078DD"/>
    <w:rsid w:val="00607CA4"/>
    <w:rsid w:val="006101C6"/>
    <w:rsid w:val="00610906"/>
    <w:rsid w:val="00610C78"/>
    <w:rsid w:val="006118E0"/>
    <w:rsid w:val="00611ABC"/>
    <w:rsid w:val="00611E93"/>
    <w:rsid w:val="00612332"/>
    <w:rsid w:val="006123AD"/>
    <w:rsid w:val="00612A8B"/>
    <w:rsid w:val="00612DCD"/>
    <w:rsid w:val="006132D4"/>
    <w:rsid w:val="00613364"/>
    <w:rsid w:val="00613427"/>
    <w:rsid w:val="00613912"/>
    <w:rsid w:val="00613938"/>
    <w:rsid w:val="0061393F"/>
    <w:rsid w:val="00613961"/>
    <w:rsid w:val="00613A29"/>
    <w:rsid w:val="00613A6E"/>
    <w:rsid w:val="00613AFF"/>
    <w:rsid w:val="00613B34"/>
    <w:rsid w:val="00614164"/>
    <w:rsid w:val="006143F0"/>
    <w:rsid w:val="00614580"/>
    <w:rsid w:val="00614D3C"/>
    <w:rsid w:val="006154BA"/>
    <w:rsid w:val="0061559C"/>
    <w:rsid w:val="00615AD7"/>
    <w:rsid w:val="006163A4"/>
    <w:rsid w:val="006169F6"/>
    <w:rsid w:val="00616A61"/>
    <w:rsid w:val="00616D58"/>
    <w:rsid w:val="006171C6"/>
    <w:rsid w:val="00617931"/>
    <w:rsid w:val="00617B6A"/>
    <w:rsid w:val="00617C84"/>
    <w:rsid w:val="00617F22"/>
    <w:rsid w:val="00620204"/>
    <w:rsid w:val="00620268"/>
    <w:rsid w:val="00620315"/>
    <w:rsid w:val="0062059D"/>
    <w:rsid w:val="00620650"/>
    <w:rsid w:val="00620763"/>
    <w:rsid w:val="00620814"/>
    <w:rsid w:val="006208E7"/>
    <w:rsid w:val="00620C12"/>
    <w:rsid w:val="0062113C"/>
    <w:rsid w:val="0062140C"/>
    <w:rsid w:val="00621C23"/>
    <w:rsid w:val="00621D1F"/>
    <w:rsid w:val="006221BE"/>
    <w:rsid w:val="0062261F"/>
    <w:rsid w:val="006227A5"/>
    <w:rsid w:val="0062283A"/>
    <w:rsid w:val="00622ABB"/>
    <w:rsid w:val="00622ADD"/>
    <w:rsid w:val="00622AF5"/>
    <w:rsid w:val="00622DD3"/>
    <w:rsid w:val="00623028"/>
    <w:rsid w:val="00623122"/>
    <w:rsid w:val="006233B9"/>
    <w:rsid w:val="00623554"/>
    <w:rsid w:val="00623803"/>
    <w:rsid w:val="00623B17"/>
    <w:rsid w:val="00624161"/>
    <w:rsid w:val="00624425"/>
    <w:rsid w:val="00624CF6"/>
    <w:rsid w:val="006250A0"/>
    <w:rsid w:val="006253DD"/>
    <w:rsid w:val="0062592D"/>
    <w:rsid w:val="00625980"/>
    <w:rsid w:val="00625C2B"/>
    <w:rsid w:val="00625F74"/>
    <w:rsid w:val="00626039"/>
    <w:rsid w:val="00626116"/>
    <w:rsid w:val="00626164"/>
    <w:rsid w:val="00626B99"/>
    <w:rsid w:val="006273E9"/>
    <w:rsid w:val="00630071"/>
    <w:rsid w:val="006300B0"/>
    <w:rsid w:val="00630357"/>
    <w:rsid w:val="00630407"/>
    <w:rsid w:val="006304F4"/>
    <w:rsid w:val="006306B4"/>
    <w:rsid w:val="00630B12"/>
    <w:rsid w:val="00630C32"/>
    <w:rsid w:val="00630D35"/>
    <w:rsid w:val="00631258"/>
    <w:rsid w:val="00631395"/>
    <w:rsid w:val="006313A2"/>
    <w:rsid w:val="006317DD"/>
    <w:rsid w:val="00631A9C"/>
    <w:rsid w:val="006323E6"/>
    <w:rsid w:val="006326B0"/>
    <w:rsid w:val="006327C3"/>
    <w:rsid w:val="00632953"/>
    <w:rsid w:val="00632BEC"/>
    <w:rsid w:val="00632F83"/>
    <w:rsid w:val="0063301E"/>
    <w:rsid w:val="0063349E"/>
    <w:rsid w:val="00633678"/>
    <w:rsid w:val="00633A61"/>
    <w:rsid w:val="00633A8C"/>
    <w:rsid w:val="00633C62"/>
    <w:rsid w:val="00633D0D"/>
    <w:rsid w:val="00633E66"/>
    <w:rsid w:val="006343EC"/>
    <w:rsid w:val="0063483D"/>
    <w:rsid w:val="00634B28"/>
    <w:rsid w:val="00634F0D"/>
    <w:rsid w:val="0063504E"/>
    <w:rsid w:val="00635146"/>
    <w:rsid w:val="0063517D"/>
    <w:rsid w:val="006353CC"/>
    <w:rsid w:val="006357B1"/>
    <w:rsid w:val="00635AC8"/>
    <w:rsid w:val="00635B95"/>
    <w:rsid w:val="00635BF9"/>
    <w:rsid w:val="00635E29"/>
    <w:rsid w:val="00635F5A"/>
    <w:rsid w:val="006363F7"/>
    <w:rsid w:val="0063665F"/>
    <w:rsid w:val="00636C42"/>
    <w:rsid w:val="00636E5B"/>
    <w:rsid w:val="00637122"/>
    <w:rsid w:val="006372B9"/>
    <w:rsid w:val="00637427"/>
    <w:rsid w:val="00637A5E"/>
    <w:rsid w:val="00637C54"/>
    <w:rsid w:val="00637FCA"/>
    <w:rsid w:val="00640203"/>
    <w:rsid w:val="00640277"/>
    <w:rsid w:val="00640280"/>
    <w:rsid w:val="00640306"/>
    <w:rsid w:val="0064045E"/>
    <w:rsid w:val="00640704"/>
    <w:rsid w:val="00640729"/>
    <w:rsid w:val="00640A77"/>
    <w:rsid w:val="00640FC9"/>
    <w:rsid w:val="00641060"/>
    <w:rsid w:val="0064121D"/>
    <w:rsid w:val="00641E16"/>
    <w:rsid w:val="00641F39"/>
    <w:rsid w:val="0064206E"/>
    <w:rsid w:val="00642164"/>
    <w:rsid w:val="006421EF"/>
    <w:rsid w:val="00642233"/>
    <w:rsid w:val="00642815"/>
    <w:rsid w:val="00642870"/>
    <w:rsid w:val="0064289C"/>
    <w:rsid w:val="00642B86"/>
    <w:rsid w:val="00642C1F"/>
    <w:rsid w:val="00642C3B"/>
    <w:rsid w:val="00642F84"/>
    <w:rsid w:val="00643605"/>
    <w:rsid w:val="00643A36"/>
    <w:rsid w:val="00643BFB"/>
    <w:rsid w:val="00643C51"/>
    <w:rsid w:val="00643C7A"/>
    <w:rsid w:val="006440CE"/>
    <w:rsid w:val="00644496"/>
    <w:rsid w:val="006445C8"/>
    <w:rsid w:val="00644906"/>
    <w:rsid w:val="00644FF4"/>
    <w:rsid w:val="0064577E"/>
    <w:rsid w:val="00645951"/>
    <w:rsid w:val="00645997"/>
    <w:rsid w:val="00645B11"/>
    <w:rsid w:val="00645B89"/>
    <w:rsid w:val="00645BF5"/>
    <w:rsid w:val="0064632D"/>
    <w:rsid w:val="006464B4"/>
    <w:rsid w:val="00646A48"/>
    <w:rsid w:val="00646AB1"/>
    <w:rsid w:val="00646B9E"/>
    <w:rsid w:val="006470F0"/>
    <w:rsid w:val="00647146"/>
    <w:rsid w:val="00647431"/>
    <w:rsid w:val="006476C6"/>
    <w:rsid w:val="00647AFD"/>
    <w:rsid w:val="00647E0B"/>
    <w:rsid w:val="0065039B"/>
    <w:rsid w:val="0065048A"/>
    <w:rsid w:val="0065061E"/>
    <w:rsid w:val="00650A5C"/>
    <w:rsid w:val="00650ABE"/>
    <w:rsid w:val="00650BF9"/>
    <w:rsid w:val="00650C3E"/>
    <w:rsid w:val="00650F8C"/>
    <w:rsid w:val="00651837"/>
    <w:rsid w:val="0065186D"/>
    <w:rsid w:val="006518C2"/>
    <w:rsid w:val="00651DDA"/>
    <w:rsid w:val="00651EFE"/>
    <w:rsid w:val="00652006"/>
    <w:rsid w:val="006526CD"/>
    <w:rsid w:val="00652765"/>
    <w:rsid w:val="00652789"/>
    <w:rsid w:val="006529C4"/>
    <w:rsid w:val="00652D51"/>
    <w:rsid w:val="00652D7E"/>
    <w:rsid w:val="00652E3B"/>
    <w:rsid w:val="00652E8F"/>
    <w:rsid w:val="0065327D"/>
    <w:rsid w:val="00653A75"/>
    <w:rsid w:val="00653C59"/>
    <w:rsid w:val="00653D40"/>
    <w:rsid w:val="00653FCA"/>
    <w:rsid w:val="00654189"/>
    <w:rsid w:val="00654391"/>
    <w:rsid w:val="0065445A"/>
    <w:rsid w:val="00654973"/>
    <w:rsid w:val="00654C58"/>
    <w:rsid w:val="00654C7A"/>
    <w:rsid w:val="00654CBA"/>
    <w:rsid w:val="00654F7C"/>
    <w:rsid w:val="006551A2"/>
    <w:rsid w:val="00655331"/>
    <w:rsid w:val="0065583E"/>
    <w:rsid w:val="00655A63"/>
    <w:rsid w:val="00656488"/>
    <w:rsid w:val="0065657D"/>
    <w:rsid w:val="006567A6"/>
    <w:rsid w:val="006568C8"/>
    <w:rsid w:val="00656A23"/>
    <w:rsid w:val="00656BE6"/>
    <w:rsid w:val="00656E70"/>
    <w:rsid w:val="00656E9F"/>
    <w:rsid w:val="00657094"/>
    <w:rsid w:val="00657586"/>
    <w:rsid w:val="00657628"/>
    <w:rsid w:val="00660030"/>
    <w:rsid w:val="006602BA"/>
    <w:rsid w:val="0066042F"/>
    <w:rsid w:val="006605D7"/>
    <w:rsid w:val="006608FC"/>
    <w:rsid w:val="00660B1D"/>
    <w:rsid w:val="00660D6A"/>
    <w:rsid w:val="00660E41"/>
    <w:rsid w:val="00661056"/>
    <w:rsid w:val="0066176E"/>
    <w:rsid w:val="00661ADC"/>
    <w:rsid w:val="00661CAA"/>
    <w:rsid w:val="006620B9"/>
    <w:rsid w:val="006620F1"/>
    <w:rsid w:val="00662582"/>
    <w:rsid w:val="00662850"/>
    <w:rsid w:val="006628AF"/>
    <w:rsid w:val="00662BA0"/>
    <w:rsid w:val="00662EF7"/>
    <w:rsid w:val="0066358F"/>
    <w:rsid w:val="00663807"/>
    <w:rsid w:val="0066389D"/>
    <w:rsid w:val="006639B9"/>
    <w:rsid w:val="00663E19"/>
    <w:rsid w:val="00663E4C"/>
    <w:rsid w:val="006640AB"/>
    <w:rsid w:val="006642B0"/>
    <w:rsid w:val="006644E1"/>
    <w:rsid w:val="00664B1B"/>
    <w:rsid w:val="00664B20"/>
    <w:rsid w:val="00664D19"/>
    <w:rsid w:val="006653DA"/>
    <w:rsid w:val="006654C6"/>
    <w:rsid w:val="00665632"/>
    <w:rsid w:val="00665846"/>
    <w:rsid w:val="0066587E"/>
    <w:rsid w:val="00665C7A"/>
    <w:rsid w:val="00665C96"/>
    <w:rsid w:val="00665D7D"/>
    <w:rsid w:val="00665F95"/>
    <w:rsid w:val="00666137"/>
    <w:rsid w:val="0066630A"/>
    <w:rsid w:val="006664A0"/>
    <w:rsid w:val="006669B4"/>
    <w:rsid w:val="00666A89"/>
    <w:rsid w:val="00666C67"/>
    <w:rsid w:val="00666E89"/>
    <w:rsid w:val="00666F92"/>
    <w:rsid w:val="006670CE"/>
    <w:rsid w:val="006670D8"/>
    <w:rsid w:val="00667318"/>
    <w:rsid w:val="00667386"/>
    <w:rsid w:val="006679CB"/>
    <w:rsid w:val="00667BFD"/>
    <w:rsid w:val="0067035E"/>
    <w:rsid w:val="006706A6"/>
    <w:rsid w:val="006709EE"/>
    <w:rsid w:val="00670B9A"/>
    <w:rsid w:val="00670BF4"/>
    <w:rsid w:val="00671170"/>
    <w:rsid w:val="006714C9"/>
    <w:rsid w:val="0067150E"/>
    <w:rsid w:val="006715D0"/>
    <w:rsid w:val="006716AD"/>
    <w:rsid w:val="00671B90"/>
    <w:rsid w:val="00671C08"/>
    <w:rsid w:val="0067247C"/>
    <w:rsid w:val="0067283E"/>
    <w:rsid w:val="006729BD"/>
    <w:rsid w:val="00672C22"/>
    <w:rsid w:val="00672E10"/>
    <w:rsid w:val="00672E9D"/>
    <w:rsid w:val="00673272"/>
    <w:rsid w:val="00673ABF"/>
    <w:rsid w:val="00673FF7"/>
    <w:rsid w:val="0067455A"/>
    <w:rsid w:val="0067469F"/>
    <w:rsid w:val="00674735"/>
    <w:rsid w:val="00674846"/>
    <w:rsid w:val="00674C97"/>
    <w:rsid w:val="006754AA"/>
    <w:rsid w:val="00675699"/>
    <w:rsid w:val="00675706"/>
    <w:rsid w:val="0067579F"/>
    <w:rsid w:val="006757C9"/>
    <w:rsid w:val="00675CEE"/>
    <w:rsid w:val="00675EA0"/>
    <w:rsid w:val="00676667"/>
    <w:rsid w:val="00676733"/>
    <w:rsid w:val="00676A2F"/>
    <w:rsid w:val="00676CE3"/>
    <w:rsid w:val="00676D5D"/>
    <w:rsid w:val="00676E8B"/>
    <w:rsid w:val="00676F13"/>
    <w:rsid w:val="006775EA"/>
    <w:rsid w:val="0067778E"/>
    <w:rsid w:val="00677A87"/>
    <w:rsid w:val="00677ACA"/>
    <w:rsid w:val="00677C79"/>
    <w:rsid w:val="00677D00"/>
    <w:rsid w:val="00677D41"/>
    <w:rsid w:val="00677DBE"/>
    <w:rsid w:val="00677EBC"/>
    <w:rsid w:val="0068027A"/>
    <w:rsid w:val="006802FF"/>
    <w:rsid w:val="006803F6"/>
    <w:rsid w:val="006806F8"/>
    <w:rsid w:val="00680B9E"/>
    <w:rsid w:val="00680D46"/>
    <w:rsid w:val="00680E24"/>
    <w:rsid w:val="00680E8E"/>
    <w:rsid w:val="00680EB8"/>
    <w:rsid w:val="006812B8"/>
    <w:rsid w:val="006812C6"/>
    <w:rsid w:val="006815ED"/>
    <w:rsid w:val="00681A34"/>
    <w:rsid w:val="00681A5B"/>
    <w:rsid w:val="00681B58"/>
    <w:rsid w:val="00681B97"/>
    <w:rsid w:val="00681E1F"/>
    <w:rsid w:val="0068210C"/>
    <w:rsid w:val="006825C0"/>
    <w:rsid w:val="0068288F"/>
    <w:rsid w:val="006828B1"/>
    <w:rsid w:val="006828E4"/>
    <w:rsid w:val="00682EBC"/>
    <w:rsid w:val="006834F8"/>
    <w:rsid w:val="006838D4"/>
    <w:rsid w:val="00683909"/>
    <w:rsid w:val="00683A14"/>
    <w:rsid w:val="00683BF3"/>
    <w:rsid w:val="00683EAF"/>
    <w:rsid w:val="00683F05"/>
    <w:rsid w:val="00684162"/>
    <w:rsid w:val="006841E7"/>
    <w:rsid w:val="006842A3"/>
    <w:rsid w:val="0068454E"/>
    <w:rsid w:val="0068478E"/>
    <w:rsid w:val="00684D13"/>
    <w:rsid w:val="00684FE2"/>
    <w:rsid w:val="00684FE4"/>
    <w:rsid w:val="00685014"/>
    <w:rsid w:val="0068517E"/>
    <w:rsid w:val="006852DE"/>
    <w:rsid w:val="0068574B"/>
    <w:rsid w:val="006857DB"/>
    <w:rsid w:val="00685A4C"/>
    <w:rsid w:val="00685C8C"/>
    <w:rsid w:val="006862CE"/>
    <w:rsid w:val="00686450"/>
    <w:rsid w:val="006866D1"/>
    <w:rsid w:val="00686975"/>
    <w:rsid w:val="00686BE5"/>
    <w:rsid w:val="00686CCF"/>
    <w:rsid w:val="006879DB"/>
    <w:rsid w:val="00687C13"/>
    <w:rsid w:val="00687D25"/>
    <w:rsid w:val="0069016C"/>
    <w:rsid w:val="0069041A"/>
    <w:rsid w:val="006908D7"/>
    <w:rsid w:val="0069095C"/>
    <w:rsid w:val="00690A10"/>
    <w:rsid w:val="00690CAE"/>
    <w:rsid w:val="006913F4"/>
    <w:rsid w:val="006914AE"/>
    <w:rsid w:val="00691546"/>
    <w:rsid w:val="006919AD"/>
    <w:rsid w:val="00691B83"/>
    <w:rsid w:val="00691FA1"/>
    <w:rsid w:val="00691FC6"/>
    <w:rsid w:val="006926D5"/>
    <w:rsid w:val="006927C6"/>
    <w:rsid w:val="00692A66"/>
    <w:rsid w:val="006930D3"/>
    <w:rsid w:val="006938C3"/>
    <w:rsid w:val="006939D0"/>
    <w:rsid w:val="00693B90"/>
    <w:rsid w:val="00693D25"/>
    <w:rsid w:val="00693FAF"/>
    <w:rsid w:val="00693FB1"/>
    <w:rsid w:val="00693FB5"/>
    <w:rsid w:val="0069416D"/>
    <w:rsid w:val="006943FF"/>
    <w:rsid w:val="006947B9"/>
    <w:rsid w:val="00694A68"/>
    <w:rsid w:val="00694F1C"/>
    <w:rsid w:val="00694FA0"/>
    <w:rsid w:val="00694FC9"/>
    <w:rsid w:val="00695144"/>
    <w:rsid w:val="006951A5"/>
    <w:rsid w:val="006954F7"/>
    <w:rsid w:val="00695722"/>
    <w:rsid w:val="00695AC3"/>
    <w:rsid w:val="00695B65"/>
    <w:rsid w:val="00695D0B"/>
    <w:rsid w:val="00695FBF"/>
    <w:rsid w:val="006960FF"/>
    <w:rsid w:val="006962B5"/>
    <w:rsid w:val="006965E9"/>
    <w:rsid w:val="006966D0"/>
    <w:rsid w:val="00696D5C"/>
    <w:rsid w:val="00696E3E"/>
    <w:rsid w:val="00697251"/>
    <w:rsid w:val="006975A0"/>
    <w:rsid w:val="00697620"/>
    <w:rsid w:val="006976BD"/>
    <w:rsid w:val="00697793"/>
    <w:rsid w:val="006977B5"/>
    <w:rsid w:val="0069786E"/>
    <w:rsid w:val="00697A45"/>
    <w:rsid w:val="006A05AE"/>
    <w:rsid w:val="006A0607"/>
    <w:rsid w:val="006A0627"/>
    <w:rsid w:val="006A07FD"/>
    <w:rsid w:val="006A0FFB"/>
    <w:rsid w:val="006A1317"/>
    <w:rsid w:val="006A13E3"/>
    <w:rsid w:val="006A1440"/>
    <w:rsid w:val="006A16B5"/>
    <w:rsid w:val="006A1CF0"/>
    <w:rsid w:val="006A1E67"/>
    <w:rsid w:val="006A1EDC"/>
    <w:rsid w:val="006A1F80"/>
    <w:rsid w:val="006A201A"/>
    <w:rsid w:val="006A2B57"/>
    <w:rsid w:val="006A2E5C"/>
    <w:rsid w:val="006A311A"/>
    <w:rsid w:val="006A3266"/>
    <w:rsid w:val="006A341C"/>
    <w:rsid w:val="006A3913"/>
    <w:rsid w:val="006A39BD"/>
    <w:rsid w:val="006A3A94"/>
    <w:rsid w:val="006A3C97"/>
    <w:rsid w:val="006A449D"/>
    <w:rsid w:val="006A4808"/>
    <w:rsid w:val="006A491D"/>
    <w:rsid w:val="006A52A4"/>
    <w:rsid w:val="006A57B9"/>
    <w:rsid w:val="006A57C4"/>
    <w:rsid w:val="006A581E"/>
    <w:rsid w:val="006A5BA6"/>
    <w:rsid w:val="006A5F82"/>
    <w:rsid w:val="006A6049"/>
    <w:rsid w:val="006A6112"/>
    <w:rsid w:val="006A630D"/>
    <w:rsid w:val="006A6782"/>
    <w:rsid w:val="006A6BDE"/>
    <w:rsid w:val="006A6D8D"/>
    <w:rsid w:val="006A6F23"/>
    <w:rsid w:val="006A7140"/>
    <w:rsid w:val="006A7257"/>
    <w:rsid w:val="006A738D"/>
    <w:rsid w:val="006A78D0"/>
    <w:rsid w:val="006A7A57"/>
    <w:rsid w:val="006A7AE6"/>
    <w:rsid w:val="006A7AE7"/>
    <w:rsid w:val="006A7EEF"/>
    <w:rsid w:val="006B00DD"/>
    <w:rsid w:val="006B012C"/>
    <w:rsid w:val="006B066F"/>
    <w:rsid w:val="006B0759"/>
    <w:rsid w:val="006B0BA8"/>
    <w:rsid w:val="006B0D92"/>
    <w:rsid w:val="006B0EA9"/>
    <w:rsid w:val="006B0FBD"/>
    <w:rsid w:val="006B10A2"/>
    <w:rsid w:val="006B1391"/>
    <w:rsid w:val="006B140A"/>
    <w:rsid w:val="006B1430"/>
    <w:rsid w:val="006B1527"/>
    <w:rsid w:val="006B18EA"/>
    <w:rsid w:val="006B1A49"/>
    <w:rsid w:val="006B1AB4"/>
    <w:rsid w:val="006B1B43"/>
    <w:rsid w:val="006B1C82"/>
    <w:rsid w:val="006B1D1F"/>
    <w:rsid w:val="006B20A6"/>
    <w:rsid w:val="006B265F"/>
    <w:rsid w:val="006B2B27"/>
    <w:rsid w:val="006B2C5A"/>
    <w:rsid w:val="006B2F0E"/>
    <w:rsid w:val="006B3374"/>
    <w:rsid w:val="006B35EE"/>
    <w:rsid w:val="006B39C3"/>
    <w:rsid w:val="006B3C6D"/>
    <w:rsid w:val="006B3C88"/>
    <w:rsid w:val="006B4051"/>
    <w:rsid w:val="006B4089"/>
    <w:rsid w:val="006B487F"/>
    <w:rsid w:val="006B505E"/>
    <w:rsid w:val="006B5562"/>
    <w:rsid w:val="006B568B"/>
    <w:rsid w:val="006B5934"/>
    <w:rsid w:val="006B5D5E"/>
    <w:rsid w:val="006B5FA7"/>
    <w:rsid w:val="006B6115"/>
    <w:rsid w:val="006B6ADC"/>
    <w:rsid w:val="006B7105"/>
    <w:rsid w:val="006B7210"/>
    <w:rsid w:val="006B74FC"/>
    <w:rsid w:val="006B76B4"/>
    <w:rsid w:val="006B770F"/>
    <w:rsid w:val="006B7747"/>
    <w:rsid w:val="006B7871"/>
    <w:rsid w:val="006B7A2E"/>
    <w:rsid w:val="006B7B81"/>
    <w:rsid w:val="006B7DB8"/>
    <w:rsid w:val="006B7DBF"/>
    <w:rsid w:val="006B7F20"/>
    <w:rsid w:val="006C0256"/>
    <w:rsid w:val="006C027F"/>
    <w:rsid w:val="006C02A4"/>
    <w:rsid w:val="006C06EA"/>
    <w:rsid w:val="006C0BC7"/>
    <w:rsid w:val="006C0C89"/>
    <w:rsid w:val="006C0F3A"/>
    <w:rsid w:val="006C0FE2"/>
    <w:rsid w:val="006C123E"/>
    <w:rsid w:val="006C1423"/>
    <w:rsid w:val="006C1478"/>
    <w:rsid w:val="006C16E5"/>
    <w:rsid w:val="006C28DD"/>
    <w:rsid w:val="006C2AA0"/>
    <w:rsid w:val="006C2C11"/>
    <w:rsid w:val="006C2C1D"/>
    <w:rsid w:val="006C2D45"/>
    <w:rsid w:val="006C2D47"/>
    <w:rsid w:val="006C2E0A"/>
    <w:rsid w:val="006C2FDC"/>
    <w:rsid w:val="006C3246"/>
    <w:rsid w:val="006C32C0"/>
    <w:rsid w:val="006C3319"/>
    <w:rsid w:val="006C388A"/>
    <w:rsid w:val="006C3986"/>
    <w:rsid w:val="006C3AE1"/>
    <w:rsid w:val="006C3FA2"/>
    <w:rsid w:val="006C41FE"/>
    <w:rsid w:val="006C42F6"/>
    <w:rsid w:val="006C44B8"/>
    <w:rsid w:val="006C4985"/>
    <w:rsid w:val="006C4CD3"/>
    <w:rsid w:val="006C4CF1"/>
    <w:rsid w:val="006C5409"/>
    <w:rsid w:val="006C563C"/>
    <w:rsid w:val="006C58A6"/>
    <w:rsid w:val="006C59BD"/>
    <w:rsid w:val="006C5D3D"/>
    <w:rsid w:val="006C5E49"/>
    <w:rsid w:val="006C5F35"/>
    <w:rsid w:val="006C623E"/>
    <w:rsid w:val="006C6365"/>
    <w:rsid w:val="006C67D4"/>
    <w:rsid w:val="006C696E"/>
    <w:rsid w:val="006C696F"/>
    <w:rsid w:val="006C6C33"/>
    <w:rsid w:val="006C6C75"/>
    <w:rsid w:val="006C6E04"/>
    <w:rsid w:val="006C6FC2"/>
    <w:rsid w:val="006C785B"/>
    <w:rsid w:val="006C7BC0"/>
    <w:rsid w:val="006C7DBA"/>
    <w:rsid w:val="006C7F8C"/>
    <w:rsid w:val="006D01DE"/>
    <w:rsid w:val="006D02A8"/>
    <w:rsid w:val="006D030E"/>
    <w:rsid w:val="006D03EF"/>
    <w:rsid w:val="006D04AB"/>
    <w:rsid w:val="006D05A4"/>
    <w:rsid w:val="006D05C8"/>
    <w:rsid w:val="006D0C8B"/>
    <w:rsid w:val="006D0D5E"/>
    <w:rsid w:val="006D1471"/>
    <w:rsid w:val="006D17F4"/>
    <w:rsid w:val="006D1A47"/>
    <w:rsid w:val="006D1E45"/>
    <w:rsid w:val="006D2172"/>
    <w:rsid w:val="006D21AD"/>
    <w:rsid w:val="006D22D6"/>
    <w:rsid w:val="006D24EE"/>
    <w:rsid w:val="006D2A4F"/>
    <w:rsid w:val="006D2A8F"/>
    <w:rsid w:val="006D2AD5"/>
    <w:rsid w:val="006D2B7D"/>
    <w:rsid w:val="006D2BD0"/>
    <w:rsid w:val="006D2F96"/>
    <w:rsid w:val="006D3043"/>
    <w:rsid w:val="006D3F79"/>
    <w:rsid w:val="006D40D1"/>
    <w:rsid w:val="006D410E"/>
    <w:rsid w:val="006D41C0"/>
    <w:rsid w:val="006D435E"/>
    <w:rsid w:val="006D4665"/>
    <w:rsid w:val="006D49E8"/>
    <w:rsid w:val="006D4C54"/>
    <w:rsid w:val="006D4C75"/>
    <w:rsid w:val="006D559B"/>
    <w:rsid w:val="006D5E21"/>
    <w:rsid w:val="006D5E9C"/>
    <w:rsid w:val="006D697D"/>
    <w:rsid w:val="006D6E90"/>
    <w:rsid w:val="006D70AB"/>
    <w:rsid w:val="006D764F"/>
    <w:rsid w:val="006D766C"/>
    <w:rsid w:val="006D7919"/>
    <w:rsid w:val="006D79CE"/>
    <w:rsid w:val="006D7B49"/>
    <w:rsid w:val="006D7EE4"/>
    <w:rsid w:val="006E01CC"/>
    <w:rsid w:val="006E061D"/>
    <w:rsid w:val="006E08A5"/>
    <w:rsid w:val="006E08C2"/>
    <w:rsid w:val="006E0911"/>
    <w:rsid w:val="006E0C90"/>
    <w:rsid w:val="006E0D0C"/>
    <w:rsid w:val="006E0F72"/>
    <w:rsid w:val="006E1AAC"/>
    <w:rsid w:val="006E1E44"/>
    <w:rsid w:val="006E23A3"/>
    <w:rsid w:val="006E29AC"/>
    <w:rsid w:val="006E29C6"/>
    <w:rsid w:val="006E2B51"/>
    <w:rsid w:val="006E2C19"/>
    <w:rsid w:val="006E2D4C"/>
    <w:rsid w:val="006E2F65"/>
    <w:rsid w:val="006E3451"/>
    <w:rsid w:val="006E3810"/>
    <w:rsid w:val="006E391A"/>
    <w:rsid w:val="006E3B23"/>
    <w:rsid w:val="006E3CAD"/>
    <w:rsid w:val="006E3DA9"/>
    <w:rsid w:val="006E3F79"/>
    <w:rsid w:val="006E40C5"/>
    <w:rsid w:val="006E4538"/>
    <w:rsid w:val="006E45BD"/>
    <w:rsid w:val="006E45D3"/>
    <w:rsid w:val="006E48A4"/>
    <w:rsid w:val="006E4AEA"/>
    <w:rsid w:val="006E4CBF"/>
    <w:rsid w:val="006E4DF3"/>
    <w:rsid w:val="006E5011"/>
    <w:rsid w:val="006E501D"/>
    <w:rsid w:val="006E5165"/>
    <w:rsid w:val="006E51CC"/>
    <w:rsid w:val="006E55C3"/>
    <w:rsid w:val="006E57CD"/>
    <w:rsid w:val="006E5DD4"/>
    <w:rsid w:val="006E5F67"/>
    <w:rsid w:val="006E6191"/>
    <w:rsid w:val="006E664A"/>
    <w:rsid w:val="006E6977"/>
    <w:rsid w:val="006E6A65"/>
    <w:rsid w:val="006E6AFF"/>
    <w:rsid w:val="006E6D4F"/>
    <w:rsid w:val="006E6DC1"/>
    <w:rsid w:val="006E6E9C"/>
    <w:rsid w:val="006E71DD"/>
    <w:rsid w:val="006E7238"/>
    <w:rsid w:val="006E723A"/>
    <w:rsid w:val="006E7362"/>
    <w:rsid w:val="006E7581"/>
    <w:rsid w:val="006E7858"/>
    <w:rsid w:val="006E7DC2"/>
    <w:rsid w:val="006E7F2D"/>
    <w:rsid w:val="006F0049"/>
    <w:rsid w:val="006F0499"/>
    <w:rsid w:val="006F0D1D"/>
    <w:rsid w:val="006F0F0C"/>
    <w:rsid w:val="006F17E0"/>
    <w:rsid w:val="006F186C"/>
    <w:rsid w:val="006F1886"/>
    <w:rsid w:val="006F22B3"/>
    <w:rsid w:val="006F236C"/>
    <w:rsid w:val="006F2442"/>
    <w:rsid w:val="006F2758"/>
    <w:rsid w:val="006F2795"/>
    <w:rsid w:val="006F2846"/>
    <w:rsid w:val="006F2AE2"/>
    <w:rsid w:val="006F2D13"/>
    <w:rsid w:val="006F2EE6"/>
    <w:rsid w:val="006F310C"/>
    <w:rsid w:val="006F3174"/>
    <w:rsid w:val="006F3442"/>
    <w:rsid w:val="006F34D9"/>
    <w:rsid w:val="006F3564"/>
    <w:rsid w:val="006F3815"/>
    <w:rsid w:val="006F3A9B"/>
    <w:rsid w:val="006F3B5F"/>
    <w:rsid w:val="006F3D29"/>
    <w:rsid w:val="006F3EFA"/>
    <w:rsid w:val="006F407B"/>
    <w:rsid w:val="006F4136"/>
    <w:rsid w:val="006F41E7"/>
    <w:rsid w:val="006F4751"/>
    <w:rsid w:val="006F4781"/>
    <w:rsid w:val="006F4B82"/>
    <w:rsid w:val="006F4E7C"/>
    <w:rsid w:val="006F4E84"/>
    <w:rsid w:val="006F4F84"/>
    <w:rsid w:val="006F537D"/>
    <w:rsid w:val="006F5395"/>
    <w:rsid w:val="006F54CE"/>
    <w:rsid w:val="006F5A13"/>
    <w:rsid w:val="006F5E25"/>
    <w:rsid w:val="006F5E48"/>
    <w:rsid w:val="006F6339"/>
    <w:rsid w:val="006F6372"/>
    <w:rsid w:val="006F6662"/>
    <w:rsid w:val="006F67BE"/>
    <w:rsid w:val="006F6802"/>
    <w:rsid w:val="006F6BF4"/>
    <w:rsid w:val="006F6E01"/>
    <w:rsid w:val="006F72BA"/>
    <w:rsid w:val="006F72E7"/>
    <w:rsid w:val="006F746E"/>
    <w:rsid w:val="006F7801"/>
    <w:rsid w:val="006F7978"/>
    <w:rsid w:val="006F7E6B"/>
    <w:rsid w:val="0070001D"/>
    <w:rsid w:val="007001B9"/>
    <w:rsid w:val="0070045E"/>
    <w:rsid w:val="007008DE"/>
    <w:rsid w:val="007008F2"/>
    <w:rsid w:val="00700A90"/>
    <w:rsid w:val="00700FBF"/>
    <w:rsid w:val="007013AE"/>
    <w:rsid w:val="007017F3"/>
    <w:rsid w:val="00701B86"/>
    <w:rsid w:val="00701DAC"/>
    <w:rsid w:val="00701E06"/>
    <w:rsid w:val="00701F3D"/>
    <w:rsid w:val="007022EB"/>
    <w:rsid w:val="007023DF"/>
    <w:rsid w:val="0070256F"/>
    <w:rsid w:val="00702869"/>
    <w:rsid w:val="007028AE"/>
    <w:rsid w:val="00702B1A"/>
    <w:rsid w:val="00702C49"/>
    <w:rsid w:val="00703051"/>
    <w:rsid w:val="007036DE"/>
    <w:rsid w:val="00703AD0"/>
    <w:rsid w:val="00703C4E"/>
    <w:rsid w:val="00703ED7"/>
    <w:rsid w:val="007040E4"/>
    <w:rsid w:val="007041BC"/>
    <w:rsid w:val="0070431D"/>
    <w:rsid w:val="007044EE"/>
    <w:rsid w:val="00704598"/>
    <w:rsid w:val="00704648"/>
    <w:rsid w:val="00704D0B"/>
    <w:rsid w:val="00704FB1"/>
    <w:rsid w:val="00705362"/>
    <w:rsid w:val="007053DF"/>
    <w:rsid w:val="007055EF"/>
    <w:rsid w:val="0070563C"/>
    <w:rsid w:val="00705A0F"/>
    <w:rsid w:val="00705CF7"/>
    <w:rsid w:val="00705F6C"/>
    <w:rsid w:val="00706144"/>
    <w:rsid w:val="007062C4"/>
    <w:rsid w:val="00706306"/>
    <w:rsid w:val="007066AE"/>
    <w:rsid w:val="0070682A"/>
    <w:rsid w:val="00706BFA"/>
    <w:rsid w:val="00706F2C"/>
    <w:rsid w:val="0070706E"/>
    <w:rsid w:val="00707296"/>
    <w:rsid w:val="007074FF"/>
    <w:rsid w:val="0070787B"/>
    <w:rsid w:val="00707BB3"/>
    <w:rsid w:val="00707BE0"/>
    <w:rsid w:val="007100DD"/>
    <w:rsid w:val="00710184"/>
    <w:rsid w:val="00710416"/>
    <w:rsid w:val="0071042A"/>
    <w:rsid w:val="00710488"/>
    <w:rsid w:val="0071061B"/>
    <w:rsid w:val="00710683"/>
    <w:rsid w:val="00710CA8"/>
    <w:rsid w:val="00710D3B"/>
    <w:rsid w:val="00711090"/>
    <w:rsid w:val="00711444"/>
    <w:rsid w:val="00711546"/>
    <w:rsid w:val="007116A0"/>
    <w:rsid w:val="007116DD"/>
    <w:rsid w:val="00711865"/>
    <w:rsid w:val="00711ADE"/>
    <w:rsid w:val="00711E66"/>
    <w:rsid w:val="00711ED5"/>
    <w:rsid w:val="0071248F"/>
    <w:rsid w:val="00712860"/>
    <w:rsid w:val="00712EDB"/>
    <w:rsid w:val="00712FB3"/>
    <w:rsid w:val="00713164"/>
    <w:rsid w:val="0071317E"/>
    <w:rsid w:val="007136E6"/>
    <w:rsid w:val="00713844"/>
    <w:rsid w:val="007139AC"/>
    <w:rsid w:val="00713AC8"/>
    <w:rsid w:val="00713AD5"/>
    <w:rsid w:val="00713BEE"/>
    <w:rsid w:val="00713F8E"/>
    <w:rsid w:val="007143D7"/>
    <w:rsid w:val="00714C86"/>
    <w:rsid w:val="00714FD9"/>
    <w:rsid w:val="0071509A"/>
    <w:rsid w:val="007150AF"/>
    <w:rsid w:val="0071529E"/>
    <w:rsid w:val="00715847"/>
    <w:rsid w:val="00715A24"/>
    <w:rsid w:val="00715ABA"/>
    <w:rsid w:val="00715E06"/>
    <w:rsid w:val="00716041"/>
    <w:rsid w:val="00716331"/>
    <w:rsid w:val="0071641F"/>
    <w:rsid w:val="0071642C"/>
    <w:rsid w:val="00716830"/>
    <w:rsid w:val="007168B0"/>
    <w:rsid w:val="00716A2D"/>
    <w:rsid w:val="00716B99"/>
    <w:rsid w:val="00716E2A"/>
    <w:rsid w:val="00717340"/>
    <w:rsid w:val="0071767F"/>
    <w:rsid w:val="007176D1"/>
    <w:rsid w:val="00717A37"/>
    <w:rsid w:val="00717E8A"/>
    <w:rsid w:val="0072000E"/>
    <w:rsid w:val="00720191"/>
    <w:rsid w:val="00720225"/>
    <w:rsid w:val="00720348"/>
    <w:rsid w:val="0072071E"/>
    <w:rsid w:val="00720932"/>
    <w:rsid w:val="00720ADF"/>
    <w:rsid w:val="00720C5B"/>
    <w:rsid w:val="00720EFB"/>
    <w:rsid w:val="00720F7A"/>
    <w:rsid w:val="00720F7D"/>
    <w:rsid w:val="00721092"/>
    <w:rsid w:val="0072125E"/>
    <w:rsid w:val="00721290"/>
    <w:rsid w:val="0072174B"/>
    <w:rsid w:val="00721973"/>
    <w:rsid w:val="00721D72"/>
    <w:rsid w:val="00721F75"/>
    <w:rsid w:val="007220FA"/>
    <w:rsid w:val="00722307"/>
    <w:rsid w:val="00722332"/>
    <w:rsid w:val="0072239F"/>
    <w:rsid w:val="00722B76"/>
    <w:rsid w:val="0072300A"/>
    <w:rsid w:val="00723179"/>
    <w:rsid w:val="0072329F"/>
    <w:rsid w:val="00723A76"/>
    <w:rsid w:val="00723E0F"/>
    <w:rsid w:val="00724463"/>
    <w:rsid w:val="007245C3"/>
    <w:rsid w:val="0072471B"/>
    <w:rsid w:val="007247EA"/>
    <w:rsid w:val="00724915"/>
    <w:rsid w:val="0072495D"/>
    <w:rsid w:val="00724D40"/>
    <w:rsid w:val="00724D73"/>
    <w:rsid w:val="00724ED7"/>
    <w:rsid w:val="0072530F"/>
    <w:rsid w:val="007254E8"/>
    <w:rsid w:val="00725584"/>
    <w:rsid w:val="00725741"/>
    <w:rsid w:val="0072587C"/>
    <w:rsid w:val="00725BBF"/>
    <w:rsid w:val="00725BD7"/>
    <w:rsid w:val="00725E95"/>
    <w:rsid w:val="00726162"/>
    <w:rsid w:val="00726573"/>
    <w:rsid w:val="007265E6"/>
    <w:rsid w:val="00726762"/>
    <w:rsid w:val="007267B0"/>
    <w:rsid w:val="00726940"/>
    <w:rsid w:val="00726BA4"/>
    <w:rsid w:val="00726BE1"/>
    <w:rsid w:val="00726CB2"/>
    <w:rsid w:val="00726CFF"/>
    <w:rsid w:val="00726E0E"/>
    <w:rsid w:val="00727192"/>
    <w:rsid w:val="00727273"/>
    <w:rsid w:val="0072727D"/>
    <w:rsid w:val="007275DB"/>
    <w:rsid w:val="00727657"/>
    <w:rsid w:val="0072790E"/>
    <w:rsid w:val="00727C7A"/>
    <w:rsid w:val="00727EE6"/>
    <w:rsid w:val="00730188"/>
    <w:rsid w:val="00730520"/>
    <w:rsid w:val="00730652"/>
    <w:rsid w:val="0073097D"/>
    <w:rsid w:val="007309D1"/>
    <w:rsid w:val="00730CA7"/>
    <w:rsid w:val="00730CD4"/>
    <w:rsid w:val="007312BB"/>
    <w:rsid w:val="00731753"/>
    <w:rsid w:val="0073197C"/>
    <w:rsid w:val="00731EBF"/>
    <w:rsid w:val="00732077"/>
    <w:rsid w:val="00732188"/>
    <w:rsid w:val="00732308"/>
    <w:rsid w:val="007323CB"/>
    <w:rsid w:val="007323EA"/>
    <w:rsid w:val="007328BE"/>
    <w:rsid w:val="007329E6"/>
    <w:rsid w:val="00732C19"/>
    <w:rsid w:val="00732D89"/>
    <w:rsid w:val="00733346"/>
    <w:rsid w:val="00733ABD"/>
    <w:rsid w:val="00733BA2"/>
    <w:rsid w:val="00733E4E"/>
    <w:rsid w:val="00734BCD"/>
    <w:rsid w:val="00735300"/>
    <w:rsid w:val="007354E9"/>
    <w:rsid w:val="007355F8"/>
    <w:rsid w:val="00735747"/>
    <w:rsid w:val="00735CBC"/>
    <w:rsid w:val="00735D2E"/>
    <w:rsid w:val="007364C3"/>
    <w:rsid w:val="007368ED"/>
    <w:rsid w:val="00736933"/>
    <w:rsid w:val="00736F02"/>
    <w:rsid w:val="00736F20"/>
    <w:rsid w:val="007370A3"/>
    <w:rsid w:val="00737452"/>
    <w:rsid w:val="007376ED"/>
    <w:rsid w:val="007377FB"/>
    <w:rsid w:val="007379E4"/>
    <w:rsid w:val="00737B54"/>
    <w:rsid w:val="00737D90"/>
    <w:rsid w:val="007403B0"/>
    <w:rsid w:val="007403D2"/>
    <w:rsid w:val="00740427"/>
    <w:rsid w:val="00740533"/>
    <w:rsid w:val="0074088A"/>
    <w:rsid w:val="007409A8"/>
    <w:rsid w:val="007409B3"/>
    <w:rsid w:val="00740B78"/>
    <w:rsid w:val="00741170"/>
    <w:rsid w:val="007413F9"/>
    <w:rsid w:val="007418B9"/>
    <w:rsid w:val="00741989"/>
    <w:rsid w:val="0074198C"/>
    <w:rsid w:val="00741A18"/>
    <w:rsid w:val="00741AC8"/>
    <w:rsid w:val="00742027"/>
    <w:rsid w:val="007420A5"/>
    <w:rsid w:val="00742466"/>
    <w:rsid w:val="00742F41"/>
    <w:rsid w:val="0074300D"/>
    <w:rsid w:val="00743344"/>
    <w:rsid w:val="007434DF"/>
    <w:rsid w:val="007437AE"/>
    <w:rsid w:val="00743A14"/>
    <w:rsid w:val="00743AE8"/>
    <w:rsid w:val="00743B14"/>
    <w:rsid w:val="00743B2F"/>
    <w:rsid w:val="00743E08"/>
    <w:rsid w:val="00743E44"/>
    <w:rsid w:val="00743F64"/>
    <w:rsid w:val="00743FAB"/>
    <w:rsid w:val="007441EF"/>
    <w:rsid w:val="0074450C"/>
    <w:rsid w:val="00744702"/>
    <w:rsid w:val="007448A3"/>
    <w:rsid w:val="00744B95"/>
    <w:rsid w:val="00744DC9"/>
    <w:rsid w:val="00744E6D"/>
    <w:rsid w:val="00744FDB"/>
    <w:rsid w:val="007451AC"/>
    <w:rsid w:val="007451E6"/>
    <w:rsid w:val="0074542F"/>
    <w:rsid w:val="00745508"/>
    <w:rsid w:val="00745514"/>
    <w:rsid w:val="0074559B"/>
    <w:rsid w:val="007456CC"/>
    <w:rsid w:val="007458B7"/>
    <w:rsid w:val="00745BED"/>
    <w:rsid w:val="00745C3E"/>
    <w:rsid w:val="00746890"/>
    <w:rsid w:val="007468CA"/>
    <w:rsid w:val="00746D1D"/>
    <w:rsid w:val="00746DBD"/>
    <w:rsid w:val="00746DC7"/>
    <w:rsid w:val="00746E6E"/>
    <w:rsid w:val="00746E75"/>
    <w:rsid w:val="007470E6"/>
    <w:rsid w:val="0074724E"/>
    <w:rsid w:val="007472C9"/>
    <w:rsid w:val="00747460"/>
    <w:rsid w:val="007479D7"/>
    <w:rsid w:val="00747C8B"/>
    <w:rsid w:val="00747CCB"/>
    <w:rsid w:val="00747D9B"/>
    <w:rsid w:val="00747F8A"/>
    <w:rsid w:val="007501B7"/>
    <w:rsid w:val="007503E2"/>
    <w:rsid w:val="00750610"/>
    <w:rsid w:val="00750764"/>
    <w:rsid w:val="007507EE"/>
    <w:rsid w:val="00751715"/>
    <w:rsid w:val="00751744"/>
    <w:rsid w:val="00751845"/>
    <w:rsid w:val="00751BC1"/>
    <w:rsid w:val="00751C55"/>
    <w:rsid w:val="00751F9E"/>
    <w:rsid w:val="0075217A"/>
    <w:rsid w:val="00752764"/>
    <w:rsid w:val="0075283D"/>
    <w:rsid w:val="007528B3"/>
    <w:rsid w:val="00752AC8"/>
    <w:rsid w:val="00752B50"/>
    <w:rsid w:val="00752B74"/>
    <w:rsid w:val="00752CD2"/>
    <w:rsid w:val="00752CD5"/>
    <w:rsid w:val="0075323A"/>
    <w:rsid w:val="00753594"/>
    <w:rsid w:val="00753798"/>
    <w:rsid w:val="007537FA"/>
    <w:rsid w:val="00753A8A"/>
    <w:rsid w:val="00753E7C"/>
    <w:rsid w:val="00753EC0"/>
    <w:rsid w:val="00754207"/>
    <w:rsid w:val="007545EF"/>
    <w:rsid w:val="00754D2A"/>
    <w:rsid w:val="00754ED6"/>
    <w:rsid w:val="00754EE2"/>
    <w:rsid w:val="0075506B"/>
    <w:rsid w:val="007551EB"/>
    <w:rsid w:val="00755786"/>
    <w:rsid w:val="00756099"/>
    <w:rsid w:val="00756872"/>
    <w:rsid w:val="007568BF"/>
    <w:rsid w:val="007569B3"/>
    <w:rsid w:val="00756A5F"/>
    <w:rsid w:val="00756A6D"/>
    <w:rsid w:val="00756C68"/>
    <w:rsid w:val="007570C1"/>
    <w:rsid w:val="00757B33"/>
    <w:rsid w:val="00760873"/>
    <w:rsid w:val="007608E4"/>
    <w:rsid w:val="00760D36"/>
    <w:rsid w:val="00760E33"/>
    <w:rsid w:val="007618FA"/>
    <w:rsid w:val="00761A06"/>
    <w:rsid w:val="0076214F"/>
    <w:rsid w:val="00762356"/>
    <w:rsid w:val="0076256D"/>
    <w:rsid w:val="007626E6"/>
    <w:rsid w:val="00762CE1"/>
    <w:rsid w:val="00762E79"/>
    <w:rsid w:val="00762FCB"/>
    <w:rsid w:val="007630D0"/>
    <w:rsid w:val="00763456"/>
    <w:rsid w:val="007635F8"/>
    <w:rsid w:val="00763839"/>
    <w:rsid w:val="00763BB9"/>
    <w:rsid w:val="00763C74"/>
    <w:rsid w:val="00764246"/>
    <w:rsid w:val="007646C1"/>
    <w:rsid w:val="007650B6"/>
    <w:rsid w:val="00765347"/>
    <w:rsid w:val="0076545A"/>
    <w:rsid w:val="007657C1"/>
    <w:rsid w:val="0076587B"/>
    <w:rsid w:val="0076592F"/>
    <w:rsid w:val="0076597F"/>
    <w:rsid w:val="00765D3C"/>
    <w:rsid w:val="0076634B"/>
    <w:rsid w:val="00766799"/>
    <w:rsid w:val="007667D5"/>
    <w:rsid w:val="00766B7F"/>
    <w:rsid w:val="00766EA2"/>
    <w:rsid w:val="00767922"/>
    <w:rsid w:val="00767CDA"/>
    <w:rsid w:val="0077001E"/>
    <w:rsid w:val="0077015B"/>
    <w:rsid w:val="007709A7"/>
    <w:rsid w:val="00770BBD"/>
    <w:rsid w:val="00770CF9"/>
    <w:rsid w:val="00770D92"/>
    <w:rsid w:val="00770FC3"/>
    <w:rsid w:val="00771231"/>
    <w:rsid w:val="007714DF"/>
    <w:rsid w:val="007716A3"/>
    <w:rsid w:val="007716A7"/>
    <w:rsid w:val="00771BCC"/>
    <w:rsid w:val="00772009"/>
    <w:rsid w:val="00772092"/>
    <w:rsid w:val="00772518"/>
    <w:rsid w:val="00772545"/>
    <w:rsid w:val="007725FD"/>
    <w:rsid w:val="00772BCD"/>
    <w:rsid w:val="00772FE9"/>
    <w:rsid w:val="00773258"/>
    <w:rsid w:val="0077332D"/>
    <w:rsid w:val="0077340F"/>
    <w:rsid w:val="00773724"/>
    <w:rsid w:val="00773A8C"/>
    <w:rsid w:val="00773D96"/>
    <w:rsid w:val="00773EB5"/>
    <w:rsid w:val="00773EFB"/>
    <w:rsid w:val="00774192"/>
    <w:rsid w:val="007745B3"/>
    <w:rsid w:val="007745BC"/>
    <w:rsid w:val="00774613"/>
    <w:rsid w:val="007747E4"/>
    <w:rsid w:val="0077485A"/>
    <w:rsid w:val="00774F0E"/>
    <w:rsid w:val="0077591B"/>
    <w:rsid w:val="00775976"/>
    <w:rsid w:val="00775D8A"/>
    <w:rsid w:val="00775F58"/>
    <w:rsid w:val="007761EF"/>
    <w:rsid w:val="0077625D"/>
    <w:rsid w:val="00776853"/>
    <w:rsid w:val="0077693B"/>
    <w:rsid w:val="00776A37"/>
    <w:rsid w:val="00776AD3"/>
    <w:rsid w:val="00776C9A"/>
    <w:rsid w:val="00777071"/>
    <w:rsid w:val="00777143"/>
    <w:rsid w:val="00777342"/>
    <w:rsid w:val="007773BA"/>
    <w:rsid w:val="007778EF"/>
    <w:rsid w:val="00777B4F"/>
    <w:rsid w:val="00777EFE"/>
    <w:rsid w:val="007802BE"/>
    <w:rsid w:val="0078032D"/>
    <w:rsid w:val="0078064E"/>
    <w:rsid w:val="00780948"/>
    <w:rsid w:val="00780E11"/>
    <w:rsid w:val="0078151A"/>
    <w:rsid w:val="00781542"/>
    <w:rsid w:val="00781659"/>
    <w:rsid w:val="007816F1"/>
    <w:rsid w:val="00781B3C"/>
    <w:rsid w:val="0078215F"/>
    <w:rsid w:val="007821CB"/>
    <w:rsid w:val="007828BA"/>
    <w:rsid w:val="00782F17"/>
    <w:rsid w:val="00782F38"/>
    <w:rsid w:val="0078300A"/>
    <w:rsid w:val="007840E7"/>
    <w:rsid w:val="007841C9"/>
    <w:rsid w:val="007841F8"/>
    <w:rsid w:val="00784476"/>
    <w:rsid w:val="007844EE"/>
    <w:rsid w:val="00784A0A"/>
    <w:rsid w:val="00784BDA"/>
    <w:rsid w:val="00784C6A"/>
    <w:rsid w:val="00784F54"/>
    <w:rsid w:val="007854F2"/>
    <w:rsid w:val="00785568"/>
    <w:rsid w:val="007856DD"/>
    <w:rsid w:val="007856FB"/>
    <w:rsid w:val="00785A35"/>
    <w:rsid w:val="00785AA9"/>
    <w:rsid w:val="00785D73"/>
    <w:rsid w:val="00786203"/>
    <w:rsid w:val="00786441"/>
    <w:rsid w:val="007868F8"/>
    <w:rsid w:val="00786B8E"/>
    <w:rsid w:val="00786C3F"/>
    <w:rsid w:val="00786CBB"/>
    <w:rsid w:val="00786CEC"/>
    <w:rsid w:val="00786E93"/>
    <w:rsid w:val="007876BD"/>
    <w:rsid w:val="00787962"/>
    <w:rsid w:val="00787996"/>
    <w:rsid w:val="0079025E"/>
    <w:rsid w:val="007903B6"/>
    <w:rsid w:val="00790616"/>
    <w:rsid w:val="00790752"/>
    <w:rsid w:val="00790B19"/>
    <w:rsid w:val="00790BFC"/>
    <w:rsid w:val="00791126"/>
    <w:rsid w:val="007911D5"/>
    <w:rsid w:val="00791235"/>
    <w:rsid w:val="007914EB"/>
    <w:rsid w:val="00791689"/>
    <w:rsid w:val="00791709"/>
    <w:rsid w:val="00791767"/>
    <w:rsid w:val="00791883"/>
    <w:rsid w:val="00791884"/>
    <w:rsid w:val="0079188E"/>
    <w:rsid w:val="00791DAF"/>
    <w:rsid w:val="00791E04"/>
    <w:rsid w:val="00791EB9"/>
    <w:rsid w:val="0079244B"/>
    <w:rsid w:val="007924C9"/>
    <w:rsid w:val="007927BF"/>
    <w:rsid w:val="007927E4"/>
    <w:rsid w:val="007928D9"/>
    <w:rsid w:val="007928DE"/>
    <w:rsid w:val="00792CDA"/>
    <w:rsid w:val="007937CC"/>
    <w:rsid w:val="00793912"/>
    <w:rsid w:val="00793CA7"/>
    <w:rsid w:val="00793D22"/>
    <w:rsid w:val="00794303"/>
    <w:rsid w:val="0079456F"/>
    <w:rsid w:val="0079457D"/>
    <w:rsid w:val="0079482D"/>
    <w:rsid w:val="00794939"/>
    <w:rsid w:val="00794B67"/>
    <w:rsid w:val="00794D64"/>
    <w:rsid w:val="00794F46"/>
    <w:rsid w:val="00795D12"/>
    <w:rsid w:val="00796358"/>
    <w:rsid w:val="00796682"/>
    <w:rsid w:val="00796E13"/>
    <w:rsid w:val="00796FF4"/>
    <w:rsid w:val="007971CF"/>
    <w:rsid w:val="0079722E"/>
    <w:rsid w:val="007973CF"/>
    <w:rsid w:val="0079757B"/>
    <w:rsid w:val="00797CCD"/>
    <w:rsid w:val="007A003E"/>
    <w:rsid w:val="007A0367"/>
    <w:rsid w:val="007A04F0"/>
    <w:rsid w:val="007A0665"/>
    <w:rsid w:val="007A0914"/>
    <w:rsid w:val="007A0A21"/>
    <w:rsid w:val="007A0B34"/>
    <w:rsid w:val="007A0B65"/>
    <w:rsid w:val="007A0BE6"/>
    <w:rsid w:val="007A0F2E"/>
    <w:rsid w:val="007A0F6E"/>
    <w:rsid w:val="007A0F81"/>
    <w:rsid w:val="007A0FF2"/>
    <w:rsid w:val="007A1786"/>
    <w:rsid w:val="007A2287"/>
    <w:rsid w:val="007A2329"/>
    <w:rsid w:val="007A235C"/>
    <w:rsid w:val="007A2CE5"/>
    <w:rsid w:val="007A3027"/>
    <w:rsid w:val="007A3384"/>
    <w:rsid w:val="007A35ED"/>
    <w:rsid w:val="007A36CC"/>
    <w:rsid w:val="007A36FC"/>
    <w:rsid w:val="007A3802"/>
    <w:rsid w:val="007A3B57"/>
    <w:rsid w:val="007A3DC0"/>
    <w:rsid w:val="007A41A0"/>
    <w:rsid w:val="007A479A"/>
    <w:rsid w:val="007A48AB"/>
    <w:rsid w:val="007A49A8"/>
    <w:rsid w:val="007A5036"/>
    <w:rsid w:val="007A53B3"/>
    <w:rsid w:val="007A56B1"/>
    <w:rsid w:val="007A570A"/>
    <w:rsid w:val="007A5799"/>
    <w:rsid w:val="007A5811"/>
    <w:rsid w:val="007A5905"/>
    <w:rsid w:val="007A5911"/>
    <w:rsid w:val="007A5B97"/>
    <w:rsid w:val="007A5CB0"/>
    <w:rsid w:val="007A5CFF"/>
    <w:rsid w:val="007A5E5E"/>
    <w:rsid w:val="007A62D7"/>
    <w:rsid w:val="007A6427"/>
    <w:rsid w:val="007A69D3"/>
    <w:rsid w:val="007A6B86"/>
    <w:rsid w:val="007A70E0"/>
    <w:rsid w:val="007A7155"/>
    <w:rsid w:val="007A71AB"/>
    <w:rsid w:val="007A74A5"/>
    <w:rsid w:val="007A75BC"/>
    <w:rsid w:val="007A76FE"/>
    <w:rsid w:val="007A7A39"/>
    <w:rsid w:val="007A7A3F"/>
    <w:rsid w:val="007A7F0D"/>
    <w:rsid w:val="007B0234"/>
    <w:rsid w:val="007B02C4"/>
    <w:rsid w:val="007B0497"/>
    <w:rsid w:val="007B04A7"/>
    <w:rsid w:val="007B0A93"/>
    <w:rsid w:val="007B1059"/>
    <w:rsid w:val="007B10C5"/>
    <w:rsid w:val="007B1136"/>
    <w:rsid w:val="007B1185"/>
    <w:rsid w:val="007B17F0"/>
    <w:rsid w:val="007B1A2D"/>
    <w:rsid w:val="007B1B5A"/>
    <w:rsid w:val="007B216D"/>
    <w:rsid w:val="007B23B9"/>
    <w:rsid w:val="007B261E"/>
    <w:rsid w:val="007B27F7"/>
    <w:rsid w:val="007B2C12"/>
    <w:rsid w:val="007B2F57"/>
    <w:rsid w:val="007B3089"/>
    <w:rsid w:val="007B3144"/>
    <w:rsid w:val="007B357D"/>
    <w:rsid w:val="007B3C36"/>
    <w:rsid w:val="007B4553"/>
    <w:rsid w:val="007B48C5"/>
    <w:rsid w:val="007B48DA"/>
    <w:rsid w:val="007B4A7E"/>
    <w:rsid w:val="007B4CC8"/>
    <w:rsid w:val="007B5043"/>
    <w:rsid w:val="007B5716"/>
    <w:rsid w:val="007B571E"/>
    <w:rsid w:val="007B58D2"/>
    <w:rsid w:val="007B5A69"/>
    <w:rsid w:val="007B5C54"/>
    <w:rsid w:val="007B5D99"/>
    <w:rsid w:val="007B5E67"/>
    <w:rsid w:val="007B6366"/>
    <w:rsid w:val="007B6396"/>
    <w:rsid w:val="007B63B3"/>
    <w:rsid w:val="007B64FD"/>
    <w:rsid w:val="007B67D5"/>
    <w:rsid w:val="007B75EE"/>
    <w:rsid w:val="007B7FEF"/>
    <w:rsid w:val="007C0307"/>
    <w:rsid w:val="007C1055"/>
    <w:rsid w:val="007C105D"/>
    <w:rsid w:val="007C1534"/>
    <w:rsid w:val="007C1537"/>
    <w:rsid w:val="007C19FD"/>
    <w:rsid w:val="007C1AA1"/>
    <w:rsid w:val="007C1DEE"/>
    <w:rsid w:val="007C26E6"/>
    <w:rsid w:val="007C27D9"/>
    <w:rsid w:val="007C2922"/>
    <w:rsid w:val="007C2D83"/>
    <w:rsid w:val="007C2E61"/>
    <w:rsid w:val="007C30BD"/>
    <w:rsid w:val="007C34A4"/>
    <w:rsid w:val="007C36D3"/>
    <w:rsid w:val="007C39B6"/>
    <w:rsid w:val="007C3B67"/>
    <w:rsid w:val="007C3FC2"/>
    <w:rsid w:val="007C41D4"/>
    <w:rsid w:val="007C43DB"/>
    <w:rsid w:val="007C4519"/>
    <w:rsid w:val="007C4861"/>
    <w:rsid w:val="007C4891"/>
    <w:rsid w:val="007C4B0B"/>
    <w:rsid w:val="007C4D5B"/>
    <w:rsid w:val="007C4EC9"/>
    <w:rsid w:val="007C4EFA"/>
    <w:rsid w:val="007C513B"/>
    <w:rsid w:val="007C529D"/>
    <w:rsid w:val="007C54FC"/>
    <w:rsid w:val="007C58E4"/>
    <w:rsid w:val="007C59E6"/>
    <w:rsid w:val="007C5A77"/>
    <w:rsid w:val="007C60D5"/>
    <w:rsid w:val="007C6288"/>
    <w:rsid w:val="007C63B1"/>
    <w:rsid w:val="007C6F5A"/>
    <w:rsid w:val="007C7C7B"/>
    <w:rsid w:val="007D019A"/>
    <w:rsid w:val="007D077B"/>
    <w:rsid w:val="007D0F84"/>
    <w:rsid w:val="007D0FEA"/>
    <w:rsid w:val="007D13C9"/>
    <w:rsid w:val="007D1683"/>
    <w:rsid w:val="007D16E8"/>
    <w:rsid w:val="007D19C4"/>
    <w:rsid w:val="007D1A80"/>
    <w:rsid w:val="007D1B74"/>
    <w:rsid w:val="007D1C9F"/>
    <w:rsid w:val="007D1DA6"/>
    <w:rsid w:val="007D1E1C"/>
    <w:rsid w:val="007D2140"/>
    <w:rsid w:val="007D24FD"/>
    <w:rsid w:val="007D2B7F"/>
    <w:rsid w:val="007D2D9B"/>
    <w:rsid w:val="007D34B4"/>
    <w:rsid w:val="007D35C3"/>
    <w:rsid w:val="007D37DD"/>
    <w:rsid w:val="007D3B2F"/>
    <w:rsid w:val="007D3E24"/>
    <w:rsid w:val="007D3F4C"/>
    <w:rsid w:val="007D3FAD"/>
    <w:rsid w:val="007D4606"/>
    <w:rsid w:val="007D535C"/>
    <w:rsid w:val="007D54B0"/>
    <w:rsid w:val="007D58ED"/>
    <w:rsid w:val="007D59F1"/>
    <w:rsid w:val="007D5B5D"/>
    <w:rsid w:val="007D62FF"/>
    <w:rsid w:val="007D644F"/>
    <w:rsid w:val="007D672A"/>
    <w:rsid w:val="007D6F96"/>
    <w:rsid w:val="007D72DA"/>
    <w:rsid w:val="007D7ADD"/>
    <w:rsid w:val="007D7BBC"/>
    <w:rsid w:val="007D7C4B"/>
    <w:rsid w:val="007D7D2A"/>
    <w:rsid w:val="007E009F"/>
    <w:rsid w:val="007E0209"/>
    <w:rsid w:val="007E0440"/>
    <w:rsid w:val="007E0520"/>
    <w:rsid w:val="007E06EE"/>
    <w:rsid w:val="007E076C"/>
    <w:rsid w:val="007E1801"/>
    <w:rsid w:val="007E1B88"/>
    <w:rsid w:val="007E1C1A"/>
    <w:rsid w:val="007E1D07"/>
    <w:rsid w:val="007E2311"/>
    <w:rsid w:val="007E235D"/>
    <w:rsid w:val="007E2A66"/>
    <w:rsid w:val="007E2E16"/>
    <w:rsid w:val="007E2E56"/>
    <w:rsid w:val="007E2F08"/>
    <w:rsid w:val="007E3003"/>
    <w:rsid w:val="007E3AFE"/>
    <w:rsid w:val="007E3BA9"/>
    <w:rsid w:val="007E3BB9"/>
    <w:rsid w:val="007E3FBA"/>
    <w:rsid w:val="007E415E"/>
    <w:rsid w:val="007E45AE"/>
    <w:rsid w:val="007E48AF"/>
    <w:rsid w:val="007E4AA4"/>
    <w:rsid w:val="007E4F28"/>
    <w:rsid w:val="007E547F"/>
    <w:rsid w:val="007E558D"/>
    <w:rsid w:val="007E57FD"/>
    <w:rsid w:val="007E59D3"/>
    <w:rsid w:val="007E5A66"/>
    <w:rsid w:val="007E5AC7"/>
    <w:rsid w:val="007E5BB5"/>
    <w:rsid w:val="007E5C67"/>
    <w:rsid w:val="007E6095"/>
    <w:rsid w:val="007E61F3"/>
    <w:rsid w:val="007E66B7"/>
    <w:rsid w:val="007E6ADE"/>
    <w:rsid w:val="007E6B26"/>
    <w:rsid w:val="007E6FA7"/>
    <w:rsid w:val="007E7073"/>
    <w:rsid w:val="007E71CB"/>
    <w:rsid w:val="007E73E5"/>
    <w:rsid w:val="007E772D"/>
    <w:rsid w:val="007E77EF"/>
    <w:rsid w:val="007E7847"/>
    <w:rsid w:val="007E7885"/>
    <w:rsid w:val="007E78F9"/>
    <w:rsid w:val="007E793B"/>
    <w:rsid w:val="007E79B0"/>
    <w:rsid w:val="007E7B3B"/>
    <w:rsid w:val="007E7E52"/>
    <w:rsid w:val="007E7E5E"/>
    <w:rsid w:val="007E7E80"/>
    <w:rsid w:val="007F003B"/>
    <w:rsid w:val="007F015C"/>
    <w:rsid w:val="007F02AA"/>
    <w:rsid w:val="007F04EF"/>
    <w:rsid w:val="007F0607"/>
    <w:rsid w:val="007F079F"/>
    <w:rsid w:val="007F0DC6"/>
    <w:rsid w:val="007F1504"/>
    <w:rsid w:val="007F15FC"/>
    <w:rsid w:val="007F15FE"/>
    <w:rsid w:val="007F1807"/>
    <w:rsid w:val="007F190F"/>
    <w:rsid w:val="007F1D84"/>
    <w:rsid w:val="007F1DEB"/>
    <w:rsid w:val="007F1EAA"/>
    <w:rsid w:val="007F2374"/>
    <w:rsid w:val="007F241A"/>
    <w:rsid w:val="007F29F1"/>
    <w:rsid w:val="007F2BD1"/>
    <w:rsid w:val="007F2C7F"/>
    <w:rsid w:val="007F2CB6"/>
    <w:rsid w:val="007F2F58"/>
    <w:rsid w:val="007F3020"/>
    <w:rsid w:val="007F3124"/>
    <w:rsid w:val="007F3199"/>
    <w:rsid w:val="007F3460"/>
    <w:rsid w:val="007F3957"/>
    <w:rsid w:val="007F3B34"/>
    <w:rsid w:val="007F468D"/>
    <w:rsid w:val="007F4B04"/>
    <w:rsid w:val="007F4B35"/>
    <w:rsid w:val="007F4E64"/>
    <w:rsid w:val="007F4F01"/>
    <w:rsid w:val="007F5621"/>
    <w:rsid w:val="007F5627"/>
    <w:rsid w:val="007F5730"/>
    <w:rsid w:val="007F5740"/>
    <w:rsid w:val="007F585F"/>
    <w:rsid w:val="007F5B85"/>
    <w:rsid w:val="007F5C0F"/>
    <w:rsid w:val="007F5DC2"/>
    <w:rsid w:val="007F5DF5"/>
    <w:rsid w:val="007F60CF"/>
    <w:rsid w:val="007F639C"/>
    <w:rsid w:val="007F647B"/>
    <w:rsid w:val="007F67FF"/>
    <w:rsid w:val="007F6AF0"/>
    <w:rsid w:val="007F6E9D"/>
    <w:rsid w:val="007F7599"/>
    <w:rsid w:val="007F7769"/>
    <w:rsid w:val="007F7DFB"/>
    <w:rsid w:val="007F7ECD"/>
    <w:rsid w:val="0080023E"/>
    <w:rsid w:val="00800295"/>
    <w:rsid w:val="0080065D"/>
    <w:rsid w:val="0080071D"/>
    <w:rsid w:val="0080144A"/>
    <w:rsid w:val="0080170F"/>
    <w:rsid w:val="008022D1"/>
    <w:rsid w:val="00802428"/>
    <w:rsid w:val="00802486"/>
    <w:rsid w:val="00802876"/>
    <w:rsid w:val="00802951"/>
    <w:rsid w:val="008029F3"/>
    <w:rsid w:val="00802B52"/>
    <w:rsid w:val="00802F53"/>
    <w:rsid w:val="00803263"/>
    <w:rsid w:val="0080341E"/>
    <w:rsid w:val="008035C7"/>
    <w:rsid w:val="00803F0B"/>
    <w:rsid w:val="008046EF"/>
    <w:rsid w:val="00804795"/>
    <w:rsid w:val="00804821"/>
    <w:rsid w:val="008049C2"/>
    <w:rsid w:val="008049D0"/>
    <w:rsid w:val="00804A5F"/>
    <w:rsid w:val="00804B6F"/>
    <w:rsid w:val="00804B83"/>
    <w:rsid w:val="00804FF0"/>
    <w:rsid w:val="00805047"/>
    <w:rsid w:val="00805355"/>
    <w:rsid w:val="0080538B"/>
    <w:rsid w:val="0080570C"/>
    <w:rsid w:val="008057D0"/>
    <w:rsid w:val="00805D47"/>
    <w:rsid w:val="00806044"/>
    <w:rsid w:val="00806059"/>
    <w:rsid w:val="00806086"/>
    <w:rsid w:val="0080633C"/>
    <w:rsid w:val="00806435"/>
    <w:rsid w:val="00806514"/>
    <w:rsid w:val="008065C5"/>
    <w:rsid w:val="00806772"/>
    <w:rsid w:val="00806AC2"/>
    <w:rsid w:val="00806B75"/>
    <w:rsid w:val="00806FFF"/>
    <w:rsid w:val="00807026"/>
    <w:rsid w:val="008074C5"/>
    <w:rsid w:val="00807B8F"/>
    <w:rsid w:val="00807C42"/>
    <w:rsid w:val="00807C50"/>
    <w:rsid w:val="008105F8"/>
    <w:rsid w:val="00810882"/>
    <w:rsid w:val="00810A69"/>
    <w:rsid w:val="00810B74"/>
    <w:rsid w:val="00810BE2"/>
    <w:rsid w:val="00810E1C"/>
    <w:rsid w:val="00810EA4"/>
    <w:rsid w:val="008111BD"/>
    <w:rsid w:val="0081137B"/>
    <w:rsid w:val="0081180D"/>
    <w:rsid w:val="00811839"/>
    <w:rsid w:val="0081185E"/>
    <w:rsid w:val="00811AE5"/>
    <w:rsid w:val="00811F0D"/>
    <w:rsid w:val="00811F52"/>
    <w:rsid w:val="0081231E"/>
    <w:rsid w:val="0081244B"/>
    <w:rsid w:val="008125E2"/>
    <w:rsid w:val="00812B7A"/>
    <w:rsid w:val="0081328A"/>
    <w:rsid w:val="008132F9"/>
    <w:rsid w:val="00813320"/>
    <w:rsid w:val="00813531"/>
    <w:rsid w:val="008138F5"/>
    <w:rsid w:val="00813976"/>
    <w:rsid w:val="00813D04"/>
    <w:rsid w:val="0081413F"/>
    <w:rsid w:val="0081419C"/>
    <w:rsid w:val="00814412"/>
    <w:rsid w:val="008144BA"/>
    <w:rsid w:val="008144F9"/>
    <w:rsid w:val="008145E3"/>
    <w:rsid w:val="00814801"/>
    <w:rsid w:val="00814B62"/>
    <w:rsid w:val="00815186"/>
    <w:rsid w:val="008156E9"/>
    <w:rsid w:val="00815DBB"/>
    <w:rsid w:val="00815F9C"/>
    <w:rsid w:val="008162A0"/>
    <w:rsid w:val="008164ED"/>
    <w:rsid w:val="008169E1"/>
    <w:rsid w:val="00816A07"/>
    <w:rsid w:val="00816B8E"/>
    <w:rsid w:val="00816C2E"/>
    <w:rsid w:val="00816C3A"/>
    <w:rsid w:val="00816FBE"/>
    <w:rsid w:val="008170C7"/>
    <w:rsid w:val="00817282"/>
    <w:rsid w:val="00817489"/>
    <w:rsid w:val="0081767E"/>
    <w:rsid w:val="00817735"/>
    <w:rsid w:val="008179E3"/>
    <w:rsid w:val="00817AFE"/>
    <w:rsid w:val="00817B29"/>
    <w:rsid w:val="00817BE5"/>
    <w:rsid w:val="008205B8"/>
    <w:rsid w:val="00820749"/>
    <w:rsid w:val="008209EA"/>
    <w:rsid w:val="00820D45"/>
    <w:rsid w:val="00820E2B"/>
    <w:rsid w:val="00820FB6"/>
    <w:rsid w:val="008210CA"/>
    <w:rsid w:val="008219A9"/>
    <w:rsid w:val="00821E06"/>
    <w:rsid w:val="0082290D"/>
    <w:rsid w:val="00822986"/>
    <w:rsid w:val="00822ACC"/>
    <w:rsid w:val="00822D20"/>
    <w:rsid w:val="00822DE7"/>
    <w:rsid w:val="00822E77"/>
    <w:rsid w:val="00823083"/>
    <w:rsid w:val="0082308F"/>
    <w:rsid w:val="0082330D"/>
    <w:rsid w:val="0082358C"/>
    <w:rsid w:val="00823839"/>
    <w:rsid w:val="00823AB0"/>
    <w:rsid w:val="00823CFF"/>
    <w:rsid w:val="00823F0B"/>
    <w:rsid w:val="00823F54"/>
    <w:rsid w:val="0082452A"/>
    <w:rsid w:val="008245E4"/>
    <w:rsid w:val="00824623"/>
    <w:rsid w:val="008249F0"/>
    <w:rsid w:val="00824A27"/>
    <w:rsid w:val="00824C12"/>
    <w:rsid w:val="00824C1F"/>
    <w:rsid w:val="00825077"/>
    <w:rsid w:val="00825338"/>
    <w:rsid w:val="00825683"/>
    <w:rsid w:val="00825702"/>
    <w:rsid w:val="008257B3"/>
    <w:rsid w:val="00825A04"/>
    <w:rsid w:val="00825A2C"/>
    <w:rsid w:val="00825F85"/>
    <w:rsid w:val="008262D5"/>
    <w:rsid w:val="0082637F"/>
    <w:rsid w:val="00826771"/>
    <w:rsid w:val="00826A3B"/>
    <w:rsid w:val="00826A72"/>
    <w:rsid w:val="00826CF2"/>
    <w:rsid w:val="00827262"/>
    <w:rsid w:val="00827297"/>
    <w:rsid w:val="008272CD"/>
    <w:rsid w:val="0082735B"/>
    <w:rsid w:val="00827864"/>
    <w:rsid w:val="00827899"/>
    <w:rsid w:val="008278A5"/>
    <w:rsid w:val="008278B1"/>
    <w:rsid w:val="008278F3"/>
    <w:rsid w:val="00827B92"/>
    <w:rsid w:val="00827CFC"/>
    <w:rsid w:val="00827F34"/>
    <w:rsid w:val="00827FEA"/>
    <w:rsid w:val="008301D2"/>
    <w:rsid w:val="00830A9F"/>
    <w:rsid w:val="00830BDF"/>
    <w:rsid w:val="00830CE1"/>
    <w:rsid w:val="00831035"/>
    <w:rsid w:val="00831069"/>
    <w:rsid w:val="008310BF"/>
    <w:rsid w:val="008313D0"/>
    <w:rsid w:val="00831651"/>
    <w:rsid w:val="00831A7E"/>
    <w:rsid w:val="00831B29"/>
    <w:rsid w:val="008322D5"/>
    <w:rsid w:val="0083288C"/>
    <w:rsid w:val="00832FB4"/>
    <w:rsid w:val="008335C5"/>
    <w:rsid w:val="008335DF"/>
    <w:rsid w:val="00833917"/>
    <w:rsid w:val="008339F9"/>
    <w:rsid w:val="00833B8D"/>
    <w:rsid w:val="00833FF6"/>
    <w:rsid w:val="0083418D"/>
    <w:rsid w:val="00834715"/>
    <w:rsid w:val="008352C3"/>
    <w:rsid w:val="00835335"/>
    <w:rsid w:val="00835547"/>
    <w:rsid w:val="00835BAC"/>
    <w:rsid w:val="00835D06"/>
    <w:rsid w:val="00836099"/>
    <w:rsid w:val="008361D8"/>
    <w:rsid w:val="00836298"/>
    <w:rsid w:val="008363F9"/>
    <w:rsid w:val="00836762"/>
    <w:rsid w:val="0083681B"/>
    <w:rsid w:val="008369D0"/>
    <w:rsid w:val="00836B1D"/>
    <w:rsid w:val="00836BF5"/>
    <w:rsid w:val="00836C89"/>
    <w:rsid w:val="00836D2C"/>
    <w:rsid w:val="00836FC8"/>
    <w:rsid w:val="00837030"/>
    <w:rsid w:val="008375DB"/>
    <w:rsid w:val="008376EE"/>
    <w:rsid w:val="0083799C"/>
    <w:rsid w:val="00837BAD"/>
    <w:rsid w:val="00837ED4"/>
    <w:rsid w:val="008402D5"/>
    <w:rsid w:val="008403CE"/>
    <w:rsid w:val="008406DC"/>
    <w:rsid w:val="00840CD2"/>
    <w:rsid w:val="00840F69"/>
    <w:rsid w:val="00840FCD"/>
    <w:rsid w:val="008412F4"/>
    <w:rsid w:val="008414C1"/>
    <w:rsid w:val="008421F9"/>
    <w:rsid w:val="00842483"/>
    <w:rsid w:val="008424A0"/>
    <w:rsid w:val="0084277A"/>
    <w:rsid w:val="00842C26"/>
    <w:rsid w:val="00842CB0"/>
    <w:rsid w:val="008433E8"/>
    <w:rsid w:val="0084358D"/>
    <w:rsid w:val="0084365F"/>
    <w:rsid w:val="00843A8F"/>
    <w:rsid w:val="00843D2E"/>
    <w:rsid w:val="00843FA1"/>
    <w:rsid w:val="00844094"/>
    <w:rsid w:val="00844159"/>
    <w:rsid w:val="008442F2"/>
    <w:rsid w:val="008444FB"/>
    <w:rsid w:val="00844639"/>
    <w:rsid w:val="00844992"/>
    <w:rsid w:val="0084522F"/>
    <w:rsid w:val="008455D9"/>
    <w:rsid w:val="00845CA2"/>
    <w:rsid w:val="00845E31"/>
    <w:rsid w:val="00845F82"/>
    <w:rsid w:val="008466EB"/>
    <w:rsid w:val="00846ADB"/>
    <w:rsid w:val="00846AF1"/>
    <w:rsid w:val="00846AF6"/>
    <w:rsid w:val="00846B05"/>
    <w:rsid w:val="00846CAC"/>
    <w:rsid w:val="00846D5E"/>
    <w:rsid w:val="008471A1"/>
    <w:rsid w:val="008471DF"/>
    <w:rsid w:val="008475D3"/>
    <w:rsid w:val="00847C37"/>
    <w:rsid w:val="00847D8A"/>
    <w:rsid w:val="00850085"/>
    <w:rsid w:val="008502C0"/>
    <w:rsid w:val="00850783"/>
    <w:rsid w:val="008507E5"/>
    <w:rsid w:val="00850994"/>
    <w:rsid w:val="00850B3D"/>
    <w:rsid w:val="00850D61"/>
    <w:rsid w:val="00850E29"/>
    <w:rsid w:val="00850FE4"/>
    <w:rsid w:val="0085105B"/>
    <w:rsid w:val="008511C6"/>
    <w:rsid w:val="008512E9"/>
    <w:rsid w:val="0085147E"/>
    <w:rsid w:val="00851A12"/>
    <w:rsid w:val="00851AB7"/>
    <w:rsid w:val="00851C82"/>
    <w:rsid w:val="00851CB4"/>
    <w:rsid w:val="00851D93"/>
    <w:rsid w:val="00852330"/>
    <w:rsid w:val="00852877"/>
    <w:rsid w:val="00852FA3"/>
    <w:rsid w:val="008535B3"/>
    <w:rsid w:val="00853880"/>
    <w:rsid w:val="0085389E"/>
    <w:rsid w:val="00853934"/>
    <w:rsid w:val="00853983"/>
    <w:rsid w:val="008539B6"/>
    <w:rsid w:val="00853ABF"/>
    <w:rsid w:val="00853DCC"/>
    <w:rsid w:val="008542FA"/>
    <w:rsid w:val="008543C0"/>
    <w:rsid w:val="008544F2"/>
    <w:rsid w:val="00854575"/>
    <w:rsid w:val="008547BF"/>
    <w:rsid w:val="008547CE"/>
    <w:rsid w:val="00854C8A"/>
    <w:rsid w:val="00855269"/>
    <w:rsid w:val="008554F6"/>
    <w:rsid w:val="008554FB"/>
    <w:rsid w:val="0085573D"/>
    <w:rsid w:val="00855B24"/>
    <w:rsid w:val="00855B33"/>
    <w:rsid w:val="00855D42"/>
    <w:rsid w:val="008564F0"/>
    <w:rsid w:val="008566B7"/>
    <w:rsid w:val="008566D0"/>
    <w:rsid w:val="00856982"/>
    <w:rsid w:val="008569B3"/>
    <w:rsid w:val="008569EB"/>
    <w:rsid w:val="0085733A"/>
    <w:rsid w:val="008575FC"/>
    <w:rsid w:val="00857748"/>
    <w:rsid w:val="00857C0D"/>
    <w:rsid w:val="00860460"/>
    <w:rsid w:val="0086051B"/>
    <w:rsid w:val="0086071D"/>
    <w:rsid w:val="008607BB"/>
    <w:rsid w:val="00860976"/>
    <w:rsid w:val="00860A2E"/>
    <w:rsid w:val="00860A51"/>
    <w:rsid w:val="00861492"/>
    <w:rsid w:val="008615F9"/>
    <w:rsid w:val="008616CD"/>
    <w:rsid w:val="00861967"/>
    <w:rsid w:val="00861A75"/>
    <w:rsid w:val="00861D8C"/>
    <w:rsid w:val="008623C6"/>
    <w:rsid w:val="008629F4"/>
    <w:rsid w:val="00862F22"/>
    <w:rsid w:val="00863155"/>
    <w:rsid w:val="0086326F"/>
    <w:rsid w:val="008632B2"/>
    <w:rsid w:val="00863425"/>
    <w:rsid w:val="00863656"/>
    <w:rsid w:val="00863780"/>
    <w:rsid w:val="008639C4"/>
    <w:rsid w:val="00863B35"/>
    <w:rsid w:val="00863C1A"/>
    <w:rsid w:val="00863CE3"/>
    <w:rsid w:val="00863EB3"/>
    <w:rsid w:val="00863F0E"/>
    <w:rsid w:val="008640AC"/>
    <w:rsid w:val="00864461"/>
    <w:rsid w:val="008646EF"/>
    <w:rsid w:val="00864717"/>
    <w:rsid w:val="00864B56"/>
    <w:rsid w:val="008652F5"/>
    <w:rsid w:val="00865315"/>
    <w:rsid w:val="008655B6"/>
    <w:rsid w:val="00865D09"/>
    <w:rsid w:val="0086608E"/>
    <w:rsid w:val="00866312"/>
    <w:rsid w:val="00866BA2"/>
    <w:rsid w:val="00866CB1"/>
    <w:rsid w:val="00867132"/>
    <w:rsid w:val="008671C6"/>
    <w:rsid w:val="0086726C"/>
    <w:rsid w:val="0086746D"/>
    <w:rsid w:val="00867527"/>
    <w:rsid w:val="00867555"/>
    <w:rsid w:val="008677CF"/>
    <w:rsid w:val="0086798D"/>
    <w:rsid w:val="008679CA"/>
    <w:rsid w:val="00867B34"/>
    <w:rsid w:val="00867FF6"/>
    <w:rsid w:val="008700B1"/>
    <w:rsid w:val="008700D3"/>
    <w:rsid w:val="00870760"/>
    <w:rsid w:val="008709B1"/>
    <w:rsid w:val="00870D7F"/>
    <w:rsid w:val="0087182C"/>
    <w:rsid w:val="008718B1"/>
    <w:rsid w:val="00871AA2"/>
    <w:rsid w:val="00871BA9"/>
    <w:rsid w:val="00871D23"/>
    <w:rsid w:val="008723DB"/>
    <w:rsid w:val="00872480"/>
    <w:rsid w:val="00872C87"/>
    <w:rsid w:val="00873006"/>
    <w:rsid w:val="008730BF"/>
    <w:rsid w:val="00873818"/>
    <w:rsid w:val="00873965"/>
    <w:rsid w:val="00873970"/>
    <w:rsid w:val="00873A36"/>
    <w:rsid w:val="00873D8F"/>
    <w:rsid w:val="00873E27"/>
    <w:rsid w:val="00873FA6"/>
    <w:rsid w:val="00874409"/>
    <w:rsid w:val="00874418"/>
    <w:rsid w:val="008744C2"/>
    <w:rsid w:val="00874D65"/>
    <w:rsid w:val="00874EAD"/>
    <w:rsid w:val="00874F7C"/>
    <w:rsid w:val="00874FAC"/>
    <w:rsid w:val="008751D2"/>
    <w:rsid w:val="0087520F"/>
    <w:rsid w:val="0087549D"/>
    <w:rsid w:val="008757F9"/>
    <w:rsid w:val="00875BF1"/>
    <w:rsid w:val="00875CA1"/>
    <w:rsid w:val="00875D5F"/>
    <w:rsid w:val="00875E15"/>
    <w:rsid w:val="00875F07"/>
    <w:rsid w:val="008760A4"/>
    <w:rsid w:val="0087649E"/>
    <w:rsid w:val="008768BA"/>
    <w:rsid w:val="0087691D"/>
    <w:rsid w:val="008769F3"/>
    <w:rsid w:val="00876B4B"/>
    <w:rsid w:val="00876B95"/>
    <w:rsid w:val="00876FD0"/>
    <w:rsid w:val="00877872"/>
    <w:rsid w:val="00877C53"/>
    <w:rsid w:val="00877FF2"/>
    <w:rsid w:val="008806F0"/>
    <w:rsid w:val="008807A8"/>
    <w:rsid w:val="00880ADC"/>
    <w:rsid w:val="00880C1E"/>
    <w:rsid w:val="00880C33"/>
    <w:rsid w:val="00880F3F"/>
    <w:rsid w:val="00881336"/>
    <w:rsid w:val="0088167C"/>
    <w:rsid w:val="008823A7"/>
    <w:rsid w:val="0088269C"/>
    <w:rsid w:val="00882928"/>
    <w:rsid w:val="00882A88"/>
    <w:rsid w:val="00882CAF"/>
    <w:rsid w:val="00882DD4"/>
    <w:rsid w:val="00882FC6"/>
    <w:rsid w:val="00883608"/>
    <w:rsid w:val="0088360C"/>
    <w:rsid w:val="008837D5"/>
    <w:rsid w:val="00883929"/>
    <w:rsid w:val="008839F5"/>
    <w:rsid w:val="00883A93"/>
    <w:rsid w:val="00883B2C"/>
    <w:rsid w:val="00883D1B"/>
    <w:rsid w:val="00883D20"/>
    <w:rsid w:val="00883F51"/>
    <w:rsid w:val="00884104"/>
    <w:rsid w:val="008844C7"/>
    <w:rsid w:val="00884605"/>
    <w:rsid w:val="00884803"/>
    <w:rsid w:val="00884D8A"/>
    <w:rsid w:val="0088501E"/>
    <w:rsid w:val="00885152"/>
    <w:rsid w:val="0088517F"/>
    <w:rsid w:val="008851BF"/>
    <w:rsid w:val="00885420"/>
    <w:rsid w:val="008858C6"/>
    <w:rsid w:val="008858C7"/>
    <w:rsid w:val="00885A09"/>
    <w:rsid w:val="00885ABF"/>
    <w:rsid w:val="00885EC7"/>
    <w:rsid w:val="0088657C"/>
    <w:rsid w:val="0088664E"/>
    <w:rsid w:val="00886690"/>
    <w:rsid w:val="008866CC"/>
    <w:rsid w:val="008867A4"/>
    <w:rsid w:val="00887408"/>
    <w:rsid w:val="00887516"/>
    <w:rsid w:val="008878B3"/>
    <w:rsid w:val="00890273"/>
    <w:rsid w:val="008903F1"/>
    <w:rsid w:val="0089049C"/>
    <w:rsid w:val="00890591"/>
    <w:rsid w:val="00890694"/>
    <w:rsid w:val="00890A29"/>
    <w:rsid w:val="00890D86"/>
    <w:rsid w:val="00890DAF"/>
    <w:rsid w:val="0089132D"/>
    <w:rsid w:val="00891608"/>
    <w:rsid w:val="0089166F"/>
    <w:rsid w:val="008916C0"/>
    <w:rsid w:val="00891774"/>
    <w:rsid w:val="008917DA"/>
    <w:rsid w:val="00891A3B"/>
    <w:rsid w:val="00891CE4"/>
    <w:rsid w:val="008927EE"/>
    <w:rsid w:val="00892825"/>
    <w:rsid w:val="00892C1B"/>
    <w:rsid w:val="00892FF3"/>
    <w:rsid w:val="00893110"/>
    <w:rsid w:val="008934D7"/>
    <w:rsid w:val="00893947"/>
    <w:rsid w:val="00893C59"/>
    <w:rsid w:val="00893EAB"/>
    <w:rsid w:val="0089402A"/>
    <w:rsid w:val="0089411C"/>
    <w:rsid w:val="00894295"/>
    <w:rsid w:val="008943DF"/>
    <w:rsid w:val="008945AA"/>
    <w:rsid w:val="00894629"/>
    <w:rsid w:val="00894C1F"/>
    <w:rsid w:val="00894D94"/>
    <w:rsid w:val="00894DE3"/>
    <w:rsid w:val="00895004"/>
    <w:rsid w:val="008952FD"/>
    <w:rsid w:val="00895676"/>
    <w:rsid w:val="00895E18"/>
    <w:rsid w:val="0089633A"/>
    <w:rsid w:val="0089633C"/>
    <w:rsid w:val="0089645E"/>
    <w:rsid w:val="0089665E"/>
    <w:rsid w:val="00896668"/>
    <w:rsid w:val="008966A7"/>
    <w:rsid w:val="008966D0"/>
    <w:rsid w:val="00896AC4"/>
    <w:rsid w:val="00896CE0"/>
    <w:rsid w:val="00897066"/>
    <w:rsid w:val="008975B9"/>
    <w:rsid w:val="0089773F"/>
    <w:rsid w:val="00897E69"/>
    <w:rsid w:val="00897FD8"/>
    <w:rsid w:val="00897FF5"/>
    <w:rsid w:val="008A08E4"/>
    <w:rsid w:val="008A0F4A"/>
    <w:rsid w:val="008A10D7"/>
    <w:rsid w:val="008A133A"/>
    <w:rsid w:val="008A148F"/>
    <w:rsid w:val="008A16B0"/>
    <w:rsid w:val="008A2206"/>
    <w:rsid w:val="008A252D"/>
    <w:rsid w:val="008A27AF"/>
    <w:rsid w:val="008A2E2B"/>
    <w:rsid w:val="008A300E"/>
    <w:rsid w:val="008A30A5"/>
    <w:rsid w:val="008A326F"/>
    <w:rsid w:val="008A3355"/>
    <w:rsid w:val="008A3486"/>
    <w:rsid w:val="008A394E"/>
    <w:rsid w:val="008A3D82"/>
    <w:rsid w:val="008A3E39"/>
    <w:rsid w:val="008A4404"/>
    <w:rsid w:val="008A446B"/>
    <w:rsid w:val="008A463B"/>
    <w:rsid w:val="008A47AA"/>
    <w:rsid w:val="008A4C3A"/>
    <w:rsid w:val="008A4D97"/>
    <w:rsid w:val="008A4ECF"/>
    <w:rsid w:val="008A50A0"/>
    <w:rsid w:val="008A5407"/>
    <w:rsid w:val="008A56DE"/>
    <w:rsid w:val="008A5D4D"/>
    <w:rsid w:val="008A5E15"/>
    <w:rsid w:val="008A5F3E"/>
    <w:rsid w:val="008A6295"/>
    <w:rsid w:val="008A6587"/>
    <w:rsid w:val="008A6F1B"/>
    <w:rsid w:val="008A76C6"/>
    <w:rsid w:val="008A789A"/>
    <w:rsid w:val="008A7E60"/>
    <w:rsid w:val="008A7F16"/>
    <w:rsid w:val="008B0310"/>
    <w:rsid w:val="008B03FF"/>
    <w:rsid w:val="008B05D8"/>
    <w:rsid w:val="008B0833"/>
    <w:rsid w:val="008B0AF7"/>
    <w:rsid w:val="008B0CFE"/>
    <w:rsid w:val="008B0FF0"/>
    <w:rsid w:val="008B10BC"/>
    <w:rsid w:val="008B150D"/>
    <w:rsid w:val="008B1644"/>
    <w:rsid w:val="008B1E96"/>
    <w:rsid w:val="008B2284"/>
    <w:rsid w:val="008B2B51"/>
    <w:rsid w:val="008B2D92"/>
    <w:rsid w:val="008B2E9D"/>
    <w:rsid w:val="008B3297"/>
    <w:rsid w:val="008B352E"/>
    <w:rsid w:val="008B3949"/>
    <w:rsid w:val="008B3A8A"/>
    <w:rsid w:val="008B414E"/>
    <w:rsid w:val="008B424A"/>
    <w:rsid w:val="008B42C7"/>
    <w:rsid w:val="008B4304"/>
    <w:rsid w:val="008B44AD"/>
    <w:rsid w:val="008B48C9"/>
    <w:rsid w:val="008B4B44"/>
    <w:rsid w:val="008B4C17"/>
    <w:rsid w:val="008B4C5D"/>
    <w:rsid w:val="008B5111"/>
    <w:rsid w:val="008B5397"/>
    <w:rsid w:val="008B5415"/>
    <w:rsid w:val="008B54BD"/>
    <w:rsid w:val="008B5698"/>
    <w:rsid w:val="008B5A0E"/>
    <w:rsid w:val="008B5BBB"/>
    <w:rsid w:val="008B6052"/>
    <w:rsid w:val="008B6205"/>
    <w:rsid w:val="008B6209"/>
    <w:rsid w:val="008B635C"/>
    <w:rsid w:val="008B6388"/>
    <w:rsid w:val="008B6889"/>
    <w:rsid w:val="008B69D5"/>
    <w:rsid w:val="008B6D53"/>
    <w:rsid w:val="008B6E5E"/>
    <w:rsid w:val="008B6E7C"/>
    <w:rsid w:val="008B78B9"/>
    <w:rsid w:val="008B78D2"/>
    <w:rsid w:val="008B7A77"/>
    <w:rsid w:val="008B7B0B"/>
    <w:rsid w:val="008C008E"/>
    <w:rsid w:val="008C00F2"/>
    <w:rsid w:val="008C027F"/>
    <w:rsid w:val="008C0602"/>
    <w:rsid w:val="008C0615"/>
    <w:rsid w:val="008C0CD7"/>
    <w:rsid w:val="008C107D"/>
    <w:rsid w:val="008C118E"/>
    <w:rsid w:val="008C1439"/>
    <w:rsid w:val="008C15B2"/>
    <w:rsid w:val="008C167D"/>
    <w:rsid w:val="008C18D3"/>
    <w:rsid w:val="008C1B6F"/>
    <w:rsid w:val="008C1BE7"/>
    <w:rsid w:val="008C20D9"/>
    <w:rsid w:val="008C23CC"/>
    <w:rsid w:val="008C297B"/>
    <w:rsid w:val="008C2986"/>
    <w:rsid w:val="008C2A84"/>
    <w:rsid w:val="008C312D"/>
    <w:rsid w:val="008C343F"/>
    <w:rsid w:val="008C347B"/>
    <w:rsid w:val="008C3893"/>
    <w:rsid w:val="008C3A83"/>
    <w:rsid w:val="008C3C1C"/>
    <w:rsid w:val="008C3F46"/>
    <w:rsid w:val="008C411D"/>
    <w:rsid w:val="008C4174"/>
    <w:rsid w:val="008C4407"/>
    <w:rsid w:val="008C49BD"/>
    <w:rsid w:val="008C4B66"/>
    <w:rsid w:val="008C4C73"/>
    <w:rsid w:val="008C4FFF"/>
    <w:rsid w:val="008C50EE"/>
    <w:rsid w:val="008C5397"/>
    <w:rsid w:val="008C5545"/>
    <w:rsid w:val="008C5591"/>
    <w:rsid w:val="008C6870"/>
    <w:rsid w:val="008C696F"/>
    <w:rsid w:val="008C6AB9"/>
    <w:rsid w:val="008C6D95"/>
    <w:rsid w:val="008C702E"/>
    <w:rsid w:val="008C70DB"/>
    <w:rsid w:val="008C7349"/>
    <w:rsid w:val="008C7555"/>
    <w:rsid w:val="008C7A9F"/>
    <w:rsid w:val="008C7B43"/>
    <w:rsid w:val="008C7F2A"/>
    <w:rsid w:val="008D0255"/>
    <w:rsid w:val="008D02B8"/>
    <w:rsid w:val="008D02ED"/>
    <w:rsid w:val="008D1408"/>
    <w:rsid w:val="008D1563"/>
    <w:rsid w:val="008D16E3"/>
    <w:rsid w:val="008D1752"/>
    <w:rsid w:val="008D17A6"/>
    <w:rsid w:val="008D1CFD"/>
    <w:rsid w:val="008D1E14"/>
    <w:rsid w:val="008D239D"/>
    <w:rsid w:val="008D2A1B"/>
    <w:rsid w:val="008D2C8A"/>
    <w:rsid w:val="008D3BE1"/>
    <w:rsid w:val="008D3FD9"/>
    <w:rsid w:val="008D43D3"/>
    <w:rsid w:val="008D47CC"/>
    <w:rsid w:val="008D4A21"/>
    <w:rsid w:val="008D4E24"/>
    <w:rsid w:val="008D5EAF"/>
    <w:rsid w:val="008D5FD4"/>
    <w:rsid w:val="008D601F"/>
    <w:rsid w:val="008D6094"/>
    <w:rsid w:val="008D6635"/>
    <w:rsid w:val="008D6A7F"/>
    <w:rsid w:val="008D6AB7"/>
    <w:rsid w:val="008D7661"/>
    <w:rsid w:val="008D7718"/>
    <w:rsid w:val="008D7832"/>
    <w:rsid w:val="008D7972"/>
    <w:rsid w:val="008D7A7F"/>
    <w:rsid w:val="008D7AAD"/>
    <w:rsid w:val="008D7C15"/>
    <w:rsid w:val="008D7CFA"/>
    <w:rsid w:val="008D7DEC"/>
    <w:rsid w:val="008D7EA5"/>
    <w:rsid w:val="008E05F9"/>
    <w:rsid w:val="008E0B84"/>
    <w:rsid w:val="008E0D44"/>
    <w:rsid w:val="008E0DF4"/>
    <w:rsid w:val="008E14AF"/>
    <w:rsid w:val="008E14F2"/>
    <w:rsid w:val="008E1516"/>
    <w:rsid w:val="008E18C8"/>
    <w:rsid w:val="008E19D6"/>
    <w:rsid w:val="008E1B0A"/>
    <w:rsid w:val="008E1C36"/>
    <w:rsid w:val="008E1CDA"/>
    <w:rsid w:val="008E1E0A"/>
    <w:rsid w:val="008E2060"/>
    <w:rsid w:val="008E2614"/>
    <w:rsid w:val="008E2B06"/>
    <w:rsid w:val="008E3000"/>
    <w:rsid w:val="008E30B2"/>
    <w:rsid w:val="008E30F3"/>
    <w:rsid w:val="008E373E"/>
    <w:rsid w:val="008E39C9"/>
    <w:rsid w:val="008E3B39"/>
    <w:rsid w:val="008E3D04"/>
    <w:rsid w:val="008E3D9F"/>
    <w:rsid w:val="008E3DA6"/>
    <w:rsid w:val="008E41D2"/>
    <w:rsid w:val="008E441E"/>
    <w:rsid w:val="008E478D"/>
    <w:rsid w:val="008E47AB"/>
    <w:rsid w:val="008E48F1"/>
    <w:rsid w:val="008E49C5"/>
    <w:rsid w:val="008E4D31"/>
    <w:rsid w:val="008E4DE3"/>
    <w:rsid w:val="008E4E20"/>
    <w:rsid w:val="008E4FB2"/>
    <w:rsid w:val="008E4FE5"/>
    <w:rsid w:val="008E5074"/>
    <w:rsid w:val="008E5155"/>
    <w:rsid w:val="008E5A51"/>
    <w:rsid w:val="008E5A88"/>
    <w:rsid w:val="008E5C27"/>
    <w:rsid w:val="008E64F2"/>
    <w:rsid w:val="008E651F"/>
    <w:rsid w:val="008E67C0"/>
    <w:rsid w:val="008E6AE4"/>
    <w:rsid w:val="008E784A"/>
    <w:rsid w:val="008E7C1B"/>
    <w:rsid w:val="008F038F"/>
    <w:rsid w:val="008F05E8"/>
    <w:rsid w:val="008F07A6"/>
    <w:rsid w:val="008F0928"/>
    <w:rsid w:val="008F0ADB"/>
    <w:rsid w:val="008F0BB3"/>
    <w:rsid w:val="008F147F"/>
    <w:rsid w:val="008F15E7"/>
    <w:rsid w:val="008F1670"/>
    <w:rsid w:val="008F17E7"/>
    <w:rsid w:val="008F1AD7"/>
    <w:rsid w:val="008F1CD2"/>
    <w:rsid w:val="008F1D5B"/>
    <w:rsid w:val="008F1E8A"/>
    <w:rsid w:val="008F2208"/>
    <w:rsid w:val="008F26AB"/>
    <w:rsid w:val="008F299F"/>
    <w:rsid w:val="008F29A3"/>
    <w:rsid w:val="008F2DBF"/>
    <w:rsid w:val="008F33EF"/>
    <w:rsid w:val="008F37DB"/>
    <w:rsid w:val="008F3C57"/>
    <w:rsid w:val="008F4180"/>
    <w:rsid w:val="008F4264"/>
    <w:rsid w:val="008F45FA"/>
    <w:rsid w:val="008F480C"/>
    <w:rsid w:val="008F4A85"/>
    <w:rsid w:val="008F4C00"/>
    <w:rsid w:val="008F4C0A"/>
    <w:rsid w:val="008F4D47"/>
    <w:rsid w:val="008F55D4"/>
    <w:rsid w:val="008F5C92"/>
    <w:rsid w:val="008F5CA4"/>
    <w:rsid w:val="008F5CF5"/>
    <w:rsid w:val="008F5F92"/>
    <w:rsid w:val="008F6543"/>
    <w:rsid w:val="008F666C"/>
    <w:rsid w:val="008F6702"/>
    <w:rsid w:val="008F6B59"/>
    <w:rsid w:val="008F6BF5"/>
    <w:rsid w:val="008F6E10"/>
    <w:rsid w:val="008F6F41"/>
    <w:rsid w:val="008F701D"/>
    <w:rsid w:val="008F71DF"/>
    <w:rsid w:val="008F73A7"/>
    <w:rsid w:val="008F73B2"/>
    <w:rsid w:val="008F7DB6"/>
    <w:rsid w:val="009000C8"/>
    <w:rsid w:val="009001BB"/>
    <w:rsid w:val="0090073C"/>
    <w:rsid w:val="00901292"/>
    <w:rsid w:val="0090131B"/>
    <w:rsid w:val="00901518"/>
    <w:rsid w:val="009018EC"/>
    <w:rsid w:val="00901D74"/>
    <w:rsid w:val="00901DB4"/>
    <w:rsid w:val="00901E72"/>
    <w:rsid w:val="00901ED0"/>
    <w:rsid w:val="00901FE2"/>
    <w:rsid w:val="0090272F"/>
    <w:rsid w:val="009028AF"/>
    <w:rsid w:val="00902917"/>
    <w:rsid w:val="00902B09"/>
    <w:rsid w:val="00902D87"/>
    <w:rsid w:val="00902E44"/>
    <w:rsid w:val="00903179"/>
    <w:rsid w:val="009031CD"/>
    <w:rsid w:val="00904040"/>
    <w:rsid w:val="0090443F"/>
    <w:rsid w:val="0090479A"/>
    <w:rsid w:val="00904AC4"/>
    <w:rsid w:val="00904B7D"/>
    <w:rsid w:val="00904CD9"/>
    <w:rsid w:val="00904DED"/>
    <w:rsid w:val="00905170"/>
    <w:rsid w:val="0090520F"/>
    <w:rsid w:val="009054C1"/>
    <w:rsid w:val="00905639"/>
    <w:rsid w:val="00905730"/>
    <w:rsid w:val="009058A2"/>
    <w:rsid w:val="00905B34"/>
    <w:rsid w:val="00905D6A"/>
    <w:rsid w:val="00906105"/>
    <w:rsid w:val="0090618B"/>
    <w:rsid w:val="00906363"/>
    <w:rsid w:val="009066B9"/>
    <w:rsid w:val="00906924"/>
    <w:rsid w:val="00906B32"/>
    <w:rsid w:val="00906B77"/>
    <w:rsid w:val="00906BFB"/>
    <w:rsid w:val="00906CBD"/>
    <w:rsid w:val="00906CCE"/>
    <w:rsid w:val="009071D2"/>
    <w:rsid w:val="009077E6"/>
    <w:rsid w:val="0090789C"/>
    <w:rsid w:val="00907ACC"/>
    <w:rsid w:val="0091050E"/>
    <w:rsid w:val="00910756"/>
    <w:rsid w:val="00910A02"/>
    <w:rsid w:val="00910AE2"/>
    <w:rsid w:val="00910AF5"/>
    <w:rsid w:val="00910BB7"/>
    <w:rsid w:val="00911499"/>
    <w:rsid w:val="009116B6"/>
    <w:rsid w:val="009118C8"/>
    <w:rsid w:val="00911973"/>
    <w:rsid w:val="00911995"/>
    <w:rsid w:val="00911DB9"/>
    <w:rsid w:val="00912175"/>
    <w:rsid w:val="0091237E"/>
    <w:rsid w:val="009124B6"/>
    <w:rsid w:val="009127E4"/>
    <w:rsid w:val="0091304B"/>
    <w:rsid w:val="00913158"/>
    <w:rsid w:val="009131A5"/>
    <w:rsid w:val="0091329A"/>
    <w:rsid w:val="009135B3"/>
    <w:rsid w:val="0091360E"/>
    <w:rsid w:val="0091391C"/>
    <w:rsid w:val="009139BB"/>
    <w:rsid w:val="00913B67"/>
    <w:rsid w:val="00913F29"/>
    <w:rsid w:val="00914330"/>
    <w:rsid w:val="00914558"/>
    <w:rsid w:val="009147BE"/>
    <w:rsid w:val="0091517A"/>
    <w:rsid w:val="009153C4"/>
    <w:rsid w:val="00915FBD"/>
    <w:rsid w:val="0091631F"/>
    <w:rsid w:val="0091665B"/>
    <w:rsid w:val="009167A5"/>
    <w:rsid w:val="00916880"/>
    <w:rsid w:val="00916A20"/>
    <w:rsid w:val="00916F03"/>
    <w:rsid w:val="009170B3"/>
    <w:rsid w:val="0091780F"/>
    <w:rsid w:val="0091785F"/>
    <w:rsid w:val="009178E8"/>
    <w:rsid w:val="00917CB5"/>
    <w:rsid w:val="00917E86"/>
    <w:rsid w:val="00917F14"/>
    <w:rsid w:val="00917FD0"/>
    <w:rsid w:val="0092069F"/>
    <w:rsid w:val="00920C02"/>
    <w:rsid w:val="00920FDF"/>
    <w:rsid w:val="00921C1E"/>
    <w:rsid w:val="00922032"/>
    <w:rsid w:val="00922084"/>
    <w:rsid w:val="0092211F"/>
    <w:rsid w:val="009227A0"/>
    <w:rsid w:val="00922851"/>
    <w:rsid w:val="009228D3"/>
    <w:rsid w:val="00922949"/>
    <w:rsid w:val="00922C8C"/>
    <w:rsid w:val="00922F81"/>
    <w:rsid w:val="0092306E"/>
    <w:rsid w:val="009231D8"/>
    <w:rsid w:val="009233CD"/>
    <w:rsid w:val="00923879"/>
    <w:rsid w:val="009238C1"/>
    <w:rsid w:val="009238E1"/>
    <w:rsid w:val="00923F27"/>
    <w:rsid w:val="009240D1"/>
    <w:rsid w:val="0092423B"/>
    <w:rsid w:val="00924F82"/>
    <w:rsid w:val="00925131"/>
    <w:rsid w:val="0092519F"/>
    <w:rsid w:val="00925230"/>
    <w:rsid w:val="0092536D"/>
    <w:rsid w:val="00925520"/>
    <w:rsid w:val="009256FD"/>
    <w:rsid w:val="009259E3"/>
    <w:rsid w:val="009260BC"/>
    <w:rsid w:val="0092629E"/>
    <w:rsid w:val="00926306"/>
    <w:rsid w:val="0092656B"/>
    <w:rsid w:val="009267EB"/>
    <w:rsid w:val="0092681E"/>
    <w:rsid w:val="00926AF4"/>
    <w:rsid w:val="00926C97"/>
    <w:rsid w:val="0092705D"/>
    <w:rsid w:val="009272C2"/>
    <w:rsid w:val="00927650"/>
    <w:rsid w:val="00927697"/>
    <w:rsid w:val="00927DC5"/>
    <w:rsid w:val="00927DCE"/>
    <w:rsid w:val="00927E69"/>
    <w:rsid w:val="00930057"/>
    <w:rsid w:val="009300D9"/>
    <w:rsid w:val="009303A1"/>
    <w:rsid w:val="00930C92"/>
    <w:rsid w:val="00930F84"/>
    <w:rsid w:val="00930FF8"/>
    <w:rsid w:val="009311B9"/>
    <w:rsid w:val="00931239"/>
    <w:rsid w:val="009312E7"/>
    <w:rsid w:val="00931325"/>
    <w:rsid w:val="009313AA"/>
    <w:rsid w:val="00931412"/>
    <w:rsid w:val="0093153F"/>
    <w:rsid w:val="00931548"/>
    <w:rsid w:val="009315FA"/>
    <w:rsid w:val="0093173D"/>
    <w:rsid w:val="009317D2"/>
    <w:rsid w:val="00931CC7"/>
    <w:rsid w:val="00932160"/>
    <w:rsid w:val="009324BB"/>
    <w:rsid w:val="00932520"/>
    <w:rsid w:val="00932BCC"/>
    <w:rsid w:val="00932BE0"/>
    <w:rsid w:val="00932C7F"/>
    <w:rsid w:val="0093375E"/>
    <w:rsid w:val="00933816"/>
    <w:rsid w:val="00933AD1"/>
    <w:rsid w:val="00933C65"/>
    <w:rsid w:val="0093406A"/>
    <w:rsid w:val="009340E4"/>
    <w:rsid w:val="009352B0"/>
    <w:rsid w:val="009353A6"/>
    <w:rsid w:val="00935B80"/>
    <w:rsid w:val="00935F37"/>
    <w:rsid w:val="00935F5F"/>
    <w:rsid w:val="00935FC2"/>
    <w:rsid w:val="009361D5"/>
    <w:rsid w:val="00936359"/>
    <w:rsid w:val="00936515"/>
    <w:rsid w:val="00936554"/>
    <w:rsid w:val="009365EB"/>
    <w:rsid w:val="009368DF"/>
    <w:rsid w:val="00936D50"/>
    <w:rsid w:val="00936E2A"/>
    <w:rsid w:val="00936E9B"/>
    <w:rsid w:val="00937019"/>
    <w:rsid w:val="009377C2"/>
    <w:rsid w:val="009379E3"/>
    <w:rsid w:val="009400CC"/>
    <w:rsid w:val="00940111"/>
    <w:rsid w:val="0094067D"/>
    <w:rsid w:val="00940C04"/>
    <w:rsid w:val="00940D84"/>
    <w:rsid w:val="00940FDE"/>
    <w:rsid w:val="0094116D"/>
    <w:rsid w:val="00941CBE"/>
    <w:rsid w:val="00941F25"/>
    <w:rsid w:val="00941F9B"/>
    <w:rsid w:val="009428E8"/>
    <w:rsid w:val="00942908"/>
    <w:rsid w:val="00942991"/>
    <w:rsid w:val="00942A91"/>
    <w:rsid w:val="00942ED6"/>
    <w:rsid w:val="0094339A"/>
    <w:rsid w:val="0094363E"/>
    <w:rsid w:val="00943788"/>
    <w:rsid w:val="00943A0D"/>
    <w:rsid w:val="00943B97"/>
    <w:rsid w:val="00943C0E"/>
    <w:rsid w:val="00943CD3"/>
    <w:rsid w:val="00943D6B"/>
    <w:rsid w:val="00943E20"/>
    <w:rsid w:val="00943E6C"/>
    <w:rsid w:val="00943EFE"/>
    <w:rsid w:val="00944006"/>
    <w:rsid w:val="009445B3"/>
    <w:rsid w:val="00944615"/>
    <w:rsid w:val="0094463A"/>
    <w:rsid w:val="00944708"/>
    <w:rsid w:val="00944751"/>
    <w:rsid w:val="00944799"/>
    <w:rsid w:val="00944A26"/>
    <w:rsid w:val="00944AAA"/>
    <w:rsid w:val="00944F9A"/>
    <w:rsid w:val="00945030"/>
    <w:rsid w:val="009450EC"/>
    <w:rsid w:val="009455DA"/>
    <w:rsid w:val="00945EEA"/>
    <w:rsid w:val="0094606F"/>
    <w:rsid w:val="009466B1"/>
    <w:rsid w:val="009466CB"/>
    <w:rsid w:val="00946ADD"/>
    <w:rsid w:val="00946F74"/>
    <w:rsid w:val="00946F80"/>
    <w:rsid w:val="009472DE"/>
    <w:rsid w:val="009476A4"/>
    <w:rsid w:val="00950041"/>
    <w:rsid w:val="009504AC"/>
    <w:rsid w:val="0095050C"/>
    <w:rsid w:val="00950A33"/>
    <w:rsid w:val="00951263"/>
    <w:rsid w:val="00951377"/>
    <w:rsid w:val="00951402"/>
    <w:rsid w:val="009514B1"/>
    <w:rsid w:val="009515C5"/>
    <w:rsid w:val="009517A3"/>
    <w:rsid w:val="00951ECC"/>
    <w:rsid w:val="00952AD9"/>
    <w:rsid w:val="00952EB1"/>
    <w:rsid w:val="00953006"/>
    <w:rsid w:val="009530C3"/>
    <w:rsid w:val="009532B4"/>
    <w:rsid w:val="009534F2"/>
    <w:rsid w:val="00953590"/>
    <w:rsid w:val="009535E4"/>
    <w:rsid w:val="009537D6"/>
    <w:rsid w:val="0095383E"/>
    <w:rsid w:val="00953ADB"/>
    <w:rsid w:val="00953C14"/>
    <w:rsid w:val="00953CDF"/>
    <w:rsid w:val="00953ECC"/>
    <w:rsid w:val="00953F52"/>
    <w:rsid w:val="00953FB1"/>
    <w:rsid w:val="0095441E"/>
    <w:rsid w:val="009544DE"/>
    <w:rsid w:val="009546C9"/>
    <w:rsid w:val="009546D8"/>
    <w:rsid w:val="00954DDA"/>
    <w:rsid w:val="009559DC"/>
    <w:rsid w:val="00955A33"/>
    <w:rsid w:val="00955BF8"/>
    <w:rsid w:val="00955F4F"/>
    <w:rsid w:val="00955FE4"/>
    <w:rsid w:val="00956308"/>
    <w:rsid w:val="009563A0"/>
    <w:rsid w:val="00956413"/>
    <w:rsid w:val="009567F6"/>
    <w:rsid w:val="00956983"/>
    <w:rsid w:val="009577A5"/>
    <w:rsid w:val="0095780A"/>
    <w:rsid w:val="0095789F"/>
    <w:rsid w:val="00957976"/>
    <w:rsid w:val="00957B84"/>
    <w:rsid w:val="00957DC3"/>
    <w:rsid w:val="00957DDB"/>
    <w:rsid w:val="0096001C"/>
    <w:rsid w:val="00960235"/>
    <w:rsid w:val="009602F8"/>
    <w:rsid w:val="009603A7"/>
    <w:rsid w:val="009603DF"/>
    <w:rsid w:val="009605D2"/>
    <w:rsid w:val="0096087A"/>
    <w:rsid w:val="009609C7"/>
    <w:rsid w:val="00960C12"/>
    <w:rsid w:val="00960E2C"/>
    <w:rsid w:val="00960F14"/>
    <w:rsid w:val="0096199E"/>
    <w:rsid w:val="00961AE5"/>
    <w:rsid w:val="009621E8"/>
    <w:rsid w:val="009623BE"/>
    <w:rsid w:val="009624D2"/>
    <w:rsid w:val="0096268F"/>
    <w:rsid w:val="00962B7E"/>
    <w:rsid w:val="00962C37"/>
    <w:rsid w:val="00962E9F"/>
    <w:rsid w:val="00962F52"/>
    <w:rsid w:val="00963235"/>
    <w:rsid w:val="0096386F"/>
    <w:rsid w:val="00963B03"/>
    <w:rsid w:val="00963C5E"/>
    <w:rsid w:val="00963D3C"/>
    <w:rsid w:val="0096412B"/>
    <w:rsid w:val="00964172"/>
    <w:rsid w:val="009641A7"/>
    <w:rsid w:val="00964278"/>
    <w:rsid w:val="009645BE"/>
    <w:rsid w:val="0096460F"/>
    <w:rsid w:val="00964630"/>
    <w:rsid w:val="00964A80"/>
    <w:rsid w:val="00964E43"/>
    <w:rsid w:val="009650A5"/>
    <w:rsid w:val="009657D4"/>
    <w:rsid w:val="009657D5"/>
    <w:rsid w:val="00965A78"/>
    <w:rsid w:val="00965C40"/>
    <w:rsid w:val="0096656C"/>
    <w:rsid w:val="009665EB"/>
    <w:rsid w:val="0096679A"/>
    <w:rsid w:val="00966A3F"/>
    <w:rsid w:val="00966AD1"/>
    <w:rsid w:val="00966BAE"/>
    <w:rsid w:val="00966E89"/>
    <w:rsid w:val="00966EBF"/>
    <w:rsid w:val="00966FC0"/>
    <w:rsid w:val="00966FE5"/>
    <w:rsid w:val="0096723A"/>
    <w:rsid w:val="009672F7"/>
    <w:rsid w:val="00967412"/>
    <w:rsid w:val="009674B8"/>
    <w:rsid w:val="009677E1"/>
    <w:rsid w:val="009678D4"/>
    <w:rsid w:val="00967AB7"/>
    <w:rsid w:val="00967D24"/>
    <w:rsid w:val="00967EA6"/>
    <w:rsid w:val="0097002D"/>
    <w:rsid w:val="00970238"/>
    <w:rsid w:val="00970661"/>
    <w:rsid w:val="009706AB"/>
    <w:rsid w:val="00970904"/>
    <w:rsid w:val="00970CC2"/>
    <w:rsid w:val="00970E26"/>
    <w:rsid w:val="00970F0B"/>
    <w:rsid w:val="0097107B"/>
    <w:rsid w:val="00971AA7"/>
    <w:rsid w:val="00971B06"/>
    <w:rsid w:val="00971EF5"/>
    <w:rsid w:val="009723A2"/>
    <w:rsid w:val="0097257F"/>
    <w:rsid w:val="0097273E"/>
    <w:rsid w:val="00972939"/>
    <w:rsid w:val="00972985"/>
    <w:rsid w:val="00972AEC"/>
    <w:rsid w:val="00972B59"/>
    <w:rsid w:val="00972EFA"/>
    <w:rsid w:val="00972F8C"/>
    <w:rsid w:val="00973501"/>
    <w:rsid w:val="0097354A"/>
    <w:rsid w:val="00973681"/>
    <w:rsid w:val="00973726"/>
    <w:rsid w:val="00973951"/>
    <w:rsid w:val="00973B5D"/>
    <w:rsid w:val="00974AA9"/>
    <w:rsid w:val="00974BED"/>
    <w:rsid w:val="009753D4"/>
    <w:rsid w:val="009759C9"/>
    <w:rsid w:val="00975B43"/>
    <w:rsid w:val="00975BB8"/>
    <w:rsid w:val="00975C62"/>
    <w:rsid w:val="00975D6D"/>
    <w:rsid w:val="00975F82"/>
    <w:rsid w:val="0097608C"/>
    <w:rsid w:val="009761DB"/>
    <w:rsid w:val="009763C8"/>
    <w:rsid w:val="00976AC1"/>
    <w:rsid w:val="00976ADC"/>
    <w:rsid w:val="00976E31"/>
    <w:rsid w:val="009774B3"/>
    <w:rsid w:val="00977599"/>
    <w:rsid w:val="009777C3"/>
    <w:rsid w:val="0097789A"/>
    <w:rsid w:val="009779C6"/>
    <w:rsid w:val="00977DF9"/>
    <w:rsid w:val="00980077"/>
    <w:rsid w:val="0098021D"/>
    <w:rsid w:val="00981096"/>
    <w:rsid w:val="009812FD"/>
    <w:rsid w:val="00981439"/>
    <w:rsid w:val="009814A0"/>
    <w:rsid w:val="009816A3"/>
    <w:rsid w:val="009816A6"/>
    <w:rsid w:val="009819B8"/>
    <w:rsid w:val="00981A7F"/>
    <w:rsid w:val="009823A0"/>
    <w:rsid w:val="0098274C"/>
    <w:rsid w:val="00982E3C"/>
    <w:rsid w:val="009835C7"/>
    <w:rsid w:val="009836F4"/>
    <w:rsid w:val="009838B1"/>
    <w:rsid w:val="009838E0"/>
    <w:rsid w:val="00983A81"/>
    <w:rsid w:val="00983B78"/>
    <w:rsid w:val="00983BBF"/>
    <w:rsid w:val="00983FB4"/>
    <w:rsid w:val="00984270"/>
    <w:rsid w:val="009843E8"/>
    <w:rsid w:val="0098475E"/>
    <w:rsid w:val="00984A0A"/>
    <w:rsid w:val="00984E93"/>
    <w:rsid w:val="00984E96"/>
    <w:rsid w:val="00984F68"/>
    <w:rsid w:val="009853BF"/>
    <w:rsid w:val="0098568A"/>
    <w:rsid w:val="00985971"/>
    <w:rsid w:val="00985980"/>
    <w:rsid w:val="009859C8"/>
    <w:rsid w:val="00985FBC"/>
    <w:rsid w:val="00985FF4"/>
    <w:rsid w:val="00986038"/>
    <w:rsid w:val="009861F5"/>
    <w:rsid w:val="00986940"/>
    <w:rsid w:val="00986990"/>
    <w:rsid w:val="00986A85"/>
    <w:rsid w:val="00986DD7"/>
    <w:rsid w:val="0098709A"/>
    <w:rsid w:val="009871CF"/>
    <w:rsid w:val="00987271"/>
    <w:rsid w:val="0098739B"/>
    <w:rsid w:val="00987826"/>
    <w:rsid w:val="00987827"/>
    <w:rsid w:val="00987BE8"/>
    <w:rsid w:val="00987C8E"/>
    <w:rsid w:val="00987CCE"/>
    <w:rsid w:val="00987E3B"/>
    <w:rsid w:val="00987E65"/>
    <w:rsid w:val="009902F5"/>
    <w:rsid w:val="009906F9"/>
    <w:rsid w:val="009907D5"/>
    <w:rsid w:val="00990F64"/>
    <w:rsid w:val="00991142"/>
    <w:rsid w:val="0099160F"/>
    <w:rsid w:val="00991638"/>
    <w:rsid w:val="00991D34"/>
    <w:rsid w:val="00991E83"/>
    <w:rsid w:val="00992006"/>
    <w:rsid w:val="0099247F"/>
    <w:rsid w:val="009928D0"/>
    <w:rsid w:val="00992DEE"/>
    <w:rsid w:val="00993432"/>
    <w:rsid w:val="0099353F"/>
    <w:rsid w:val="00993D17"/>
    <w:rsid w:val="00993DB2"/>
    <w:rsid w:val="0099400B"/>
    <w:rsid w:val="0099413A"/>
    <w:rsid w:val="009943BB"/>
    <w:rsid w:val="009944F1"/>
    <w:rsid w:val="009945DC"/>
    <w:rsid w:val="0099474C"/>
    <w:rsid w:val="009947B9"/>
    <w:rsid w:val="00994B7A"/>
    <w:rsid w:val="00995067"/>
    <w:rsid w:val="009951A5"/>
    <w:rsid w:val="0099543C"/>
    <w:rsid w:val="00995584"/>
    <w:rsid w:val="00995A46"/>
    <w:rsid w:val="0099603C"/>
    <w:rsid w:val="009962E5"/>
    <w:rsid w:val="00996401"/>
    <w:rsid w:val="00996684"/>
    <w:rsid w:val="00996989"/>
    <w:rsid w:val="00996A74"/>
    <w:rsid w:val="00996C6C"/>
    <w:rsid w:val="00996F20"/>
    <w:rsid w:val="00996FE0"/>
    <w:rsid w:val="00997661"/>
    <w:rsid w:val="009977DB"/>
    <w:rsid w:val="00997932"/>
    <w:rsid w:val="009979E2"/>
    <w:rsid w:val="009A088C"/>
    <w:rsid w:val="009A0C21"/>
    <w:rsid w:val="009A0C85"/>
    <w:rsid w:val="009A0DA3"/>
    <w:rsid w:val="009A11C8"/>
    <w:rsid w:val="009A1789"/>
    <w:rsid w:val="009A1876"/>
    <w:rsid w:val="009A2078"/>
    <w:rsid w:val="009A288C"/>
    <w:rsid w:val="009A28D3"/>
    <w:rsid w:val="009A2B48"/>
    <w:rsid w:val="009A2B9A"/>
    <w:rsid w:val="009A2BB3"/>
    <w:rsid w:val="009A2D0A"/>
    <w:rsid w:val="009A2DC4"/>
    <w:rsid w:val="009A2F06"/>
    <w:rsid w:val="009A3141"/>
    <w:rsid w:val="009A3717"/>
    <w:rsid w:val="009A3A1F"/>
    <w:rsid w:val="009A3A29"/>
    <w:rsid w:val="009A3EE3"/>
    <w:rsid w:val="009A48AC"/>
    <w:rsid w:val="009A48B8"/>
    <w:rsid w:val="009A4A6B"/>
    <w:rsid w:val="009A4DE2"/>
    <w:rsid w:val="009A514C"/>
    <w:rsid w:val="009A579B"/>
    <w:rsid w:val="009A5AF0"/>
    <w:rsid w:val="009A60A1"/>
    <w:rsid w:val="009A6193"/>
    <w:rsid w:val="009A61B0"/>
    <w:rsid w:val="009A6458"/>
    <w:rsid w:val="009A678A"/>
    <w:rsid w:val="009A6D47"/>
    <w:rsid w:val="009A70EF"/>
    <w:rsid w:val="009A7419"/>
    <w:rsid w:val="009A76DB"/>
    <w:rsid w:val="009A7829"/>
    <w:rsid w:val="009A7852"/>
    <w:rsid w:val="009A790A"/>
    <w:rsid w:val="009A7A18"/>
    <w:rsid w:val="009A7A51"/>
    <w:rsid w:val="009A7D59"/>
    <w:rsid w:val="009A7D60"/>
    <w:rsid w:val="009A7E05"/>
    <w:rsid w:val="009B02F1"/>
    <w:rsid w:val="009B0685"/>
    <w:rsid w:val="009B0696"/>
    <w:rsid w:val="009B0749"/>
    <w:rsid w:val="009B09BA"/>
    <w:rsid w:val="009B09C6"/>
    <w:rsid w:val="009B09D0"/>
    <w:rsid w:val="009B0B2F"/>
    <w:rsid w:val="009B0C99"/>
    <w:rsid w:val="009B11C5"/>
    <w:rsid w:val="009B11D5"/>
    <w:rsid w:val="009B1234"/>
    <w:rsid w:val="009B12EF"/>
    <w:rsid w:val="009B1369"/>
    <w:rsid w:val="009B140E"/>
    <w:rsid w:val="009B1508"/>
    <w:rsid w:val="009B1882"/>
    <w:rsid w:val="009B188B"/>
    <w:rsid w:val="009B18FA"/>
    <w:rsid w:val="009B1965"/>
    <w:rsid w:val="009B1ABA"/>
    <w:rsid w:val="009B1BA4"/>
    <w:rsid w:val="009B1C14"/>
    <w:rsid w:val="009B1CAF"/>
    <w:rsid w:val="009B221B"/>
    <w:rsid w:val="009B2493"/>
    <w:rsid w:val="009B2A1C"/>
    <w:rsid w:val="009B2AA4"/>
    <w:rsid w:val="009B2C1B"/>
    <w:rsid w:val="009B2C66"/>
    <w:rsid w:val="009B2DBC"/>
    <w:rsid w:val="009B2F99"/>
    <w:rsid w:val="009B3027"/>
    <w:rsid w:val="009B32AD"/>
    <w:rsid w:val="009B34B9"/>
    <w:rsid w:val="009B35AD"/>
    <w:rsid w:val="009B3662"/>
    <w:rsid w:val="009B36E0"/>
    <w:rsid w:val="009B3A45"/>
    <w:rsid w:val="009B3C98"/>
    <w:rsid w:val="009B3CEC"/>
    <w:rsid w:val="009B3D08"/>
    <w:rsid w:val="009B3F23"/>
    <w:rsid w:val="009B4135"/>
    <w:rsid w:val="009B41F5"/>
    <w:rsid w:val="009B427D"/>
    <w:rsid w:val="009B429E"/>
    <w:rsid w:val="009B43C2"/>
    <w:rsid w:val="009B4597"/>
    <w:rsid w:val="009B4C65"/>
    <w:rsid w:val="009B4DA6"/>
    <w:rsid w:val="009B5D71"/>
    <w:rsid w:val="009B6246"/>
    <w:rsid w:val="009B64EE"/>
    <w:rsid w:val="009B6C27"/>
    <w:rsid w:val="009B6C6F"/>
    <w:rsid w:val="009B6D31"/>
    <w:rsid w:val="009B71B7"/>
    <w:rsid w:val="009B74F8"/>
    <w:rsid w:val="009B79AF"/>
    <w:rsid w:val="009B7E6C"/>
    <w:rsid w:val="009C0676"/>
    <w:rsid w:val="009C0CDB"/>
    <w:rsid w:val="009C0F72"/>
    <w:rsid w:val="009C13BD"/>
    <w:rsid w:val="009C170D"/>
    <w:rsid w:val="009C1AA4"/>
    <w:rsid w:val="009C1AF8"/>
    <w:rsid w:val="009C1CCF"/>
    <w:rsid w:val="009C1FAF"/>
    <w:rsid w:val="009C23AE"/>
    <w:rsid w:val="009C283C"/>
    <w:rsid w:val="009C2A2D"/>
    <w:rsid w:val="009C2EC5"/>
    <w:rsid w:val="009C3048"/>
    <w:rsid w:val="009C3113"/>
    <w:rsid w:val="009C31DF"/>
    <w:rsid w:val="009C33A4"/>
    <w:rsid w:val="009C3678"/>
    <w:rsid w:val="009C3D71"/>
    <w:rsid w:val="009C3E8E"/>
    <w:rsid w:val="009C4194"/>
    <w:rsid w:val="009C42B1"/>
    <w:rsid w:val="009C498B"/>
    <w:rsid w:val="009C4B1C"/>
    <w:rsid w:val="009C4F22"/>
    <w:rsid w:val="009C4F4C"/>
    <w:rsid w:val="009C502D"/>
    <w:rsid w:val="009C518F"/>
    <w:rsid w:val="009C51EF"/>
    <w:rsid w:val="009C52A2"/>
    <w:rsid w:val="009C54FE"/>
    <w:rsid w:val="009C56F3"/>
    <w:rsid w:val="009C5750"/>
    <w:rsid w:val="009C5885"/>
    <w:rsid w:val="009C5A47"/>
    <w:rsid w:val="009C5B5B"/>
    <w:rsid w:val="009C5BF5"/>
    <w:rsid w:val="009C5CDD"/>
    <w:rsid w:val="009C5D04"/>
    <w:rsid w:val="009C5FB7"/>
    <w:rsid w:val="009C6222"/>
    <w:rsid w:val="009C6519"/>
    <w:rsid w:val="009C695B"/>
    <w:rsid w:val="009C70F5"/>
    <w:rsid w:val="009C7127"/>
    <w:rsid w:val="009C75EC"/>
    <w:rsid w:val="009C7720"/>
    <w:rsid w:val="009C7780"/>
    <w:rsid w:val="009C7929"/>
    <w:rsid w:val="009C7C50"/>
    <w:rsid w:val="009D0248"/>
    <w:rsid w:val="009D02CE"/>
    <w:rsid w:val="009D04FC"/>
    <w:rsid w:val="009D0768"/>
    <w:rsid w:val="009D0B6E"/>
    <w:rsid w:val="009D0BA4"/>
    <w:rsid w:val="009D0BDD"/>
    <w:rsid w:val="009D0C8B"/>
    <w:rsid w:val="009D124D"/>
    <w:rsid w:val="009D1406"/>
    <w:rsid w:val="009D16A0"/>
    <w:rsid w:val="009D176B"/>
    <w:rsid w:val="009D1858"/>
    <w:rsid w:val="009D1870"/>
    <w:rsid w:val="009D1AED"/>
    <w:rsid w:val="009D1B7D"/>
    <w:rsid w:val="009D1C5F"/>
    <w:rsid w:val="009D1CC0"/>
    <w:rsid w:val="009D22FF"/>
    <w:rsid w:val="009D2439"/>
    <w:rsid w:val="009D243B"/>
    <w:rsid w:val="009D2EA3"/>
    <w:rsid w:val="009D2F12"/>
    <w:rsid w:val="009D2FB6"/>
    <w:rsid w:val="009D30EE"/>
    <w:rsid w:val="009D3B26"/>
    <w:rsid w:val="009D4041"/>
    <w:rsid w:val="009D41FE"/>
    <w:rsid w:val="009D4237"/>
    <w:rsid w:val="009D45EC"/>
    <w:rsid w:val="009D473A"/>
    <w:rsid w:val="009D47F1"/>
    <w:rsid w:val="009D489E"/>
    <w:rsid w:val="009D49CA"/>
    <w:rsid w:val="009D4B6D"/>
    <w:rsid w:val="009D4B72"/>
    <w:rsid w:val="009D5136"/>
    <w:rsid w:val="009D5143"/>
    <w:rsid w:val="009D545B"/>
    <w:rsid w:val="009D5581"/>
    <w:rsid w:val="009D5662"/>
    <w:rsid w:val="009D5A2C"/>
    <w:rsid w:val="009D5E12"/>
    <w:rsid w:val="009D5E81"/>
    <w:rsid w:val="009D5F11"/>
    <w:rsid w:val="009D61B7"/>
    <w:rsid w:val="009D6AA0"/>
    <w:rsid w:val="009D6BED"/>
    <w:rsid w:val="009D6DD1"/>
    <w:rsid w:val="009D6F5E"/>
    <w:rsid w:val="009D72B8"/>
    <w:rsid w:val="009D7343"/>
    <w:rsid w:val="009D74A5"/>
    <w:rsid w:val="009D74DF"/>
    <w:rsid w:val="009D7668"/>
    <w:rsid w:val="009D77A7"/>
    <w:rsid w:val="009D7807"/>
    <w:rsid w:val="009D7A5B"/>
    <w:rsid w:val="009D7BBF"/>
    <w:rsid w:val="009D7D58"/>
    <w:rsid w:val="009D7F99"/>
    <w:rsid w:val="009E0008"/>
    <w:rsid w:val="009E03DE"/>
    <w:rsid w:val="009E0542"/>
    <w:rsid w:val="009E0A6B"/>
    <w:rsid w:val="009E0AD4"/>
    <w:rsid w:val="009E0B40"/>
    <w:rsid w:val="009E0D56"/>
    <w:rsid w:val="009E0E19"/>
    <w:rsid w:val="009E0F80"/>
    <w:rsid w:val="009E10AC"/>
    <w:rsid w:val="009E133D"/>
    <w:rsid w:val="009E14E1"/>
    <w:rsid w:val="009E1720"/>
    <w:rsid w:val="009E23BE"/>
    <w:rsid w:val="009E2474"/>
    <w:rsid w:val="009E24C5"/>
    <w:rsid w:val="009E2628"/>
    <w:rsid w:val="009E26EE"/>
    <w:rsid w:val="009E283E"/>
    <w:rsid w:val="009E2890"/>
    <w:rsid w:val="009E29E5"/>
    <w:rsid w:val="009E2E02"/>
    <w:rsid w:val="009E3184"/>
    <w:rsid w:val="009E31B2"/>
    <w:rsid w:val="009E31B9"/>
    <w:rsid w:val="009E3753"/>
    <w:rsid w:val="009E3904"/>
    <w:rsid w:val="009E39C9"/>
    <w:rsid w:val="009E3B85"/>
    <w:rsid w:val="009E3CC9"/>
    <w:rsid w:val="009E3D5A"/>
    <w:rsid w:val="009E4D57"/>
    <w:rsid w:val="009E4EE9"/>
    <w:rsid w:val="009E5468"/>
    <w:rsid w:val="009E54AA"/>
    <w:rsid w:val="009E5789"/>
    <w:rsid w:val="009E58D2"/>
    <w:rsid w:val="009E5E01"/>
    <w:rsid w:val="009E6236"/>
    <w:rsid w:val="009E624B"/>
    <w:rsid w:val="009E6AB7"/>
    <w:rsid w:val="009E6C2D"/>
    <w:rsid w:val="009E70E1"/>
    <w:rsid w:val="009E7633"/>
    <w:rsid w:val="009E789C"/>
    <w:rsid w:val="009E7B2F"/>
    <w:rsid w:val="009E7C7E"/>
    <w:rsid w:val="009E7CA8"/>
    <w:rsid w:val="009E7CE8"/>
    <w:rsid w:val="009E7FDD"/>
    <w:rsid w:val="009F020D"/>
    <w:rsid w:val="009F0C9A"/>
    <w:rsid w:val="009F0F39"/>
    <w:rsid w:val="009F15CA"/>
    <w:rsid w:val="009F19A5"/>
    <w:rsid w:val="009F19F1"/>
    <w:rsid w:val="009F1AEE"/>
    <w:rsid w:val="009F1F9B"/>
    <w:rsid w:val="009F20DE"/>
    <w:rsid w:val="009F20E5"/>
    <w:rsid w:val="009F2407"/>
    <w:rsid w:val="009F2A14"/>
    <w:rsid w:val="009F2CBD"/>
    <w:rsid w:val="009F3331"/>
    <w:rsid w:val="009F35C1"/>
    <w:rsid w:val="009F3768"/>
    <w:rsid w:val="009F3864"/>
    <w:rsid w:val="009F39D2"/>
    <w:rsid w:val="009F44AB"/>
    <w:rsid w:val="009F4D74"/>
    <w:rsid w:val="009F4DAA"/>
    <w:rsid w:val="009F511D"/>
    <w:rsid w:val="009F51BD"/>
    <w:rsid w:val="009F5802"/>
    <w:rsid w:val="009F5F1B"/>
    <w:rsid w:val="009F6402"/>
    <w:rsid w:val="009F64FA"/>
    <w:rsid w:val="009F65DE"/>
    <w:rsid w:val="009F6774"/>
    <w:rsid w:val="009F68B7"/>
    <w:rsid w:val="009F6A75"/>
    <w:rsid w:val="009F6B8E"/>
    <w:rsid w:val="009F6CFE"/>
    <w:rsid w:val="009F6F0B"/>
    <w:rsid w:val="009F7182"/>
    <w:rsid w:val="009F73F7"/>
    <w:rsid w:val="009F7864"/>
    <w:rsid w:val="009F7CA1"/>
    <w:rsid w:val="00A00281"/>
    <w:rsid w:val="00A0036A"/>
    <w:rsid w:val="00A0054D"/>
    <w:rsid w:val="00A0070A"/>
    <w:rsid w:val="00A00AA6"/>
    <w:rsid w:val="00A01024"/>
    <w:rsid w:val="00A01113"/>
    <w:rsid w:val="00A01117"/>
    <w:rsid w:val="00A011EB"/>
    <w:rsid w:val="00A0124E"/>
    <w:rsid w:val="00A014FF"/>
    <w:rsid w:val="00A01609"/>
    <w:rsid w:val="00A018E5"/>
    <w:rsid w:val="00A01B1E"/>
    <w:rsid w:val="00A023D1"/>
    <w:rsid w:val="00A0259A"/>
    <w:rsid w:val="00A025FA"/>
    <w:rsid w:val="00A0278E"/>
    <w:rsid w:val="00A02C2D"/>
    <w:rsid w:val="00A02D45"/>
    <w:rsid w:val="00A02D55"/>
    <w:rsid w:val="00A02F54"/>
    <w:rsid w:val="00A032A2"/>
    <w:rsid w:val="00A037ED"/>
    <w:rsid w:val="00A0394C"/>
    <w:rsid w:val="00A03FB4"/>
    <w:rsid w:val="00A041AC"/>
    <w:rsid w:val="00A0456D"/>
    <w:rsid w:val="00A045D7"/>
    <w:rsid w:val="00A04600"/>
    <w:rsid w:val="00A0479D"/>
    <w:rsid w:val="00A04B44"/>
    <w:rsid w:val="00A05477"/>
    <w:rsid w:val="00A058D3"/>
    <w:rsid w:val="00A05976"/>
    <w:rsid w:val="00A05AFA"/>
    <w:rsid w:val="00A0628E"/>
    <w:rsid w:val="00A0649B"/>
    <w:rsid w:val="00A064B2"/>
    <w:rsid w:val="00A06569"/>
    <w:rsid w:val="00A07137"/>
    <w:rsid w:val="00A0733A"/>
    <w:rsid w:val="00A0738E"/>
    <w:rsid w:val="00A07DAF"/>
    <w:rsid w:val="00A07F89"/>
    <w:rsid w:val="00A10143"/>
    <w:rsid w:val="00A1095B"/>
    <w:rsid w:val="00A10A37"/>
    <w:rsid w:val="00A10F7E"/>
    <w:rsid w:val="00A110BD"/>
    <w:rsid w:val="00A112DE"/>
    <w:rsid w:val="00A1194F"/>
    <w:rsid w:val="00A119DE"/>
    <w:rsid w:val="00A11AD3"/>
    <w:rsid w:val="00A11C39"/>
    <w:rsid w:val="00A121E9"/>
    <w:rsid w:val="00A122AD"/>
    <w:rsid w:val="00A123C9"/>
    <w:rsid w:val="00A125F1"/>
    <w:rsid w:val="00A129FD"/>
    <w:rsid w:val="00A12A81"/>
    <w:rsid w:val="00A12AE9"/>
    <w:rsid w:val="00A12DEC"/>
    <w:rsid w:val="00A13174"/>
    <w:rsid w:val="00A135D9"/>
    <w:rsid w:val="00A14004"/>
    <w:rsid w:val="00A14280"/>
    <w:rsid w:val="00A1450C"/>
    <w:rsid w:val="00A145B9"/>
    <w:rsid w:val="00A14C0C"/>
    <w:rsid w:val="00A14C77"/>
    <w:rsid w:val="00A150DD"/>
    <w:rsid w:val="00A15180"/>
    <w:rsid w:val="00A151C7"/>
    <w:rsid w:val="00A1583B"/>
    <w:rsid w:val="00A15D46"/>
    <w:rsid w:val="00A168C2"/>
    <w:rsid w:val="00A16B2B"/>
    <w:rsid w:val="00A16C8A"/>
    <w:rsid w:val="00A16D17"/>
    <w:rsid w:val="00A1708E"/>
    <w:rsid w:val="00A17133"/>
    <w:rsid w:val="00A172A9"/>
    <w:rsid w:val="00A17926"/>
    <w:rsid w:val="00A179A7"/>
    <w:rsid w:val="00A17B68"/>
    <w:rsid w:val="00A17B96"/>
    <w:rsid w:val="00A17CE1"/>
    <w:rsid w:val="00A2006F"/>
    <w:rsid w:val="00A20238"/>
    <w:rsid w:val="00A20A97"/>
    <w:rsid w:val="00A210D6"/>
    <w:rsid w:val="00A211C9"/>
    <w:rsid w:val="00A2172E"/>
    <w:rsid w:val="00A2190D"/>
    <w:rsid w:val="00A21C10"/>
    <w:rsid w:val="00A21C23"/>
    <w:rsid w:val="00A22216"/>
    <w:rsid w:val="00A225AC"/>
    <w:rsid w:val="00A22836"/>
    <w:rsid w:val="00A2284F"/>
    <w:rsid w:val="00A228BF"/>
    <w:rsid w:val="00A22AED"/>
    <w:rsid w:val="00A22CD4"/>
    <w:rsid w:val="00A232BE"/>
    <w:rsid w:val="00A23315"/>
    <w:rsid w:val="00A23445"/>
    <w:rsid w:val="00A23D7C"/>
    <w:rsid w:val="00A23EBA"/>
    <w:rsid w:val="00A23EDE"/>
    <w:rsid w:val="00A23F75"/>
    <w:rsid w:val="00A24047"/>
    <w:rsid w:val="00A240F8"/>
    <w:rsid w:val="00A24240"/>
    <w:rsid w:val="00A245B1"/>
    <w:rsid w:val="00A2480D"/>
    <w:rsid w:val="00A24897"/>
    <w:rsid w:val="00A24A75"/>
    <w:rsid w:val="00A24AAC"/>
    <w:rsid w:val="00A24CBC"/>
    <w:rsid w:val="00A24D10"/>
    <w:rsid w:val="00A2506E"/>
    <w:rsid w:val="00A25172"/>
    <w:rsid w:val="00A2584D"/>
    <w:rsid w:val="00A258A5"/>
    <w:rsid w:val="00A2598B"/>
    <w:rsid w:val="00A25AA3"/>
    <w:rsid w:val="00A25D11"/>
    <w:rsid w:val="00A25D54"/>
    <w:rsid w:val="00A25FCB"/>
    <w:rsid w:val="00A26224"/>
    <w:rsid w:val="00A271C7"/>
    <w:rsid w:val="00A2731E"/>
    <w:rsid w:val="00A275B7"/>
    <w:rsid w:val="00A27B71"/>
    <w:rsid w:val="00A27BF7"/>
    <w:rsid w:val="00A30017"/>
    <w:rsid w:val="00A300CE"/>
    <w:rsid w:val="00A30779"/>
    <w:rsid w:val="00A30A50"/>
    <w:rsid w:val="00A30AAB"/>
    <w:rsid w:val="00A30BFE"/>
    <w:rsid w:val="00A30C4E"/>
    <w:rsid w:val="00A30F8E"/>
    <w:rsid w:val="00A31009"/>
    <w:rsid w:val="00A31239"/>
    <w:rsid w:val="00A3177B"/>
    <w:rsid w:val="00A31890"/>
    <w:rsid w:val="00A31B7B"/>
    <w:rsid w:val="00A31DEB"/>
    <w:rsid w:val="00A31E08"/>
    <w:rsid w:val="00A32399"/>
    <w:rsid w:val="00A32616"/>
    <w:rsid w:val="00A3261F"/>
    <w:rsid w:val="00A32923"/>
    <w:rsid w:val="00A32AE1"/>
    <w:rsid w:val="00A32CE6"/>
    <w:rsid w:val="00A32D5A"/>
    <w:rsid w:val="00A336CF"/>
    <w:rsid w:val="00A33BD9"/>
    <w:rsid w:val="00A33BF3"/>
    <w:rsid w:val="00A3404E"/>
    <w:rsid w:val="00A34ADF"/>
    <w:rsid w:val="00A34E27"/>
    <w:rsid w:val="00A3513F"/>
    <w:rsid w:val="00A35412"/>
    <w:rsid w:val="00A35607"/>
    <w:rsid w:val="00A356CA"/>
    <w:rsid w:val="00A35B90"/>
    <w:rsid w:val="00A35B9E"/>
    <w:rsid w:val="00A35E2A"/>
    <w:rsid w:val="00A3653C"/>
    <w:rsid w:val="00A36FE5"/>
    <w:rsid w:val="00A37004"/>
    <w:rsid w:val="00A37108"/>
    <w:rsid w:val="00A37294"/>
    <w:rsid w:val="00A37450"/>
    <w:rsid w:val="00A37573"/>
    <w:rsid w:val="00A37AF8"/>
    <w:rsid w:val="00A37B1D"/>
    <w:rsid w:val="00A400B1"/>
    <w:rsid w:val="00A40352"/>
    <w:rsid w:val="00A4044C"/>
    <w:rsid w:val="00A4052B"/>
    <w:rsid w:val="00A4069B"/>
    <w:rsid w:val="00A4087F"/>
    <w:rsid w:val="00A40B33"/>
    <w:rsid w:val="00A40C4C"/>
    <w:rsid w:val="00A40CD5"/>
    <w:rsid w:val="00A40F33"/>
    <w:rsid w:val="00A40F5A"/>
    <w:rsid w:val="00A4102C"/>
    <w:rsid w:val="00A412C9"/>
    <w:rsid w:val="00A41788"/>
    <w:rsid w:val="00A4192B"/>
    <w:rsid w:val="00A4203F"/>
    <w:rsid w:val="00A4251E"/>
    <w:rsid w:val="00A428EC"/>
    <w:rsid w:val="00A42991"/>
    <w:rsid w:val="00A42C7D"/>
    <w:rsid w:val="00A42F3E"/>
    <w:rsid w:val="00A4310B"/>
    <w:rsid w:val="00A43477"/>
    <w:rsid w:val="00A434D0"/>
    <w:rsid w:val="00A4361E"/>
    <w:rsid w:val="00A4395C"/>
    <w:rsid w:val="00A43A47"/>
    <w:rsid w:val="00A43B40"/>
    <w:rsid w:val="00A43D48"/>
    <w:rsid w:val="00A43EDF"/>
    <w:rsid w:val="00A43F1F"/>
    <w:rsid w:val="00A440C4"/>
    <w:rsid w:val="00A44561"/>
    <w:rsid w:val="00A44C4C"/>
    <w:rsid w:val="00A44CFC"/>
    <w:rsid w:val="00A45567"/>
    <w:rsid w:val="00A45681"/>
    <w:rsid w:val="00A45754"/>
    <w:rsid w:val="00A457CB"/>
    <w:rsid w:val="00A46424"/>
    <w:rsid w:val="00A468BA"/>
    <w:rsid w:val="00A468CB"/>
    <w:rsid w:val="00A46B68"/>
    <w:rsid w:val="00A46C37"/>
    <w:rsid w:val="00A46DBE"/>
    <w:rsid w:val="00A47134"/>
    <w:rsid w:val="00A475F3"/>
    <w:rsid w:val="00A4768B"/>
    <w:rsid w:val="00A47A03"/>
    <w:rsid w:val="00A47AA9"/>
    <w:rsid w:val="00A47E49"/>
    <w:rsid w:val="00A50107"/>
    <w:rsid w:val="00A501EF"/>
    <w:rsid w:val="00A502DF"/>
    <w:rsid w:val="00A505F0"/>
    <w:rsid w:val="00A50604"/>
    <w:rsid w:val="00A50D3D"/>
    <w:rsid w:val="00A50EDA"/>
    <w:rsid w:val="00A512CB"/>
    <w:rsid w:val="00A513F7"/>
    <w:rsid w:val="00A5174E"/>
    <w:rsid w:val="00A51782"/>
    <w:rsid w:val="00A52383"/>
    <w:rsid w:val="00A52511"/>
    <w:rsid w:val="00A5253A"/>
    <w:rsid w:val="00A5273C"/>
    <w:rsid w:val="00A52ABF"/>
    <w:rsid w:val="00A52C84"/>
    <w:rsid w:val="00A53033"/>
    <w:rsid w:val="00A5348B"/>
    <w:rsid w:val="00A534C7"/>
    <w:rsid w:val="00A5351E"/>
    <w:rsid w:val="00A53778"/>
    <w:rsid w:val="00A538D4"/>
    <w:rsid w:val="00A539EE"/>
    <w:rsid w:val="00A539F0"/>
    <w:rsid w:val="00A53A0C"/>
    <w:rsid w:val="00A53B70"/>
    <w:rsid w:val="00A544A0"/>
    <w:rsid w:val="00A54625"/>
    <w:rsid w:val="00A5491A"/>
    <w:rsid w:val="00A5492C"/>
    <w:rsid w:val="00A54AC5"/>
    <w:rsid w:val="00A54B03"/>
    <w:rsid w:val="00A54D36"/>
    <w:rsid w:val="00A54EAD"/>
    <w:rsid w:val="00A54EF9"/>
    <w:rsid w:val="00A54F4C"/>
    <w:rsid w:val="00A54FC9"/>
    <w:rsid w:val="00A55350"/>
    <w:rsid w:val="00A55382"/>
    <w:rsid w:val="00A554FA"/>
    <w:rsid w:val="00A5596F"/>
    <w:rsid w:val="00A55B42"/>
    <w:rsid w:val="00A56183"/>
    <w:rsid w:val="00A56234"/>
    <w:rsid w:val="00A5656F"/>
    <w:rsid w:val="00A567EF"/>
    <w:rsid w:val="00A56D0A"/>
    <w:rsid w:val="00A56E88"/>
    <w:rsid w:val="00A5745B"/>
    <w:rsid w:val="00A576D8"/>
    <w:rsid w:val="00A57749"/>
    <w:rsid w:val="00A578BE"/>
    <w:rsid w:val="00A57933"/>
    <w:rsid w:val="00A57A6B"/>
    <w:rsid w:val="00A57CD7"/>
    <w:rsid w:val="00A57D75"/>
    <w:rsid w:val="00A57E08"/>
    <w:rsid w:val="00A57E62"/>
    <w:rsid w:val="00A600E1"/>
    <w:rsid w:val="00A601DB"/>
    <w:rsid w:val="00A6030D"/>
    <w:rsid w:val="00A604B2"/>
    <w:rsid w:val="00A6079B"/>
    <w:rsid w:val="00A60CCA"/>
    <w:rsid w:val="00A60F98"/>
    <w:rsid w:val="00A61744"/>
    <w:rsid w:val="00A61997"/>
    <w:rsid w:val="00A621F0"/>
    <w:rsid w:val="00A6237B"/>
    <w:rsid w:val="00A6276A"/>
    <w:rsid w:val="00A6278C"/>
    <w:rsid w:val="00A627C2"/>
    <w:rsid w:val="00A62EEA"/>
    <w:rsid w:val="00A6315E"/>
    <w:rsid w:val="00A6343D"/>
    <w:rsid w:val="00A63651"/>
    <w:rsid w:val="00A637B5"/>
    <w:rsid w:val="00A637F5"/>
    <w:rsid w:val="00A63E96"/>
    <w:rsid w:val="00A64045"/>
    <w:rsid w:val="00A64633"/>
    <w:rsid w:val="00A64809"/>
    <w:rsid w:val="00A64A4D"/>
    <w:rsid w:val="00A64A64"/>
    <w:rsid w:val="00A64C75"/>
    <w:rsid w:val="00A64CA5"/>
    <w:rsid w:val="00A64F5B"/>
    <w:rsid w:val="00A6529B"/>
    <w:rsid w:val="00A654B7"/>
    <w:rsid w:val="00A65500"/>
    <w:rsid w:val="00A655DA"/>
    <w:rsid w:val="00A6564C"/>
    <w:rsid w:val="00A65D10"/>
    <w:rsid w:val="00A65F9C"/>
    <w:rsid w:val="00A661BC"/>
    <w:rsid w:val="00A661DF"/>
    <w:rsid w:val="00A66D49"/>
    <w:rsid w:val="00A66EA4"/>
    <w:rsid w:val="00A673C5"/>
    <w:rsid w:val="00A67456"/>
    <w:rsid w:val="00A67623"/>
    <w:rsid w:val="00A67643"/>
    <w:rsid w:val="00A67E21"/>
    <w:rsid w:val="00A702EA"/>
    <w:rsid w:val="00A70351"/>
    <w:rsid w:val="00A70366"/>
    <w:rsid w:val="00A70388"/>
    <w:rsid w:val="00A703A1"/>
    <w:rsid w:val="00A707CC"/>
    <w:rsid w:val="00A708E0"/>
    <w:rsid w:val="00A70964"/>
    <w:rsid w:val="00A7097D"/>
    <w:rsid w:val="00A70B03"/>
    <w:rsid w:val="00A70B37"/>
    <w:rsid w:val="00A70E83"/>
    <w:rsid w:val="00A7122A"/>
    <w:rsid w:val="00A71890"/>
    <w:rsid w:val="00A7203A"/>
    <w:rsid w:val="00A724E0"/>
    <w:rsid w:val="00A72672"/>
    <w:rsid w:val="00A727C3"/>
    <w:rsid w:val="00A72828"/>
    <w:rsid w:val="00A728FF"/>
    <w:rsid w:val="00A7297E"/>
    <w:rsid w:val="00A72AA0"/>
    <w:rsid w:val="00A72BE1"/>
    <w:rsid w:val="00A72C94"/>
    <w:rsid w:val="00A72D89"/>
    <w:rsid w:val="00A730AD"/>
    <w:rsid w:val="00A73440"/>
    <w:rsid w:val="00A738E5"/>
    <w:rsid w:val="00A739A5"/>
    <w:rsid w:val="00A73A3D"/>
    <w:rsid w:val="00A73BB2"/>
    <w:rsid w:val="00A73F82"/>
    <w:rsid w:val="00A73FCE"/>
    <w:rsid w:val="00A7401F"/>
    <w:rsid w:val="00A74204"/>
    <w:rsid w:val="00A74392"/>
    <w:rsid w:val="00A743A4"/>
    <w:rsid w:val="00A745FF"/>
    <w:rsid w:val="00A749AA"/>
    <w:rsid w:val="00A74D1E"/>
    <w:rsid w:val="00A75022"/>
    <w:rsid w:val="00A751D4"/>
    <w:rsid w:val="00A75248"/>
    <w:rsid w:val="00A75362"/>
    <w:rsid w:val="00A755A3"/>
    <w:rsid w:val="00A75817"/>
    <w:rsid w:val="00A7594D"/>
    <w:rsid w:val="00A75999"/>
    <w:rsid w:val="00A759A0"/>
    <w:rsid w:val="00A75BDE"/>
    <w:rsid w:val="00A75C60"/>
    <w:rsid w:val="00A76218"/>
    <w:rsid w:val="00A76281"/>
    <w:rsid w:val="00A76442"/>
    <w:rsid w:val="00A764A1"/>
    <w:rsid w:val="00A76911"/>
    <w:rsid w:val="00A76C45"/>
    <w:rsid w:val="00A77528"/>
    <w:rsid w:val="00A775B4"/>
    <w:rsid w:val="00A775FB"/>
    <w:rsid w:val="00A7770C"/>
    <w:rsid w:val="00A779AD"/>
    <w:rsid w:val="00A77D4C"/>
    <w:rsid w:val="00A801D4"/>
    <w:rsid w:val="00A8078C"/>
    <w:rsid w:val="00A80F1D"/>
    <w:rsid w:val="00A810CC"/>
    <w:rsid w:val="00A8112C"/>
    <w:rsid w:val="00A811D7"/>
    <w:rsid w:val="00A813A6"/>
    <w:rsid w:val="00A819C6"/>
    <w:rsid w:val="00A81A54"/>
    <w:rsid w:val="00A81A66"/>
    <w:rsid w:val="00A81C43"/>
    <w:rsid w:val="00A81FDE"/>
    <w:rsid w:val="00A8219C"/>
    <w:rsid w:val="00A822C3"/>
    <w:rsid w:val="00A8238A"/>
    <w:rsid w:val="00A823AF"/>
    <w:rsid w:val="00A8251F"/>
    <w:rsid w:val="00A8267E"/>
    <w:rsid w:val="00A82EE0"/>
    <w:rsid w:val="00A82F08"/>
    <w:rsid w:val="00A831A9"/>
    <w:rsid w:val="00A83525"/>
    <w:rsid w:val="00A835B8"/>
    <w:rsid w:val="00A83819"/>
    <w:rsid w:val="00A83A2D"/>
    <w:rsid w:val="00A83AE4"/>
    <w:rsid w:val="00A83E74"/>
    <w:rsid w:val="00A84288"/>
    <w:rsid w:val="00A846F0"/>
    <w:rsid w:val="00A84A94"/>
    <w:rsid w:val="00A84F0A"/>
    <w:rsid w:val="00A8529D"/>
    <w:rsid w:val="00A857B8"/>
    <w:rsid w:val="00A85840"/>
    <w:rsid w:val="00A85992"/>
    <w:rsid w:val="00A859D1"/>
    <w:rsid w:val="00A86252"/>
    <w:rsid w:val="00A8669D"/>
    <w:rsid w:val="00A86727"/>
    <w:rsid w:val="00A867CF"/>
    <w:rsid w:val="00A86822"/>
    <w:rsid w:val="00A8694B"/>
    <w:rsid w:val="00A86F72"/>
    <w:rsid w:val="00A86FCC"/>
    <w:rsid w:val="00A8742B"/>
    <w:rsid w:val="00A874BD"/>
    <w:rsid w:val="00A87554"/>
    <w:rsid w:val="00A8760C"/>
    <w:rsid w:val="00A87665"/>
    <w:rsid w:val="00A876C5"/>
    <w:rsid w:val="00A87744"/>
    <w:rsid w:val="00A87B83"/>
    <w:rsid w:val="00A87BBC"/>
    <w:rsid w:val="00A87BD4"/>
    <w:rsid w:val="00A87E9F"/>
    <w:rsid w:val="00A9054B"/>
    <w:rsid w:val="00A90900"/>
    <w:rsid w:val="00A9099A"/>
    <w:rsid w:val="00A90A8C"/>
    <w:rsid w:val="00A90ACC"/>
    <w:rsid w:val="00A90B68"/>
    <w:rsid w:val="00A90D0D"/>
    <w:rsid w:val="00A9121C"/>
    <w:rsid w:val="00A91247"/>
    <w:rsid w:val="00A913AB"/>
    <w:rsid w:val="00A913F3"/>
    <w:rsid w:val="00A91786"/>
    <w:rsid w:val="00A91834"/>
    <w:rsid w:val="00A91DAD"/>
    <w:rsid w:val="00A921BB"/>
    <w:rsid w:val="00A92218"/>
    <w:rsid w:val="00A925F8"/>
    <w:rsid w:val="00A927C2"/>
    <w:rsid w:val="00A929B3"/>
    <w:rsid w:val="00A92AFF"/>
    <w:rsid w:val="00A92BEC"/>
    <w:rsid w:val="00A92CFC"/>
    <w:rsid w:val="00A92D19"/>
    <w:rsid w:val="00A92E22"/>
    <w:rsid w:val="00A92F27"/>
    <w:rsid w:val="00A93269"/>
    <w:rsid w:val="00A932E4"/>
    <w:rsid w:val="00A939B2"/>
    <w:rsid w:val="00A93AC2"/>
    <w:rsid w:val="00A93D57"/>
    <w:rsid w:val="00A93DA7"/>
    <w:rsid w:val="00A93E21"/>
    <w:rsid w:val="00A947FE"/>
    <w:rsid w:val="00A948E8"/>
    <w:rsid w:val="00A94A07"/>
    <w:rsid w:val="00A95219"/>
    <w:rsid w:val="00A95550"/>
    <w:rsid w:val="00A95997"/>
    <w:rsid w:val="00A95A73"/>
    <w:rsid w:val="00A95A8E"/>
    <w:rsid w:val="00A95B0E"/>
    <w:rsid w:val="00A95EB4"/>
    <w:rsid w:val="00A95F18"/>
    <w:rsid w:val="00A95F55"/>
    <w:rsid w:val="00A96366"/>
    <w:rsid w:val="00A96758"/>
    <w:rsid w:val="00A96851"/>
    <w:rsid w:val="00A96F5E"/>
    <w:rsid w:val="00A971FD"/>
    <w:rsid w:val="00A9729F"/>
    <w:rsid w:val="00A974AE"/>
    <w:rsid w:val="00A9761B"/>
    <w:rsid w:val="00A97BC7"/>
    <w:rsid w:val="00A97C9B"/>
    <w:rsid w:val="00A97E11"/>
    <w:rsid w:val="00A97EDC"/>
    <w:rsid w:val="00A97FC2"/>
    <w:rsid w:val="00AA0618"/>
    <w:rsid w:val="00AA06E9"/>
    <w:rsid w:val="00AA083C"/>
    <w:rsid w:val="00AA0A33"/>
    <w:rsid w:val="00AA0D24"/>
    <w:rsid w:val="00AA0F22"/>
    <w:rsid w:val="00AA10BE"/>
    <w:rsid w:val="00AA11E4"/>
    <w:rsid w:val="00AA1425"/>
    <w:rsid w:val="00AA147C"/>
    <w:rsid w:val="00AA1541"/>
    <w:rsid w:val="00AA15D2"/>
    <w:rsid w:val="00AA17A2"/>
    <w:rsid w:val="00AA1882"/>
    <w:rsid w:val="00AA2105"/>
    <w:rsid w:val="00AA21EC"/>
    <w:rsid w:val="00AA2725"/>
    <w:rsid w:val="00AA2BBC"/>
    <w:rsid w:val="00AA2CCF"/>
    <w:rsid w:val="00AA2D59"/>
    <w:rsid w:val="00AA2E39"/>
    <w:rsid w:val="00AA30BC"/>
    <w:rsid w:val="00AA3145"/>
    <w:rsid w:val="00AA3196"/>
    <w:rsid w:val="00AA3232"/>
    <w:rsid w:val="00AA365A"/>
    <w:rsid w:val="00AA388F"/>
    <w:rsid w:val="00AA3955"/>
    <w:rsid w:val="00AA3B33"/>
    <w:rsid w:val="00AA3D26"/>
    <w:rsid w:val="00AA4021"/>
    <w:rsid w:val="00AA4119"/>
    <w:rsid w:val="00AA418F"/>
    <w:rsid w:val="00AA43DE"/>
    <w:rsid w:val="00AA4692"/>
    <w:rsid w:val="00AA46F5"/>
    <w:rsid w:val="00AA495B"/>
    <w:rsid w:val="00AA4A1F"/>
    <w:rsid w:val="00AA4ADB"/>
    <w:rsid w:val="00AA4C40"/>
    <w:rsid w:val="00AA5A83"/>
    <w:rsid w:val="00AA5D96"/>
    <w:rsid w:val="00AA660A"/>
    <w:rsid w:val="00AA6623"/>
    <w:rsid w:val="00AA67C7"/>
    <w:rsid w:val="00AA6A87"/>
    <w:rsid w:val="00AA6B0B"/>
    <w:rsid w:val="00AA6E4C"/>
    <w:rsid w:val="00AA700F"/>
    <w:rsid w:val="00AA74B9"/>
    <w:rsid w:val="00AA75C8"/>
    <w:rsid w:val="00AA75D2"/>
    <w:rsid w:val="00AA769C"/>
    <w:rsid w:val="00AA78DF"/>
    <w:rsid w:val="00AA7B53"/>
    <w:rsid w:val="00AA7C82"/>
    <w:rsid w:val="00AB009E"/>
    <w:rsid w:val="00AB01C0"/>
    <w:rsid w:val="00AB08C0"/>
    <w:rsid w:val="00AB0A2D"/>
    <w:rsid w:val="00AB0B9A"/>
    <w:rsid w:val="00AB1145"/>
    <w:rsid w:val="00AB1229"/>
    <w:rsid w:val="00AB1737"/>
    <w:rsid w:val="00AB189D"/>
    <w:rsid w:val="00AB1CA8"/>
    <w:rsid w:val="00AB229B"/>
    <w:rsid w:val="00AB2605"/>
    <w:rsid w:val="00AB269C"/>
    <w:rsid w:val="00AB2AF3"/>
    <w:rsid w:val="00AB2AFD"/>
    <w:rsid w:val="00AB3462"/>
    <w:rsid w:val="00AB35C6"/>
    <w:rsid w:val="00AB3ED3"/>
    <w:rsid w:val="00AB44C7"/>
    <w:rsid w:val="00AB4AA8"/>
    <w:rsid w:val="00AB515C"/>
    <w:rsid w:val="00AB54E1"/>
    <w:rsid w:val="00AB55D6"/>
    <w:rsid w:val="00AB565A"/>
    <w:rsid w:val="00AB5788"/>
    <w:rsid w:val="00AB584B"/>
    <w:rsid w:val="00AB5B7B"/>
    <w:rsid w:val="00AB5C79"/>
    <w:rsid w:val="00AB5D3A"/>
    <w:rsid w:val="00AB60FB"/>
    <w:rsid w:val="00AB6160"/>
    <w:rsid w:val="00AB657D"/>
    <w:rsid w:val="00AB670E"/>
    <w:rsid w:val="00AB6E66"/>
    <w:rsid w:val="00AB70C3"/>
    <w:rsid w:val="00AB7608"/>
    <w:rsid w:val="00AB7A40"/>
    <w:rsid w:val="00AB7B10"/>
    <w:rsid w:val="00AC0008"/>
    <w:rsid w:val="00AC00F3"/>
    <w:rsid w:val="00AC0298"/>
    <w:rsid w:val="00AC062C"/>
    <w:rsid w:val="00AC0775"/>
    <w:rsid w:val="00AC090B"/>
    <w:rsid w:val="00AC0E96"/>
    <w:rsid w:val="00AC0EBE"/>
    <w:rsid w:val="00AC18CA"/>
    <w:rsid w:val="00AC1CAF"/>
    <w:rsid w:val="00AC1CBF"/>
    <w:rsid w:val="00AC230D"/>
    <w:rsid w:val="00AC26CF"/>
    <w:rsid w:val="00AC28EE"/>
    <w:rsid w:val="00AC2DF4"/>
    <w:rsid w:val="00AC2E43"/>
    <w:rsid w:val="00AC2E96"/>
    <w:rsid w:val="00AC3232"/>
    <w:rsid w:val="00AC3268"/>
    <w:rsid w:val="00AC34E2"/>
    <w:rsid w:val="00AC378A"/>
    <w:rsid w:val="00AC3866"/>
    <w:rsid w:val="00AC3F9E"/>
    <w:rsid w:val="00AC414B"/>
    <w:rsid w:val="00AC42DB"/>
    <w:rsid w:val="00AC4327"/>
    <w:rsid w:val="00AC43EB"/>
    <w:rsid w:val="00AC4854"/>
    <w:rsid w:val="00AC496B"/>
    <w:rsid w:val="00AC4E5D"/>
    <w:rsid w:val="00AC4F64"/>
    <w:rsid w:val="00AC5374"/>
    <w:rsid w:val="00AC5483"/>
    <w:rsid w:val="00AC5524"/>
    <w:rsid w:val="00AC5565"/>
    <w:rsid w:val="00AC55F4"/>
    <w:rsid w:val="00AC5724"/>
    <w:rsid w:val="00AC5A81"/>
    <w:rsid w:val="00AC5D5F"/>
    <w:rsid w:val="00AC6004"/>
    <w:rsid w:val="00AC6291"/>
    <w:rsid w:val="00AC6377"/>
    <w:rsid w:val="00AC6407"/>
    <w:rsid w:val="00AC6872"/>
    <w:rsid w:val="00AC68CC"/>
    <w:rsid w:val="00AC68E2"/>
    <w:rsid w:val="00AC6A57"/>
    <w:rsid w:val="00AC6CAD"/>
    <w:rsid w:val="00AC6F01"/>
    <w:rsid w:val="00AC706E"/>
    <w:rsid w:val="00AC716A"/>
    <w:rsid w:val="00AC724E"/>
    <w:rsid w:val="00AC74C2"/>
    <w:rsid w:val="00AC74EF"/>
    <w:rsid w:val="00AC7651"/>
    <w:rsid w:val="00AC7667"/>
    <w:rsid w:val="00AC76E1"/>
    <w:rsid w:val="00AC7B4D"/>
    <w:rsid w:val="00AD023F"/>
    <w:rsid w:val="00AD062B"/>
    <w:rsid w:val="00AD0A9A"/>
    <w:rsid w:val="00AD0C9F"/>
    <w:rsid w:val="00AD0D2A"/>
    <w:rsid w:val="00AD0F15"/>
    <w:rsid w:val="00AD1515"/>
    <w:rsid w:val="00AD1BF5"/>
    <w:rsid w:val="00AD253A"/>
    <w:rsid w:val="00AD259E"/>
    <w:rsid w:val="00AD2BDB"/>
    <w:rsid w:val="00AD30B0"/>
    <w:rsid w:val="00AD3247"/>
    <w:rsid w:val="00AD3306"/>
    <w:rsid w:val="00AD3311"/>
    <w:rsid w:val="00AD38C3"/>
    <w:rsid w:val="00AD398F"/>
    <w:rsid w:val="00AD3E30"/>
    <w:rsid w:val="00AD46FE"/>
    <w:rsid w:val="00AD4A90"/>
    <w:rsid w:val="00AD4C06"/>
    <w:rsid w:val="00AD4ED9"/>
    <w:rsid w:val="00AD4EE0"/>
    <w:rsid w:val="00AD52BC"/>
    <w:rsid w:val="00AD55CC"/>
    <w:rsid w:val="00AD55E6"/>
    <w:rsid w:val="00AD57BA"/>
    <w:rsid w:val="00AD5AC5"/>
    <w:rsid w:val="00AD5B04"/>
    <w:rsid w:val="00AD5EE1"/>
    <w:rsid w:val="00AD5F53"/>
    <w:rsid w:val="00AD6486"/>
    <w:rsid w:val="00AD653F"/>
    <w:rsid w:val="00AD6674"/>
    <w:rsid w:val="00AD6701"/>
    <w:rsid w:val="00AD68A2"/>
    <w:rsid w:val="00AD6D5C"/>
    <w:rsid w:val="00AD7022"/>
    <w:rsid w:val="00AD7027"/>
    <w:rsid w:val="00AD72E1"/>
    <w:rsid w:val="00AD7351"/>
    <w:rsid w:val="00AD784B"/>
    <w:rsid w:val="00AD78DB"/>
    <w:rsid w:val="00AE0170"/>
    <w:rsid w:val="00AE026E"/>
    <w:rsid w:val="00AE0888"/>
    <w:rsid w:val="00AE09B9"/>
    <w:rsid w:val="00AE0A26"/>
    <w:rsid w:val="00AE0A4A"/>
    <w:rsid w:val="00AE0F34"/>
    <w:rsid w:val="00AE1163"/>
    <w:rsid w:val="00AE1225"/>
    <w:rsid w:val="00AE1490"/>
    <w:rsid w:val="00AE1589"/>
    <w:rsid w:val="00AE15A6"/>
    <w:rsid w:val="00AE176D"/>
    <w:rsid w:val="00AE1A9B"/>
    <w:rsid w:val="00AE1C14"/>
    <w:rsid w:val="00AE1D1C"/>
    <w:rsid w:val="00AE1E51"/>
    <w:rsid w:val="00AE217A"/>
    <w:rsid w:val="00AE245C"/>
    <w:rsid w:val="00AE28FF"/>
    <w:rsid w:val="00AE297F"/>
    <w:rsid w:val="00AE2A8C"/>
    <w:rsid w:val="00AE2C58"/>
    <w:rsid w:val="00AE2F6A"/>
    <w:rsid w:val="00AE2F9A"/>
    <w:rsid w:val="00AE3D2F"/>
    <w:rsid w:val="00AE3D4E"/>
    <w:rsid w:val="00AE3E90"/>
    <w:rsid w:val="00AE3EC5"/>
    <w:rsid w:val="00AE3F3E"/>
    <w:rsid w:val="00AE3FB6"/>
    <w:rsid w:val="00AE403D"/>
    <w:rsid w:val="00AE4123"/>
    <w:rsid w:val="00AE4370"/>
    <w:rsid w:val="00AE446B"/>
    <w:rsid w:val="00AE4A80"/>
    <w:rsid w:val="00AE4DDE"/>
    <w:rsid w:val="00AE5262"/>
    <w:rsid w:val="00AE5308"/>
    <w:rsid w:val="00AE5433"/>
    <w:rsid w:val="00AE5472"/>
    <w:rsid w:val="00AE5540"/>
    <w:rsid w:val="00AE5666"/>
    <w:rsid w:val="00AE650C"/>
    <w:rsid w:val="00AE65EC"/>
    <w:rsid w:val="00AE69F9"/>
    <w:rsid w:val="00AE6A36"/>
    <w:rsid w:val="00AE6B06"/>
    <w:rsid w:val="00AE6BBD"/>
    <w:rsid w:val="00AE6E46"/>
    <w:rsid w:val="00AE7468"/>
    <w:rsid w:val="00AE7640"/>
    <w:rsid w:val="00AE7670"/>
    <w:rsid w:val="00AE78C0"/>
    <w:rsid w:val="00AE79CE"/>
    <w:rsid w:val="00AE7B6D"/>
    <w:rsid w:val="00AE7EA3"/>
    <w:rsid w:val="00AF0241"/>
    <w:rsid w:val="00AF02A5"/>
    <w:rsid w:val="00AF0682"/>
    <w:rsid w:val="00AF0B85"/>
    <w:rsid w:val="00AF0CFC"/>
    <w:rsid w:val="00AF0D2A"/>
    <w:rsid w:val="00AF11F0"/>
    <w:rsid w:val="00AF1705"/>
    <w:rsid w:val="00AF18FB"/>
    <w:rsid w:val="00AF195D"/>
    <w:rsid w:val="00AF1BBF"/>
    <w:rsid w:val="00AF1E3A"/>
    <w:rsid w:val="00AF2076"/>
    <w:rsid w:val="00AF24B6"/>
    <w:rsid w:val="00AF2756"/>
    <w:rsid w:val="00AF27C6"/>
    <w:rsid w:val="00AF2856"/>
    <w:rsid w:val="00AF29BC"/>
    <w:rsid w:val="00AF2A4A"/>
    <w:rsid w:val="00AF2DF2"/>
    <w:rsid w:val="00AF3028"/>
    <w:rsid w:val="00AF315C"/>
    <w:rsid w:val="00AF3CBE"/>
    <w:rsid w:val="00AF3D18"/>
    <w:rsid w:val="00AF3D4C"/>
    <w:rsid w:val="00AF3FA9"/>
    <w:rsid w:val="00AF421E"/>
    <w:rsid w:val="00AF4413"/>
    <w:rsid w:val="00AF4427"/>
    <w:rsid w:val="00AF446E"/>
    <w:rsid w:val="00AF4531"/>
    <w:rsid w:val="00AF45F5"/>
    <w:rsid w:val="00AF4918"/>
    <w:rsid w:val="00AF4A1C"/>
    <w:rsid w:val="00AF4ABB"/>
    <w:rsid w:val="00AF4D5F"/>
    <w:rsid w:val="00AF4E50"/>
    <w:rsid w:val="00AF5304"/>
    <w:rsid w:val="00AF5659"/>
    <w:rsid w:val="00AF56D3"/>
    <w:rsid w:val="00AF56DB"/>
    <w:rsid w:val="00AF578E"/>
    <w:rsid w:val="00AF5836"/>
    <w:rsid w:val="00AF5922"/>
    <w:rsid w:val="00AF5A2D"/>
    <w:rsid w:val="00AF64DB"/>
    <w:rsid w:val="00AF6939"/>
    <w:rsid w:val="00AF6D35"/>
    <w:rsid w:val="00AF6EE8"/>
    <w:rsid w:val="00AF73C0"/>
    <w:rsid w:val="00AF7A38"/>
    <w:rsid w:val="00AF7FCC"/>
    <w:rsid w:val="00B0033A"/>
    <w:rsid w:val="00B003CF"/>
    <w:rsid w:val="00B007B2"/>
    <w:rsid w:val="00B0080E"/>
    <w:rsid w:val="00B0082D"/>
    <w:rsid w:val="00B00C1F"/>
    <w:rsid w:val="00B011C5"/>
    <w:rsid w:val="00B015DE"/>
    <w:rsid w:val="00B0161D"/>
    <w:rsid w:val="00B018F6"/>
    <w:rsid w:val="00B01B86"/>
    <w:rsid w:val="00B01EC4"/>
    <w:rsid w:val="00B01ED7"/>
    <w:rsid w:val="00B02141"/>
    <w:rsid w:val="00B024A8"/>
    <w:rsid w:val="00B026B0"/>
    <w:rsid w:val="00B02AF2"/>
    <w:rsid w:val="00B02B83"/>
    <w:rsid w:val="00B02C08"/>
    <w:rsid w:val="00B02D15"/>
    <w:rsid w:val="00B02E08"/>
    <w:rsid w:val="00B02F10"/>
    <w:rsid w:val="00B03005"/>
    <w:rsid w:val="00B034E8"/>
    <w:rsid w:val="00B03ACE"/>
    <w:rsid w:val="00B03B19"/>
    <w:rsid w:val="00B03BB6"/>
    <w:rsid w:val="00B03CC4"/>
    <w:rsid w:val="00B03DAE"/>
    <w:rsid w:val="00B040A5"/>
    <w:rsid w:val="00B04201"/>
    <w:rsid w:val="00B04433"/>
    <w:rsid w:val="00B04F76"/>
    <w:rsid w:val="00B04F89"/>
    <w:rsid w:val="00B04FD5"/>
    <w:rsid w:val="00B054AA"/>
    <w:rsid w:val="00B054FB"/>
    <w:rsid w:val="00B059CB"/>
    <w:rsid w:val="00B05A1F"/>
    <w:rsid w:val="00B05B9D"/>
    <w:rsid w:val="00B05C1D"/>
    <w:rsid w:val="00B05C8E"/>
    <w:rsid w:val="00B05EC0"/>
    <w:rsid w:val="00B05FB5"/>
    <w:rsid w:val="00B05FFF"/>
    <w:rsid w:val="00B0602F"/>
    <w:rsid w:val="00B06066"/>
    <w:rsid w:val="00B0608B"/>
    <w:rsid w:val="00B0639A"/>
    <w:rsid w:val="00B064EB"/>
    <w:rsid w:val="00B06755"/>
    <w:rsid w:val="00B06836"/>
    <w:rsid w:val="00B068D8"/>
    <w:rsid w:val="00B06929"/>
    <w:rsid w:val="00B06B8E"/>
    <w:rsid w:val="00B07B9E"/>
    <w:rsid w:val="00B07CDC"/>
    <w:rsid w:val="00B07F6D"/>
    <w:rsid w:val="00B1001C"/>
    <w:rsid w:val="00B101E6"/>
    <w:rsid w:val="00B1021D"/>
    <w:rsid w:val="00B1059D"/>
    <w:rsid w:val="00B1073B"/>
    <w:rsid w:val="00B1085C"/>
    <w:rsid w:val="00B10EC5"/>
    <w:rsid w:val="00B116B2"/>
    <w:rsid w:val="00B11A69"/>
    <w:rsid w:val="00B11AE1"/>
    <w:rsid w:val="00B11B74"/>
    <w:rsid w:val="00B11B90"/>
    <w:rsid w:val="00B11C0F"/>
    <w:rsid w:val="00B11C32"/>
    <w:rsid w:val="00B11DE2"/>
    <w:rsid w:val="00B11EE0"/>
    <w:rsid w:val="00B12091"/>
    <w:rsid w:val="00B12173"/>
    <w:rsid w:val="00B122F0"/>
    <w:rsid w:val="00B1250C"/>
    <w:rsid w:val="00B127A3"/>
    <w:rsid w:val="00B12D8D"/>
    <w:rsid w:val="00B12EBC"/>
    <w:rsid w:val="00B134A6"/>
    <w:rsid w:val="00B134CD"/>
    <w:rsid w:val="00B136B2"/>
    <w:rsid w:val="00B13D19"/>
    <w:rsid w:val="00B13E0E"/>
    <w:rsid w:val="00B13E17"/>
    <w:rsid w:val="00B14B88"/>
    <w:rsid w:val="00B154AA"/>
    <w:rsid w:val="00B15519"/>
    <w:rsid w:val="00B15765"/>
    <w:rsid w:val="00B157B6"/>
    <w:rsid w:val="00B1580E"/>
    <w:rsid w:val="00B15A75"/>
    <w:rsid w:val="00B1604B"/>
    <w:rsid w:val="00B160C1"/>
    <w:rsid w:val="00B160EF"/>
    <w:rsid w:val="00B161DF"/>
    <w:rsid w:val="00B163DA"/>
    <w:rsid w:val="00B16683"/>
    <w:rsid w:val="00B1681C"/>
    <w:rsid w:val="00B168CA"/>
    <w:rsid w:val="00B16A6A"/>
    <w:rsid w:val="00B16C82"/>
    <w:rsid w:val="00B176DE"/>
    <w:rsid w:val="00B177C5"/>
    <w:rsid w:val="00B17B4A"/>
    <w:rsid w:val="00B17B53"/>
    <w:rsid w:val="00B17D41"/>
    <w:rsid w:val="00B17D51"/>
    <w:rsid w:val="00B17EB0"/>
    <w:rsid w:val="00B17F32"/>
    <w:rsid w:val="00B204EE"/>
    <w:rsid w:val="00B205A0"/>
    <w:rsid w:val="00B2073E"/>
    <w:rsid w:val="00B209C4"/>
    <w:rsid w:val="00B20A47"/>
    <w:rsid w:val="00B20AF1"/>
    <w:rsid w:val="00B20CCB"/>
    <w:rsid w:val="00B20D1A"/>
    <w:rsid w:val="00B2141B"/>
    <w:rsid w:val="00B21498"/>
    <w:rsid w:val="00B21636"/>
    <w:rsid w:val="00B217A9"/>
    <w:rsid w:val="00B2188F"/>
    <w:rsid w:val="00B2191A"/>
    <w:rsid w:val="00B21AE6"/>
    <w:rsid w:val="00B21E53"/>
    <w:rsid w:val="00B21EF2"/>
    <w:rsid w:val="00B2206F"/>
    <w:rsid w:val="00B22B53"/>
    <w:rsid w:val="00B22C16"/>
    <w:rsid w:val="00B23057"/>
    <w:rsid w:val="00B2311B"/>
    <w:rsid w:val="00B23604"/>
    <w:rsid w:val="00B236EB"/>
    <w:rsid w:val="00B23B4B"/>
    <w:rsid w:val="00B23DE5"/>
    <w:rsid w:val="00B23EA5"/>
    <w:rsid w:val="00B23F7B"/>
    <w:rsid w:val="00B23FC4"/>
    <w:rsid w:val="00B243B6"/>
    <w:rsid w:val="00B24740"/>
    <w:rsid w:val="00B24AFB"/>
    <w:rsid w:val="00B24CB2"/>
    <w:rsid w:val="00B2504F"/>
    <w:rsid w:val="00B255C2"/>
    <w:rsid w:val="00B255ED"/>
    <w:rsid w:val="00B2566D"/>
    <w:rsid w:val="00B25778"/>
    <w:rsid w:val="00B257FB"/>
    <w:rsid w:val="00B258D3"/>
    <w:rsid w:val="00B25A97"/>
    <w:rsid w:val="00B25C51"/>
    <w:rsid w:val="00B263F3"/>
    <w:rsid w:val="00B26445"/>
    <w:rsid w:val="00B26619"/>
    <w:rsid w:val="00B269D0"/>
    <w:rsid w:val="00B26BB5"/>
    <w:rsid w:val="00B26CE5"/>
    <w:rsid w:val="00B271AC"/>
    <w:rsid w:val="00B2725C"/>
    <w:rsid w:val="00B274D6"/>
    <w:rsid w:val="00B27B63"/>
    <w:rsid w:val="00B27FED"/>
    <w:rsid w:val="00B3006D"/>
    <w:rsid w:val="00B3028D"/>
    <w:rsid w:val="00B309E2"/>
    <w:rsid w:val="00B30E0D"/>
    <w:rsid w:val="00B30E74"/>
    <w:rsid w:val="00B310E5"/>
    <w:rsid w:val="00B31143"/>
    <w:rsid w:val="00B31227"/>
    <w:rsid w:val="00B3143B"/>
    <w:rsid w:val="00B314B1"/>
    <w:rsid w:val="00B31815"/>
    <w:rsid w:val="00B31B4C"/>
    <w:rsid w:val="00B31CC0"/>
    <w:rsid w:val="00B31E88"/>
    <w:rsid w:val="00B31F07"/>
    <w:rsid w:val="00B31FC1"/>
    <w:rsid w:val="00B32231"/>
    <w:rsid w:val="00B32373"/>
    <w:rsid w:val="00B32428"/>
    <w:rsid w:val="00B32B72"/>
    <w:rsid w:val="00B32CAB"/>
    <w:rsid w:val="00B3341C"/>
    <w:rsid w:val="00B33449"/>
    <w:rsid w:val="00B3345C"/>
    <w:rsid w:val="00B3361F"/>
    <w:rsid w:val="00B337B1"/>
    <w:rsid w:val="00B3385A"/>
    <w:rsid w:val="00B33AAC"/>
    <w:rsid w:val="00B33BB0"/>
    <w:rsid w:val="00B346B8"/>
    <w:rsid w:val="00B346E5"/>
    <w:rsid w:val="00B34E94"/>
    <w:rsid w:val="00B34FD8"/>
    <w:rsid w:val="00B34FDB"/>
    <w:rsid w:val="00B350ED"/>
    <w:rsid w:val="00B35411"/>
    <w:rsid w:val="00B3566E"/>
    <w:rsid w:val="00B35826"/>
    <w:rsid w:val="00B3586C"/>
    <w:rsid w:val="00B358A1"/>
    <w:rsid w:val="00B35961"/>
    <w:rsid w:val="00B35B0E"/>
    <w:rsid w:val="00B35D32"/>
    <w:rsid w:val="00B35D91"/>
    <w:rsid w:val="00B35E9A"/>
    <w:rsid w:val="00B3638C"/>
    <w:rsid w:val="00B36458"/>
    <w:rsid w:val="00B36488"/>
    <w:rsid w:val="00B364B4"/>
    <w:rsid w:val="00B36739"/>
    <w:rsid w:val="00B36790"/>
    <w:rsid w:val="00B36BA5"/>
    <w:rsid w:val="00B36E5F"/>
    <w:rsid w:val="00B3764D"/>
    <w:rsid w:val="00B37848"/>
    <w:rsid w:val="00B4029E"/>
    <w:rsid w:val="00B402ED"/>
    <w:rsid w:val="00B404A2"/>
    <w:rsid w:val="00B409CC"/>
    <w:rsid w:val="00B40D2C"/>
    <w:rsid w:val="00B41279"/>
    <w:rsid w:val="00B41369"/>
    <w:rsid w:val="00B41752"/>
    <w:rsid w:val="00B41755"/>
    <w:rsid w:val="00B41ADE"/>
    <w:rsid w:val="00B41C80"/>
    <w:rsid w:val="00B41EF8"/>
    <w:rsid w:val="00B4224A"/>
    <w:rsid w:val="00B42592"/>
    <w:rsid w:val="00B42C3D"/>
    <w:rsid w:val="00B42EBE"/>
    <w:rsid w:val="00B43040"/>
    <w:rsid w:val="00B43201"/>
    <w:rsid w:val="00B43489"/>
    <w:rsid w:val="00B434FB"/>
    <w:rsid w:val="00B43D23"/>
    <w:rsid w:val="00B43E1E"/>
    <w:rsid w:val="00B43E37"/>
    <w:rsid w:val="00B43EB0"/>
    <w:rsid w:val="00B43F2F"/>
    <w:rsid w:val="00B440E3"/>
    <w:rsid w:val="00B4412F"/>
    <w:rsid w:val="00B4417A"/>
    <w:rsid w:val="00B4431E"/>
    <w:rsid w:val="00B443D5"/>
    <w:rsid w:val="00B4447B"/>
    <w:rsid w:val="00B444B1"/>
    <w:rsid w:val="00B44649"/>
    <w:rsid w:val="00B448C2"/>
    <w:rsid w:val="00B44A6E"/>
    <w:rsid w:val="00B44F3E"/>
    <w:rsid w:val="00B45664"/>
    <w:rsid w:val="00B456A8"/>
    <w:rsid w:val="00B45C79"/>
    <w:rsid w:val="00B45D60"/>
    <w:rsid w:val="00B462CF"/>
    <w:rsid w:val="00B465AD"/>
    <w:rsid w:val="00B46895"/>
    <w:rsid w:val="00B47059"/>
    <w:rsid w:val="00B471B9"/>
    <w:rsid w:val="00B473B9"/>
    <w:rsid w:val="00B473FF"/>
    <w:rsid w:val="00B47786"/>
    <w:rsid w:val="00B47C5C"/>
    <w:rsid w:val="00B47D4A"/>
    <w:rsid w:val="00B50030"/>
    <w:rsid w:val="00B50141"/>
    <w:rsid w:val="00B504F3"/>
    <w:rsid w:val="00B505CF"/>
    <w:rsid w:val="00B50759"/>
    <w:rsid w:val="00B50A46"/>
    <w:rsid w:val="00B50CC1"/>
    <w:rsid w:val="00B51085"/>
    <w:rsid w:val="00B5110D"/>
    <w:rsid w:val="00B51193"/>
    <w:rsid w:val="00B5167A"/>
    <w:rsid w:val="00B51719"/>
    <w:rsid w:val="00B51940"/>
    <w:rsid w:val="00B51A53"/>
    <w:rsid w:val="00B51CC4"/>
    <w:rsid w:val="00B51E2D"/>
    <w:rsid w:val="00B52046"/>
    <w:rsid w:val="00B521A6"/>
    <w:rsid w:val="00B5240F"/>
    <w:rsid w:val="00B52416"/>
    <w:rsid w:val="00B524A8"/>
    <w:rsid w:val="00B5252F"/>
    <w:rsid w:val="00B52709"/>
    <w:rsid w:val="00B5286D"/>
    <w:rsid w:val="00B52C28"/>
    <w:rsid w:val="00B52C2E"/>
    <w:rsid w:val="00B52D87"/>
    <w:rsid w:val="00B5314C"/>
    <w:rsid w:val="00B5338A"/>
    <w:rsid w:val="00B535E7"/>
    <w:rsid w:val="00B5382C"/>
    <w:rsid w:val="00B53FA5"/>
    <w:rsid w:val="00B5413E"/>
    <w:rsid w:val="00B548F4"/>
    <w:rsid w:val="00B54CF9"/>
    <w:rsid w:val="00B54D10"/>
    <w:rsid w:val="00B55182"/>
    <w:rsid w:val="00B55188"/>
    <w:rsid w:val="00B5581F"/>
    <w:rsid w:val="00B558C1"/>
    <w:rsid w:val="00B55967"/>
    <w:rsid w:val="00B55E46"/>
    <w:rsid w:val="00B55E82"/>
    <w:rsid w:val="00B55F83"/>
    <w:rsid w:val="00B56360"/>
    <w:rsid w:val="00B56B19"/>
    <w:rsid w:val="00B56E05"/>
    <w:rsid w:val="00B57091"/>
    <w:rsid w:val="00B5751C"/>
    <w:rsid w:val="00B575DB"/>
    <w:rsid w:val="00B578B8"/>
    <w:rsid w:val="00B57A75"/>
    <w:rsid w:val="00B57CBE"/>
    <w:rsid w:val="00B60264"/>
    <w:rsid w:val="00B602BE"/>
    <w:rsid w:val="00B6033A"/>
    <w:rsid w:val="00B6045A"/>
    <w:rsid w:val="00B604B5"/>
    <w:rsid w:val="00B60584"/>
    <w:rsid w:val="00B60989"/>
    <w:rsid w:val="00B609E4"/>
    <w:rsid w:val="00B60ECF"/>
    <w:rsid w:val="00B60F63"/>
    <w:rsid w:val="00B6148D"/>
    <w:rsid w:val="00B6164D"/>
    <w:rsid w:val="00B61785"/>
    <w:rsid w:val="00B61A8C"/>
    <w:rsid w:val="00B61BD5"/>
    <w:rsid w:val="00B61CA0"/>
    <w:rsid w:val="00B62192"/>
    <w:rsid w:val="00B628ED"/>
    <w:rsid w:val="00B6294F"/>
    <w:rsid w:val="00B6299C"/>
    <w:rsid w:val="00B62AF0"/>
    <w:rsid w:val="00B62F3F"/>
    <w:rsid w:val="00B635F3"/>
    <w:rsid w:val="00B637CF"/>
    <w:rsid w:val="00B63821"/>
    <w:rsid w:val="00B63B6D"/>
    <w:rsid w:val="00B63D4B"/>
    <w:rsid w:val="00B63DA0"/>
    <w:rsid w:val="00B63E96"/>
    <w:rsid w:val="00B63F6F"/>
    <w:rsid w:val="00B6408E"/>
    <w:rsid w:val="00B640C1"/>
    <w:rsid w:val="00B64379"/>
    <w:rsid w:val="00B64C07"/>
    <w:rsid w:val="00B64CB5"/>
    <w:rsid w:val="00B65107"/>
    <w:rsid w:val="00B654E8"/>
    <w:rsid w:val="00B655CA"/>
    <w:rsid w:val="00B65DD3"/>
    <w:rsid w:val="00B6603E"/>
    <w:rsid w:val="00B660FC"/>
    <w:rsid w:val="00B661CD"/>
    <w:rsid w:val="00B66343"/>
    <w:rsid w:val="00B666BD"/>
    <w:rsid w:val="00B66789"/>
    <w:rsid w:val="00B66A3C"/>
    <w:rsid w:val="00B66AC4"/>
    <w:rsid w:val="00B66B41"/>
    <w:rsid w:val="00B66B83"/>
    <w:rsid w:val="00B66F77"/>
    <w:rsid w:val="00B66FFD"/>
    <w:rsid w:val="00B6729E"/>
    <w:rsid w:val="00B67425"/>
    <w:rsid w:val="00B67656"/>
    <w:rsid w:val="00B67658"/>
    <w:rsid w:val="00B676DF"/>
    <w:rsid w:val="00B6774A"/>
    <w:rsid w:val="00B67952"/>
    <w:rsid w:val="00B67A29"/>
    <w:rsid w:val="00B67B89"/>
    <w:rsid w:val="00B67DB0"/>
    <w:rsid w:val="00B67E83"/>
    <w:rsid w:val="00B70411"/>
    <w:rsid w:val="00B70571"/>
    <w:rsid w:val="00B706A0"/>
    <w:rsid w:val="00B7089E"/>
    <w:rsid w:val="00B70BD1"/>
    <w:rsid w:val="00B70C77"/>
    <w:rsid w:val="00B70D5E"/>
    <w:rsid w:val="00B70FCF"/>
    <w:rsid w:val="00B71366"/>
    <w:rsid w:val="00B71689"/>
    <w:rsid w:val="00B716B4"/>
    <w:rsid w:val="00B71E2B"/>
    <w:rsid w:val="00B71E42"/>
    <w:rsid w:val="00B71E8B"/>
    <w:rsid w:val="00B71F24"/>
    <w:rsid w:val="00B7255A"/>
    <w:rsid w:val="00B72947"/>
    <w:rsid w:val="00B72B33"/>
    <w:rsid w:val="00B72B7A"/>
    <w:rsid w:val="00B72D8B"/>
    <w:rsid w:val="00B730AB"/>
    <w:rsid w:val="00B737C4"/>
    <w:rsid w:val="00B737C9"/>
    <w:rsid w:val="00B7381E"/>
    <w:rsid w:val="00B73CC8"/>
    <w:rsid w:val="00B73DF4"/>
    <w:rsid w:val="00B742C0"/>
    <w:rsid w:val="00B743E3"/>
    <w:rsid w:val="00B747E0"/>
    <w:rsid w:val="00B749E2"/>
    <w:rsid w:val="00B74DBE"/>
    <w:rsid w:val="00B74E29"/>
    <w:rsid w:val="00B74EB4"/>
    <w:rsid w:val="00B750E3"/>
    <w:rsid w:val="00B75124"/>
    <w:rsid w:val="00B7524B"/>
    <w:rsid w:val="00B7531F"/>
    <w:rsid w:val="00B75553"/>
    <w:rsid w:val="00B75680"/>
    <w:rsid w:val="00B75861"/>
    <w:rsid w:val="00B75B20"/>
    <w:rsid w:val="00B75E55"/>
    <w:rsid w:val="00B76276"/>
    <w:rsid w:val="00B765DE"/>
    <w:rsid w:val="00B76DF9"/>
    <w:rsid w:val="00B775E3"/>
    <w:rsid w:val="00B80588"/>
    <w:rsid w:val="00B807DC"/>
    <w:rsid w:val="00B80A62"/>
    <w:rsid w:val="00B80AC9"/>
    <w:rsid w:val="00B80AF1"/>
    <w:rsid w:val="00B811FB"/>
    <w:rsid w:val="00B81322"/>
    <w:rsid w:val="00B81375"/>
    <w:rsid w:val="00B813B4"/>
    <w:rsid w:val="00B824F0"/>
    <w:rsid w:val="00B82674"/>
    <w:rsid w:val="00B82770"/>
    <w:rsid w:val="00B828D7"/>
    <w:rsid w:val="00B829A4"/>
    <w:rsid w:val="00B82FAE"/>
    <w:rsid w:val="00B831E2"/>
    <w:rsid w:val="00B8341A"/>
    <w:rsid w:val="00B834D0"/>
    <w:rsid w:val="00B835B6"/>
    <w:rsid w:val="00B83C50"/>
    <w:rsid w:val="00B83D23"/>
    <w:rsid w:val="00B83D97"/>
    <w:rsid w:val="00B83E7C"/>
    <w:rsid w:val="00B83F7E"/>
    <w:rsid w:val="00B840A0"/>
    <w:rsid w:val="00B840C9"/>
    <w:rsid w:val="00B84398"/>
    <w:rsid w:val="00B8457D"/>
    <w:rsid w:val="00B84656"/>
    <w:rsid w:val="00B8473B"/>
    <w:rsid w:val="00B847F8"/>
    <w:rsid w:val="00B84D1E"/>
    <w:rsid w:val="00B84DD6"/>
    <w:rsid w:val="00B84EC2"/>
    <w:rsid w:val="00B8555F"/>
    <w:rsid w:val="00B85844"/>
    <w:rsid w:val="00B859D6"/>
    <w:rsid w:val="00B85AE6"/>
    <w:rsid w:val="00B85BCA"/>
    <w:rsid w:val="00B85E79"/>
    <w:rsid w:val="00B86089"/>
    <w:rsid w:val="00B860CF"/>
    <w:rsid w:val="00B86377"/>
    <w:rsid w:val="00B864BB"/>
    <w:rsid w:val="00B86A3C"/>
    <w:rsid w:val="00B86A4F"/>
    <w:rsid w:val="00B86F65"/>
    <w:rsid w:val="00B873BF"/>
    <w:rsid w:val="00B874AA"/>
    <w:rsid w:val="00B8767A"/>
    <w:rsid w:val="00B8798D"/>
    <w:rsid w:val="00B879D9"/>
    <w:rsid w:val="00B87C29"/>
    <w:rsid w:val="00B87F8E"/>
    <w:rsid w:val="00B901B6"/>
    <w:rsid w:val="00B904D7"/>
    <w:rsid w:val="00B905D7"/>
    <w:rsid w:val="00B90652"/>
    <w:rsid w:val="00B90810"/>
    <w:rsid w:val="00B909B5"/>
    <w:rsid w:val="00B90A03"/>
    <w:rsid w:val="00B90DF4"/>
    <w:rsid w:val="00B90E77"/>
    <w:rsid w:val="00B90F97"/>
    <w:rsid w:val="00B90FD1"/>
    <w:rsid w:val="00B91095"/>
    <w:rsid w:val="00B911F3"/>
    <w:rsid w:val="00B91434"/>
    <w:rsid w:val="00B9147D"/>
    <w:rsid w:val="00B9180F"/>
    <w:rsid w:val="00B91981"/>
    <w:rsid w:val="00B92418"/>
    <w:rsid w:val="00B92A50"/>
    <w:rsid w:val="00B92E9C"/>
    <w:rsid w:val="00B932E8"/>
    <w:rsid w:val="00B93374"/>
    <w:rsid w:val="00B933AA"/>
    <w:rsid w:val="00B9372C"/>
    <w:rsid w:val="00B938AA"/>
    <w:rsid w:val="00B93A55"/>
    <w:rsid w:val="00B93E38"/>
    <w:rsid w:val="00B9402C"/>
    <w:rsid w:val="00B94690"/>
    <w:rsid w:val="00B949E7"/>
    <w:rsid w:val="00B94DD0"/>
    <w:rsid w:val="00B95047"/>
    <w:rsid w:val="00B9579A"/>
    <w:rsid w:val="00B95C7D"/>
    <w:rsid w:val="00B95D05"/>
    <w:rsid w:val="00B960A8"/>
    <w:rsid w:val="00B961D7"/>
    <w:rsid w:val="00B964CF"/>
    <w:rsid w:val="00B96619"/>
    <w:rsid w:val="00B96EF8"/>
    <w:rsid w:val="00B96FD5"/>
    <w:rsid w:val="00B9718B"/>
    <w:rsid w:val="00B971F6"/>
    <w:rsid w:val="00B97398"/>
    <w:rsid w:val="00B97945"/>
    <w:rsid w:val="00BA04E2"/>
    <w:rsid w:val="00BA064A"/>
    <w:rsid w:val="00BA0782"/>
    <w:rsid w:val="00BA092A"/>
    <w:rsid w:val="00BA0FAE"/>
    <w:rsid w:val="00BA13C0"/>
    <w:rsid w:val="00BA15E1"/>
    <w:rsid w:val="00BA16D4"/>
    <w:rsid w:val="00BA1AB9"/>
    <w:rsid w:val="00BA1CED"/>
    <w:rsid w:val="00BA1D47"/>
    <w:rsid w:val="00BA205D"/>
    <w:rsid w:val="00BA225A"/>
    <w:rsid w:val="00BA235A"/>
    <w:rsid w:val="00BA25C4"/>
    <w:rsid w:val="00BA2631"/>
    <w:rsid w:val="00BA2657"/>
    <w:rsid w:val="00BA266B"/>
    <w:rsid w:val="00BA2768"/>
    <w:rsid w:val="00BA29EA"/>
    <w:rsid w:val="00BA340C"/>
    <w:rsid w:val="00BA3464"/>
    <w:rsid w:val="00BA3469"/>
    <w:rsid w:val="00BA3837"/>
    <w:rsid w:val="00BA425A"/>
    <w:rsid w:val="00BA4699"/>
    <w:rsid w:val="00BA47AF"/>
    <w:rsid w:val="00BA4A41"/>
    <w:rsid w:val="00BA4A50"/>
    <w:rsid w:val="00BA4AE7"/>
    <w:rsid w:val="00BA4F1D"/>
    <w:rsid w:val="00BA538F"/>
    <w:rsid w:val="00BA5A94"/>
    <w:rsid w:val="00BA5C86"/>
    <w:rsid w:val="00BA5DAF"/>
    <w:rsid w:val="00BA6012"/>
    <w:rsid w:val="00BA6283"/>
    <w:rsid w:val="00BA68B3"/>
    <w:rsid w:val="00BA6A8C"/>
    <w:rsid w:val="00BA7277"/>
    <w:rsid w:val="00BA76E6"/>
    <w:rsid w:val="00BA7754"/>
    <w:rsid w:val="00BA7A2B"/>
    <w:rsid w:val="00BA7B3C"/>
    <w:rsid w:val="00BA7D11"/>
    <w:rsid w:val="00BA7D25"/>
    <w:rsid w:val="00BA7E52"/>
    <w:rsid w:val="00BA7EFC"/>
    <w:rsid w:val="00BA7FE3"/>
    <w:rsid w:val="00BB026D"/>
    <w:rsid w:val="00BB0431"/>
    <w:rsid w:val="00BB050F"/>
    <w:rsid w:val="00BB053E"/>
    <w:rsid w:val="00BB0752"/>
    <w:rsid w:val="00BB0AA6"/>
    <w:rsid w:val="00BB0C52"/>
    <w:rsid w:val="00BB0E1D"/>
    <w:rsid w:val="00BB0F73"/>
    <w:rsid w:val="00BB1071"/>
    <w:rsid w:val="00BB1138"/>
    <w:rsid w:val="00BB13DB"/>
    <w:rsid w:val="00BB1AD3"/>
    <w:rsid w:val="00BB1B95"/>
    <w:rsid w:val="00BB1D8F"/>
    <w:rsid w:val="00BB1E91"/>
    <w:rsid w:val="00BB2320"/>
    <w:rsid w:val="00BB25A5"/>
    <w:rsid w:val="00BB25AE"/>
    <w:rsid w:val="00BB28B7"/>
    <w:rsid w:val="00BB2A58"/>
    <w:rsid w:val="00BB2B7E"/>
    <w:rsid w:val="00BB2D13"/>
    <w:rsid w:val="00BB3056"/>
    <w:rsid w:val="00BB33B2"/>
    <w:rsid w:val="00BB390E"/>
    <w:rsid w:val="00BB3911"/>
    <w:rsid w:val="00BB397B"/>
    <w:rsid w:val="00BB3C3C"/>
    <w:rsid w:val="00BB3FA9"/>
    <w:rsid w:val="00BB4533"/>
    <w:rsid w:val="00BB4909"/>
    <w:rsid w:val="00BB4BDB"/>
    <w:rsid w:val="00BB4CF1"/>
    <w:rsid w:val="00BB4E07"/>
    <w:rsid w:val="00BB4E10"/>
    <w:rsid w:val="00BB54BB"/>
    <w:rsid w:val="00BB5595"/>
    <w:rsid w:val="00BB561C"/>
    <w:rsid w:val="00BB5990"/>
    <w:rsid w:val="00BB5E9D"/>
    <w:rsid w:val="00BB6082"/>
    <w:rsid w:val="00BB6325"/>
    <w:rsid w:val="00BB6645"/>
    <w:rsid w:val="00BB6684"/>
    <w:rsid w:val="00BB6857"/>
    <w:rsid w:val="00BB686B"/>
    <w:rsid w:val="00BB6A95"/>
    <w:rsid w:val="00BB6AF6"/>
    <w:rsid w:val="00BB6B93"/>
    <w:rsid w:val="00BB6D8E"/>
    <w:rsid w:val="00BB765D"/>
    <w:rsid w:val="00BB777F"/>
    <w:rsid w:val="00BB78E5"/>
    <w:rsid w:val="00BB7946"/>
    <w:rsid w:val="00BB7FA9"/>
    <w:rsid w:val="00BC00B0"/>
    <w:rsid w:val="00BC0399"/>
    <w:rsid w:val="00BC08B5"/>
    <w:rsid w:val="00BC0DD0"/>
    <w:rsid w:val="00BC133D"/>
    <w:rsid w:val="00BC1B38"/>
    <w:rsid w:val="00BC1BDA"/>
    <w:rsid w:val="00BC1C92"/>
    <w:rsid w:val="00BC2143"/>
    <w:rsid w:val="00BC2173"/>
    <w:rsid w:val="00BC22F6"/>
    <w:rsid w:val="00BC27C8"/>
    <w:rsid w:val="00BC2871"/>
    <w:rsid w:val="00BC29CF"/>
    <w:rsid w:val="00BC3038"/>
    <w:rsid w:val="00BC3053"/>
    <w:rsid w:val="00BC3286"/>
    <w:rsid w:val="00BC3385"/>
    <w:rsid w:val="00BC3416"/>
    <w:rsid w:val="00BC3693"/>
    <w:rsid w:val="00BC3770"/>
    <w:rsid w:val="00BC383A"/>
    <w:rsid w:val="00BC39F0"/>
    <w:rsid w:val="00BC3D8E"/>
    <w:rsid w:val="00BC3EFB"/>
    <w:rsid w:val="00BC4037"/>
    <w:rsid w:val="00BC4042"/>
    <w:rsid w:val="00BC4052"/>
    <w:rsid w:val="00BC4D20"/>
    <w:rsid w:val="00BC515C"/>
    <w:rsid w:val="00BC51F7"/>
    <w:rsid w:val="00BC5822"/>
    <w:rsid w:val="00BC5890"/>
    <w:rsid w:val="00BC5940"/>
    <w:rsid w:val="00BC5C5D"/>
    <w:rsid w:val="00BC612B"/>
    <w:rsid w:val="00BC6692"/>
    <w:rsid w:val="00BC68A3"/>
    <w:rsid w:val="00BC6DEB"/>
    <w:rsid w:val="00BC70AE"/>
    <w:rsid w:val="00BC7363"/>
    <w:rsid w:val="00BC738A"/>
    <w:rsid w:val="00BC745E"/>
    <w:rsid w:val="00BC7467"/>
    <w:rsid w:val="00BC757D"/>
    <w:rsid w:val="00BC7A51"/>
    <w:rsid w:val="00BC7B63"/>
    <w:rsid w:val="00BC7C69"/>
    <w:rsid w:val="00BC7C71"/>
    <w:rsid w:val="00BC7C8B"/>
    <w:rsid w:val="00BD01B9"/>
    <w:rsid w:val="00BD01CE"/>
    <w:rsid w:val="00BD02A7"/>
    <w:rsid w:val="00BD049B"/>
    <w:rsid w:val="00BD0886"/>
    <w:rsid w:val="00BD0A6E"/>
    <w:rsid w:val="00BD0F55"/>
    <w:rsid w:val="00BD14A4"/>
    <w:rsid w:val="00BD1EDD"/>
    <w:rsid w:val="00BD1FA9"/>
    <w:rsid w:val="00BD2073"/>
    <w:rsid w:val="00BD2198"/>
    <w:rsid w:val="00BD23FF"/>
    <w:rsid w:val="00BD2758"/>
    <w:rsid w:val="00BD3521"/>
    <w:rsid w:val="00BD3B6A"/>
    <w:rsid w:val="00BD3C74"/>
    <w:rsid w:val="00BD3D57"/>
    <w:rsid w:val="00BD3E01"/>
    <w:rsid w:val="00BD3F72"/>
    <w:rsid w:val="00BD45AB"/>
    <w:rsid w:val="00BD45B5"/>
    <w:rsid w:val="00BD4781"/>
    <w:rsid w:val="00BD48BB"/>
    <w:rsid w:val="00BD49AF"/>
    <w:rsid w:val="00BD4A92"/>
    <w:rsid w:val="00BD4E26"/>
    <w:rsid w:val="00BD5104"/>
    <w:rsid w:val="00BD52A9"/>
    <w:rsid w:val="00BD5971"/>
    <w:rsid w:val="00BD59BF"/>
    <w:rsid w:val="00BD5BFA"/>
    <w:rsid w:val="00BD5C1E"/>
    <w:rsid w:val="00BD5DE5"/>
    <w:rsid w:val="00BD5E62"/>
    <w:rsid w:val="00BD6740"/>
    <w:rsid w:val="00BD6933"/>
    <w:rsid w:val="00BD6DF1"/>
    <w:rsid w:val="00BD6E0A"/>
    <w:rsid w:val="00BD70F4"/>
    <w:rsid w:val="00BD710B"/>
    <w:rsid w:val="00BD72A9"/>
    <w:rsid w:val="00BD7418"/>
    <w:rsid w:val="00BD7D1B"/>
    <w:rsid w:val="00BE01E2"/>
    <w:rsid w:val="00BE09C0"/>
    <w:rsid w:val="00BE0E4E"/>
    <w:rsid w:val="00BE0FB6"/>
    <w:rsid w:val="00BE11A7"/>
    <w:rsid w:val="00BE145B"/>
    <w:rsid w:val="00BE169E"/>
    <w:rsid w:val="00BE16F1"/>
    <w:rsid w:val="00BE1925"/>
    <w:rsid w:val="00BE206C"/>
    <w:rsid w:val="00BE20C8"/>
    <w:rsid w:val="00BE20D9"/>
    <w:rsid w:val="00BE219D"/>
    <w:rsid w:val="00BE21D7"/>
    <w:rsid w:val="00BE21F5"/>
    <w:rsid w:val="00BE21F7"/>
    <w:rsid w:val="00BE2431"/>
    <w:rsid w:val="00BE2708"/>
    <w:rsid w:val="00BE2E27"/>
    <w:rsid w:val="00BE2F66"/>
    <w:rsid w:val="00BE3334"/>
    <w:rsid w:val="00BE3503"/>
    <w:rsid w:val="00BE35C7"/>
    <w:rsid w:val="00BE3B1B"/>
    <w:rsid w:val="00BE3D8A"/>
    <w:rsid w:val="00BE3DA1"/>
    <w:rsid w:val="00BE3E74"/>
    <w:rsid w:val="00BE3ED2"/>
    <w:rsid w:val="00BE42C0"/>
    <w:rsid w:val="00BE4385"/>
    <w:rsid w:val="00BE4DF6"/>
    <w:rsid w:val="00BE4EB1"/>
    <w:rsid w:val="00BE505E"/>
    <w:rsid w:val="00BE5423"/>
    <w:rsid w:val="00BE55E9"/>
    <w:rsid w:val="00BE56F6"/>
    <w:rsid w:val="00BE5748"/>
    <w:rsid w:val="00BE574A"/>
    <w:rsid w:val="00BE5AEA"/>
    <w:rsid w:val="00BE60A8"/>
    <w:rsid w:val="00BE63B4"/>
    <w:rsid w:val="00BE64F1"/>
    <w:rsid w:val="00BE6618"/>
    <w:rsid w:val="00BE6729"/>
    <w:rsid w:val="00BE674D"/>
    <w:rsid w:val="00BE6822"/>
    <w:rsid w:val="00BE68C6"/>
    <w:rsid w:val="00BE68D5"/>
    <w:rsid w:val="00BE6C53"/>
    <w:rsid w:val="00BE6C5A"/>
    <w:rsid w:val="00BE6EE8"/>
    <w:rsid w:val="00BE7315"/>
    <w:rsid w:val="00BE740D"/>
    <w:rsid w:val="00BE744E"/>
    <w:rsid w:val="00BE7AF1"/>
    <w:rsid w:val="00BF028A"/>
    <w:rsid w:val="00BF02B5"/>
    <w:rsid w:val="00BF0482"/>
    <w:rsid w:val="00BF056D"/>
    <w:rsid w:val="00BF0659"/>
    <w:rsid w:val="00BF0831"/>
    <w:rsid w:val="00BF0C3A"/>
    <w:rsid w:val="00BF0D62"/>
    <w:rsid w:val="00BF11A4"/>
    <w:rsid w:val="00BF11B0"/>
    <w:rsid w:val="00BF15AB"/>
    <w:rsid w:val="00BF15FA"/>
    <w:rsid w:val="00BF1988"/>
    <w:rsid w:val="00BF1C64"/>
    <w:rsid w:val="00BF1FBD"/>
    <w:rsid w:val="00BF20E0"/>
    <w:rsid w:val="00BF222A"/>
    <w:rsid w:val="00BF2455"/>
    <w:rsid w:val="00BF260E"/>
    <w:rsid w:val="00BF2681"/>
    <w:rsid w:val="00BF2711"/>
    <w:rsid w:val="00BF2962"/>
    <w:rsid w:val="00BF2B9F"/>
    <w:rsid w:val="00BF2F0C"/>
    <w:rsid w:val="00BF31F2"/>
    <w:rsid w:val="00BF332F"/>
    <w:rsid w:val="00BF36EC"/>
    <w:rsid w:val="00BF390F"/>
    <w:rsid w:val="00BF3B5D"/>
    <w:rsid w:val="00BF3DFD"/>
    <w:rsid w:val="00BF418D"/>
    <w:rsid w:val="00BF4264"/>
    <w:rsid w:val="00BF435F"/>
    <w:rsid w:val="00BF47F6"/>
    <w:rsid w:val="00BF4984"/>
    <w:rsid w:val="00BF49EA"/>
    <w:rsid w:val="00BF4B0F"/>
    <w:rsid w:val="00BF4D69"/>
    <w:rsid w:val="00BF52D1"/>
    <w:rsid w:val="00BF539F"/>
    <w:rsid w:val="00BF54BF"/>
    <w:rsid w:val="00BF5618"/>
    <w:rsid w:val="00BF57F6"/>
    <w:rsid w:val="00BF5A2A"/>
    <w:rsid w:val="00BF5AF7"/>
    <w:rsid w:val="00BF5D1A"/>
    <w:rsid w:val="00BF60FB"/>
    <w:rsid w:val="00BF63B8"/>
    <w:rsid w:val="00BF6787"/>
    <w:rsid w:val="00BF683A"/>
    <w:rsid w:val="00BF6FF5"/>
    <w:rsid w:val="00BF7581"/>
    <w:rsid w:val="00BF779B"/>
    <w:rsid w:val="00BF781E"/>
    <w:rsid w:val="00BF7984"/>
    <w:rsid w:val="00BF7D47"/>
    <w:rsid w:val="00C003E3"/>
    <w:rsid w:val="00C0069E"/>
    <w:rsid w:val="00C00846"/>
    <w:rsid w:val="00C00A08"/>
    <w:rsid w:val="00C00DF1"/>
    <w:rsid w:val="00C00F2E"/>
    <w:rsid w:val="00C01131"/>
    <w:rsid w:val="00C0124D"/>
    <w:rsid w:val="00C01C1C"/>
    <w:rsid w:val="00C026C9"/>
    <w:rsid w:val="00C02D97"/>
    <w:rsid w:val="00C02FAE"/>
    <w:rsid w:val="00C03057"/>
    <w:rsid w:val="00C032F4"/>
    <w:rsid w:val="00C03703"/>
    <w:rsid w:val="00C03BB7"/>
    <w:rsid w:val="00C03CEB"/>
    <w:rsid w:val="00C03D6E"/>
    <w:rsid w:val="00C04280"/>
    <w:rsid w:val="00C044AF"/>
    <w:rsid w:val="00C046EA"/>
    <w:rsid w:val="00C04C9C"/>
    <w:rsid w:val="00C04D5D"/>
    <w:rsid w:val="00C0522B"/>
    <w:rsid w:val="00C052FA"/>
    <w:rsid w:val="00C0572E"/>
    <w:rsid w:val="00C05BDB"/>
    <w:rsid w:val="00C05DFD"/>
    <w:rsid w:val="00C06119"/>
    <w:rsid w:val="00C0678A"/>
    <w:rsid w:val="00C067E4"/>
    <w:rsid w:val="00C06886"/>
    <w:rsid w:val="00C06AC0"/>
    <w:rsid w:val="00C06DF2"/>
    <w:rsid w:val="00C06E63"/>
    <w:rsid w:val="00C07232"/>
    <w:rsid w:val="00C072DF"/>
    <w:rsid w:val="00C0745D"/>
    <w:rsid w:val="00C074A1"/>
    <w:rsid w:val="00C101C4"/>
    <w:rsid w:val="00C1025B"/>
    <w:rsid w:val="00C1029F"/>
    <w:rsid w:val="00C1061A"/>
    <w:rsid w:val="00C10709"/>
    <w:rsid w:val="00C1093A"/>
    <w:rsid w:val="00C10DC2"/>
    <w:rsid w:val="00C10ED9"/>
    <w:rsid w:val="00C111E3"/>
    <w:rsid w:val="00C11443"/>
    <w:rsid w:val="00C11806"/>
    <w:rsid w:val="00C11BCA"/>
    <w:rsid w:val="00C11D90"/>
    <w:rsid w:val="00C11E02"/>
    <w:rsid w:val="00C120E7"/>
    <w:rsid w:val="00C1210C"/>
    <w:rsid w:val="00C1252A"/>
    <w:rsid w:val="00C12D90"/>
    <w:rsid w:val="00C130A4"/>
    <w:rsid w:val="00C13C70"/>
    <w:rsid w:val="00C143B0"/>
    <w:rsid w:val="00C145D3"/>
    <w:rsid w:val="00C14AE5"/>
    <w:rsid w:val="00C14BCC"/>
    <w:rsid w:val="00C14E36"/>
    <w:rsid w:val="00C1508E"/>
    <w:rsid w:val="00C150F0"/>
    <w:rsid w:val="00C151B9"/>
    <w:rsid w:val="00C1520E"/>
    <w:rsid w:val="00C152E2"/>
    <w:rsid w:val="00C15807"/>
    <w:rsid w:val="00C158AC"/>
    <w:rsid w:val="00C159F2"/>
    <w:rsid w:val="00C15CDA"/>
    <w:rsid w:val="00C15FC7"/>
    <w:rsid w:val="00C160CC"/>
    <w:rsid w:val="00C161E6"/>
    <w:rsid w:val="00C16595"/>
    <w:rsid w:val="00C1678E"/>
    <w:rsid w:val="00C1685E"/>
    <w:rsid w:val="00C169E4"/>
    <w:rsid w:val="00C177EE"/>
    <w:rsid w:val="00C17C09"/>
    <w:rsid w:val="00C17C59"/>
    <w:rsid w:val="00C17ECA"/>
    <w:rsid w:val="00C20073"/>
    <w:rsid w:val="00C20090"/>
    <w:rsid w:val="00C2009A"/>
    <w:rsid w:val="00C200F6"/>
    <w:rsid w:val="00C204B5"/>
    <w:rsid w:val="00C20535"/>
    <w:rsid w:val="00C205A0"/>
    <w:rsid w:val="00C207F6"/>
    <w:rsid w:val="00C20A2A"/>
    <w:rsid w:val="00C20AD7"/>
    <w:rsid w:val="00C20D2D"/>
    <w:rsid w:val="00C20D87"/>
    <w:rsid w:val="00C20F21"/>
    <w:rsid w:val="00C20F9D"/>
    <w:rsid w:val="00C2100D"/>
    <w:rsid w:val="00C2110E"/>
    <w:rsid w:val="00C2123D"/>
    <w:rsid w:val="00C21339"/>
    <w:rsid w:val="00C215B5"/>
    <w:rsid w:val="00C2183B"/>
    <w:rsid w:val="00C21864"/>
    <w:rsid w:val="00C22035"/>
    <w:rsid w:val="00C22A8D"/>
    <w:rsid w:val="00C22AFD"/>
    <w:rsid w:val="00C22B54"/>
    <w:rsid w:val="00C22C9A"/>
    <w:rsid w:val="00C2306D"/>
    <w:rsid w:val="00C23431"/>
    <w:rsid w:val="00C23A5B"/>
    <w:rsid w:val="00C23AF8"/>
    <w:rsid w:val="00C23EDB"/>
    <w:rsid w:val="00C2420D"/>
    <w:rsid w:val="00C2435A"/>
    <w:rsid w:val="00C24492"/>
    <w:rsid w:val="00C244B8"/>
    <w:rsid w:val="00C245F8"/>
    <w:rsid w:val="00C24DBC"/>
    <w:rsid w:val="00C24FF7"/>
    <w:rsid w:val="00C2506D"/>
    <w:rsid w:val="00C250D0"/>
    <w:rsid w:val="00C25A92"/>
    <w:rsid w:val="00C25CB1"/>
    <w:rsid w:val="00C25E7F"/>
    <w:rsid w:val="00C26659"/>
    <w:rsid w:val="00C266EF"/>
    <w:rsid w:val="00C2680A"/>
    <w:rsid w:val="00C272CC"/>
    <w:rsid w:val="00C273DA"/>
    <w:rsid w:val="00C274FB"/>
    <w:rsid w:val="00C2764E"/>
    <w:rsid w:val="00C27849"/>
    <w:rsid w:val="00C279BA"/>
    <w:rsid w:val="00C27B30"/>
    <w:rsid w:val="00C27E17"/>
    <w:rsid w:val="00C30229"/>
    <w:rsid w:val="00C30940"/>
    <w:rsid w:val="00C30BF8"/>
    <w:rsid w:val="00C31029"/>
    <w:rsid w:val="00C310A3"/>
    <w:rsid w:val="00C310ED"/>
    <w:rsid w:val="00C3120D"/>
    <w:rsid w:val="00C312C3"/>
    <w:rsid w:val="00C312F0"/>
    <w:rsid w:val="00C31322"/>
    <w:rsid w:val="00C31678"/>
    <w:rsid w:val="00C31AFE"/>
    <w:rsid w:val="00C31C24"/>
    <w:rsid w:val="00C31E74"/>
    <w:rsid w:val="00C322AB"/>
    <w:rsid w:val="00C323F4"/>
    <w:rsid w:val="00C325F9"/>
    <w:rsid w:val="00C32618"/>
    <w:rsid w:val="00C328B8"/>
    <w:rsid w:val="00C32AE1"/>
    <w:rsid w:val="00C32C8E"/>
    <w:rsid w:val="00C32CC2"/>
    <w:rsid w:val="00C32CEA"/>
    <w:rsid w:val="00C32DA5"/>
    <w:rsid w:val="00C33086"/>
    <w:rsid w:val="00C3361A"/>
    <w:rsid w:val="00C33D73"/>
    <w:rsid w:val="00C33D92"/>
    <w:rsid w:val="00C342D6"/>
    <w:rsid w:val="00C346CB"/>
    <w:rsid w:val="00C34B01"/>
    <w:rsid w:val="00C34C52"/>
    <w:rsid w:val="00C3507D"/>
    <w:rsid w:val="00C353A1"/>
    <w:rsid w:val="00C35891"/>
    <w:rsid w:val="00C35CD2"/>
    <w:rsid w:val="00C35D37"/>
    <w:rsid w:val="00C36268"/>
    <w:rsid w:val="00C36511"/>
    <w:rsid w:val="00C3653F"/>
    <w:rsid w:val="00C3655F"/>
    <w:rsid w:val="00C36593"/>
    <w:rsid w:val="00C36A25"/>
    <w:rsid w:val="00C36C81"/>
    <w:rsid w:val="00C3717C"/>
    <w:rsid w:val="00C373F9"/>
    <w:rsid w:val="00C374DC"/>
    <w:rsid w:val="00C3783C"/>
    <w:rsid w:val="00C37EC0"/>
    <w:rsid w:val="00C4017D"/>
    <w:rsid w:val="00C401B4"/>
    <w:rsid w:val="00C401C4"/>
    <w:rsid w:val="00C4024C"/>
    <w:rsid w:val="00C404C4"/>
    <w:rsid w:val="00C4058B"/>
    <w:rsid w:val="00C4074B"/>
    <w:rsid w:val="00C4085B"/>
    <w:rsid w:val="00C408C7"/>
    <w:rsid w:val="00C409BF"/>
    <w:rsid w:val="00C40AE2"/>
    <w:rsid w:val="00C40BFC"/>
    <w:rsid w:val="00C40F35"/>
    <w:rsid w:val="00C40FE2"/>
    <w:rsid w:val="00C410FE"/>
    <w:rsid w:val="00C41331"/>
    <w:rsid w:val="00C41332"/>
    <w:rsid w:val="00C41573"/>
    <w:rsid w:val="00C4176B"/>
    <w:rsid w:val="00C41CB9"/>
    <w:rsid w:val="00C41D62"/>
    <w:rsid w:val="00C420B9"/>
    <w:rsid w:val="00C4221D"/>
    <w:rsid w:val="00C422B2"/>
    <w:rsid w:val="00C42781"/>
    <w:rsid w:val="00C427FE"/>
    <w:rsid w:val="00C428DE"/>
    <w:rsid w:val="00C42B5F"/>
    <w:rsid w:val="00C42B9E"/>
    <w:rsid w:val="00C42E42"/>
    <w:rsid w:val="00C42E4A"/>
    <w:rsid w:val="00C42EBA"/>
    <w:rsid w:val="00C42F39"/>
    <w:rsid w:val="00C4304C"/>
    <w:rsid w:val="00C430A2"/>
    <w:rsid w:val="00C43148"/>
    <w:rsid w:val="00C431C1"/>
    <w:rsid w:val="00C43442"/>
    <w:rsid w:val="00C43533"/>
    <w:rsid w:val="00C43C30"/>
    <w:rsid w:val="00C43C55"/>
    <w:rsid w:val="00C43CD1"/>
    <w:rsid w:val="00C43DD1"/>
    <w:rsid w:val="00C43E41"/>
    <w:rsid w:val="00C44102"/>
    <w:rsid w:val="00C4448C"/>
    <w:rsid w:val="00C444A0"/>
    <w:rsid w:val="00C44601"/>
    <w:rsid w:val="00C4477B"/>
    <w:rsid w:val="00C449EC"/>
    <w:rsid w:val="00C45002"/>
    <w:rsid w:val="00C45107"/>
    <w:rsid w:val="00C45109"/>
    <w:rsid w:val="00C4513A"/>
    <w:rsid w:val="00C45322"/>
    <w:rsid w:val="00C456EF"/>
    <w:rsid w:val="00C4575A"/>
    <w:rsid w:val="00C457ED"/>
    <w:rsid w:val="00C45BBF"/>
    <w:rsid w:val="00C45C0D"/>
    <w:rsid w:val="00C460C1"/>
    <w:rsid w:val="00C46331"/>
    <w:rsid w:val="00C469A0"/>
    <w:rsid w:val="00C46B08"/>
    <w:rsid w:val="00C46B20"/>
    <w:rsid w:val="00C46CAE"/>
    <w:rsid w:val="00C4730D"/>
    <w:rsid w:val="00C474B3"/>
    <w:rsid w:val="00C474EC"/>
    <w:rsid w:val="00C47C59"/>
    <w:rsid w:val="00C47D24"/>
    <w:rsid w:val="00C47D8C"/>
    <w:rsid w:val="00C47E15"/>
    <w:rsid w:val="00C500F2"/>
    <w:rsid w:val="00C5014A"/>
    <w:rsid w:val="00C50306"/>
    <w:rsid w:val="00C503F2"/>
    <w:rsid w:val="00C50763"/>
    <w:rsid w:val="00C50A7F"/>
    <w:rsid w:val="00C5100E"/>
    <w:rsid w:val="00C51013"/>
    <w:rsid w:val="00C51309"/>
    <w:rsid w:val="00C51520"/>
    <w:rsid w:val="00C51607"/>
    <w:rsid w:val="00C51DE7"/>
    <w:rsid w:val="00C51E4A"/>
    <w:rsid w:val="00C52350"/>
    <w:rsid w:val="00C5266E"/>
    <w:rsid w:val="00C52682"/>
    <w:rsid w:val="00C5281C"/>
    <w:rsid w:val="00C528A3"/>
    <w:rsid w:val="00C52ED9"/>
    <w:rsid w:val="00C534D0"/>
    <w:rsid w:val="00C536C3"/>
    <w:rsid w:val="00C536D4"/>
    <w:rsid w:val="00C53813"/>
    <w:rsid w:val="00C53915"/>
    <w:rsid w:val="00C53ABA"/>
    <w:rsid w:val="00C544FC"/>
    <w:rsid w:val="00C5486E"/>
    <w:rsid w:val="00C54892"/>
    <w:rsid w:val="00C5493A"/>
    <w:rsid w:val="00C54D40"/>
    <w:rsid w:val="00C54DE3"/>
    <w:rsid w:val="00C555F9"/>
    <w:rsid w:val="00C556B2"/>
    <w:rsid w:val="00C55881"/>
    <w:rsid w:val="00C55B58"/>
    <w:rsid w:val="00C56225"/>
    <w:rsid w:val="00C5648E"/>
    <w:rsid w:val="00C56905"/>
    <w:rsid w:val="00C569E8"/>
    <w:rsid w:val="00C569E9"/>
    <w:rsid w:val="00C56BF3"/>
    <w:rsid w:val="00C56C7C"/>
    <w:rsid w:val="00C572EE"/>
    <w:rsid w:val="00C5765A"/>
    <w:rsid w:val="00C57DF4"/>
    <w:rsid w:val="00C60201"/>
    <w:rsid w:val="00C60248"/>
    <w:rsid w:val="00C604C0"/>
    <w:rsid w:val="00C60702"/>
    <w:rsid w:val="00C60C13"/>
    <w:rsid w:val="00C6120A"/>
    <w:rsid w:val="00C61336"/>
    <w:rsid w:val="00C614D7"/>
    <w:rsid w:val="00C61564"/>
    <w:rsid w:val="00C615DF"/>
    <w:rsid w:val="00C616CA"/>
    <w:rsid w:val="00C61D1F"/>
    <w:rsid w:val="00C62199"/>
    <w:rsid w:val="00C625CB"/>
    <w:rsid w:val="00C625E1"/>
    <w:rsid w:val="00C62782"/>
    <w:rsid w:val="00C62C7C"/>
    <w:rsid w:val="00C62CF8"/>
    <w:rsid w:val="00C62EE4"/>
    <w:rsid w:val="00C6339C"/>
    <w:rsid w:val="00C63564"/>
    <w:rsid w:val="00C6381B"/>
    <w:rsid w:val="00C638DB"/>
    <w:rsid w:val="00C63CE0"/>
    <w:rsid w:val="00C64575"/>
    <w:rsid w:val="00C65208"/>
    <w:rsid w:val="00C6543D"/>
    <w:rsid w:val="00C65456"/>
    <w:rsid w:val="00C6565E"/>
    <w:rsid w:val="00C65936"/>
    <w:rsid w:val="00C65E45"/>
    <w:rsid w:val="00C66279"/>
    <w:rsid w:val="00C662AD"/>
    <w:rsid w:val="00C665D0"/>
    <w:rsid w:val="00C669CF"/>
    <w:rsid w:val="00C66CE5"/>
    <w:rsid w:val="00C66DD2"/>
    <w:rsid w:val="00C66FAA"/>
    <w:rsid w:val="00C67248"/>
    <w:rsid w:val="00C6774B"/>
    <w:rsid w:val="00C678F4"/>
    <w:rsid w:val="00C67BFE"/>
    <w:rsid w:val="00C67C12"/>
    <w:rsid w:val="00C67C97"/>
    <w:rsid w:val="00C67E51"/>
    <w:rsid w:val="00C705E6"/>
    <w:rsid w:val="00C70CBB"/>
    <w:rsid w:val="00C70D40"/>
    <w:rsid w:val="00C71130"/>
    <w:rsid w:val="00C71301"/>
    <w:rsid w:val="00C71711"/>
    <w:rsid w:val="00C71717"/>
    <w:rsid w:val="00C71794"/>
    <w:rsid w:val="00C717F8"/>
    <w:rsid w:val="00C71DB6"/>
    <w:rsid w:val="00C71DD0"/>
    <w:rsid w:val="00C71F66"/>
    <w:rsid w:val="00C727D1"/>
    <w:rsid w:val="00C730BD"/>
    <w:rsid w:val="00C73327"/>
    <w:rsid w:val="00C734A7"/>
    <w:rsid w:val="00C73A38"/>
    <w:rsid w:val="00C73BFA"/>
    <w:rsid w:val="00C73D1F"/>
    <w:rsid w:val="00C73D2E"/>
    <w:rsid w:val="00C73ED5"/>
    <w:rsid w:val="00C73F85"/>
    <w:rsid w:val="00C743F3"/>
    <w:rsid w:val="00C744EA"/>
    <w:rsid w:val="00C74B2F"/>
    <w:rsid w:val="00C74CE2"/>
    <w:rsid w:val="00C753BF"/>
    <w:rsid w:val="00C756E5"/>
    <w:rsid w:val="00C7577B"/>
    <w:rsid w:val="00C75B8A"/>
    <w:rsid w:val="00C75C22"/>
    <w:rsid w:val="00C75D1B"/>
    <w:rsid w:val="00C75D3F"/>
    <w:rsid w:val="00C7624D"/>
    <w:rsid w:val="00C764A7"/>
    <w:rsid w:val="00C76653"/>
    <w:rsid w:val="00C768AF"/>
    <w:rsid w:val="00C768D6"/>
    <w:rsid w:val="00C76BEA"/>
    <w:rsid w:val="00C76E74"/>
    <w:rsid w:val="00C76F23"/>
    <w:rsid w:val="00C77188"/>
    <w:rsid w:val="00C773E3"/>
    <w:rsid w:val="00C77551"/>
    <w:rsid w:val="00C77A98"/>
    <w:rsid w:val="00C77B30"/>
    <w:rsid w:val="00C800E6"/>
    <w:rsid w:val="00C8022E"/>
    <w:rsid w:val="00C807F4"/>
    <w:rsid w:val="00C80A54"/>
    <w:rsid w:val="00C80C5D"/>
    <w:rsid w:val="00C80E97"/>
    <w:rsid w:val="00C810D3"/>
    <w:rsid w:val="00C81111"/>
    <w:rsid w:val="00C81613"/>
    <w:rsid w:val="00C81B9E"/>
    <w:rsid w:val="00C81D65"/>
    <w:rsid w:val="00C81F54"/>
    <w:rsid w:val="00C82064"/>
    <w:rsid w:val="00C82095"/>
    <w:rsid w:val="00C821EA"/>
    <w:rsid w:val="00C8261B"/>
    <w:rsid w:val="00C82734"/>
    <w:rsid w:val="00C82A54"/>
    <w:rsid w:val="00C82D5C"/>
    <w:rsid w:val="00C82DB6"/>
    <w:rsid w:val="00C830E7"/>
    <w:rsid w:val="00C83139"/>
    <w:rsid w:val="00C8314C"/>
    <w:rsid w:val="00C8339C"/>
    <w:rsid w:val="00C83429"/>
    <w:rsid w:val="00C83775"/>
    <w:rsid w:val="00C83C84"/>
    <w:rsid w:val="00C83D7E"/>
    <w:rsid w:val="00C8411C"/>
    <w:rsid w:val="00C84325"/>
    <w:rsid w:val="00C846D9"/>
    <w:rsid w:val="00C8481F"/>
    <w:rsid w:val="00C84923"/>
    <w:rsid w:val="00C84ACA"/>
    <w:rsid w:val="00C84D24"/>
    <w:rsid w:val="00C84E65"/>
    <w:rsid w:val="00C850DA"/>
    <w:rsid w:val="00C8510C"/>
    <w:rsid w:val="00C852A5"/>
    <w:rsid w:val="00C8537B"/>
    <w:rsid w:val="00C8551A"/>
    <w:rsid w:val="00C855E1"/>
    <w:rsid w:val="00C85803"/>
    <w:rsid w:val="00C85C4A"/>
    <w:rsid w:val="00C85CF4"/>
    <w:rsid w:val="00C85CFB"/>
    <w:rsid w:val="00C86114"/>
    <w:rsid w:val="00C86221"/>
    <w:rsid w:val="00C863D4"/>
    <w:rsid w:val="00C863D9"/>
    <w:rsid w:val="00C86440"/>
    <w:rsid w:val="00C8664F"/>
    <w:rsid w:val="00C8667A"/>
    <w:rsid w:val="00C868F9"/>
    <w:rsid w:val="00C868FB"/>
    <w:rsid w:val="00C86FEB"/>
    <w:rsid w:val="00C87A21"/>
    <w:rsid w:val="00C87BB4"/>
    <w:rsid w:val="00C87C67"/>
    <w:rsid w:val="00C87D83"/>
    <w:rsid w:val="00C87D8B"/>
    <w:rsid w:val="00C9063E"/>
    <w:rsid w:val="00C90745"/>
    <w:rsid w:val="00C907AA"/>
    <w:rsid w:val="00C909DF"/>
    <w:rsid w:val="00C90A03"/>
    <w:rsid w:val="00C90AE2"/>
    <w:rsid w:val="00C90B8A"/>
    <w:rsid w:val="00C90BFE"/>
    <w:rsid w:val="00C90D38"/>
    <w:rsid w:val="00C90FDF"/>
    <w:rsid w:val="00C911F7"/>
    <w:rsid w:val="00C912E8"/>
    <w:rsid w:val="00C91894"/>
    <w:rsid w:val="00C918B8"/>
    <w:rsid w:val="00C9197E"/>
    <w:rsid w:val="00C919F2"/>
    <w:rsid w:val="00C91B49"/>
    <w:rsid w:val="00C91D35"/>
    <w:rsid w:val="00C924A1"/>
    <w:rsid w:val="00C92681"/>
    <w:rsid w:val="00C926C5"/>
    <w:rsid w:val="00C9287F"/>
    <w:rsid w:val="00C92BA8"/>
    <w:rsid w:val="00C92DD7"/>
    <w:rsid w:val="00C93062"/>
    <w:rsid w:val="00C932A0"/>
    <w:rsid w:val="00C9368D"/>
    <w:rsid w:val="00C93BE2"/>
    <w:rsid w:val="00C93F4E"/>
    <w:rsid w:val="00C943DD"/>
    <w:rsid w:val="00C948DE"/>
    <w:rsid w:val="00C94B63"/>
    <w:rsid w:val="00C94B96"/>
    <w:rsid w:val="00C94BC3"/>
    <w:rsid w:val="00C95410"/>
    <w:rsid w:val="00C95626"/>
    <w:rsid w:val="00C959AA"/>
    <w:rsid w:val="00C95B0C"/>
    <w:rsid w:val="00C95D51"/>
    <w:rsid w:val="00C9673B"/>
    <w:rsid w:val="00C9674C"/>
    <w:rsid w:val="00C968CF"/>
    <w:rsid w:val="00C96974"/>
    <w:rsid w:val="00C9698F"/>
    <w:rsid w:val="00C969AA"/>
    <w:rsid w:val="00C96A59"/>
    <w:rsid w:val="00C96ACD"/>
    <w:rsid w:val="00C96B96"/>
    <w:rsid w:val="00C96BB9"/>
    <w:rsid w:val="00C9749D"/>
    <w:rsid w:val="00C97BB0"/>
    <w:rsid w:val="00C97DA2"/>
    <w:rsid w:val="00C97E60"/>
    <w:rsid w:val="00CA050D"/>
    <w:rsid w:val="00CA06D5"/>
    <w:rsid w:val="00CA08CA"/>
    <w:rsid w:val="00CA0BEC"/>
    <w:rsid w:val="00CA0DFE"/>
    <w:rsid w:val="00CA0EFF"/>
    <w:rsid w:val="00CA10E3"/>
    <w:rsid w:val="00CA11DC"/>
    <w:rsid w:val="00CA1237"/>
    <w:rsid w:val="00CA1302"/>
    <w:rsid w:val="00CA183C"/>
    <w:rsid w:val="00CA22F8"/>
    <w:rsid w:val="00CA247B"/>
    <w:rsid w:val="00CA2557"/>
    <w:rsid w:val="00CA2B07"/>
    <w:rsid w:val="00CA2C42"/>
    <w:rsid w:val="00CA2EBD"/>
    <w:rsid w:val="00CA2F6B"/>
    <w:rsid w:val="00CA2F9E"/>
    <w:rsid w:val="00CA3007"/>
    <w:rsid w:val="00CA3343"/>
    <w:rsid w:val="00CA367E"/>
    <w:rsid w:val="00CA38ED"/>
    <w:rsid w:val="00CA396D"/>
    <w:rsid w:val="00CA3AC5"/>
    <w:rsid w:val="00CA3D83"/>
    <w:rsid w:val="00CA4095"/>
    <w:rsid w:val="00CA46FF"/>
    <w:rsid w:val="00CA4727"/>
    <w:rsid w:val="00CA4B04"/>
    <w:rsid w:val="00CA4DEB"/>
    <w:rsid w:val="00CA51C4"/>
    <w:rsid w:val="00CA51D3"/>
    <w:rsid w:val="00CA51D9"/>
    <w:rsid w:val="00CA5326"/>
    <w:rsid w:val="00CA5650"/>
    <w:rsid w:val="00CA57B5"/>
    <w:rsid w:val="00CA5B3E"/>
    <w:rsid w:val="00CA5DC6"/>
    <w:rsid w:val="00CA5EAF"/>
    <w:rsid w:val="00CA6119"/>
    <w:rsid w:val="00CA6121"/>
    <w:rsid w:val="00CA61A5"/>
    <w:rsid w:val="00CA6675"/>
    <w:rsid w:val="00CA677E"/>
    <w:rsid w:val="00CA6F42"/>
    <w:rsid w:val="00CA731A"/>
    <w:rsid w:val="00CA740F"/>
    <w:rsid w:val="00CA74BD"/>
    <w:rsid w:val="00CA76CB"/>
    <w:rsid w:val="00CA7AC1"/>
    <w:rsid w:val="00CA7DD8"/>
    <w:rsid w:val="00CA7FDD"/>
    <w:rsid w:val="00CB0C50"/>
    <w:rsid w:val="00CB0E55"/>
    <w:rsid w:val="00CB0F68"/>
    <w:rsid w:val="00CB10EF"/>
    <w:rsid w:val="00CB1499"/>
    <w:rsid w:val="00CB1883"/>
    <w:rsid w:val="00CB18EB"/>
    <w:rsid w:val="00CB1AFD"/>
    <w:rsid w:val="00CB1C1A"/>
    <w:rsid w:val="00CB1FF9"/>
    <w:rsid w:val="00CB25ED"/>
    <w:rsid w:val="00CB2A84"/>
    <w:rsid w:val="00CB2AC8"/>
    <w:rsid w:val="00CB2C02"/>
    <w:rsid w:val="00CB2E18"/>
    <w:rsid w:val="00CB2EA1"/>
    <w:rsid w:val="00CB318D"/>
    <w:rsid w:val="00CB3285"/>
    <w:rsid w:val="00CB3399"/>
    <w:rsid w:val="00CB3544"/>
    <w:rsid w:val="00CB3747"/>
    <w:rsid w:val="00CB38EB"/>
    <w:rsid w:val="00CB39DF"/>
    <w:rsid w:val="00CB3D1D"/>
    <w:rsid w:val="00CB3E1E"/>
    <w:rsid w:val="00CB48DC"/>
    <w:rsid w:val="00CB493B"/>
    <w:rsid w:val="00CB4C27"/>
    <w:rsid w:val="00CB4D5F"/>
    <w:rsid w:val="00CB4FC9"/>
    <w:rsid w:val="00CB510C"/>
    <w:rsid w:val="00CB5204"/>
    <w:rsid w:val="00CB5628"/>
    <w:rsid w:val="00CB5ABB"/>
    <w:rsid w:val="00CB5B3B"/>
    <w:rsid w:val="00CB5B5B"/>
    <w:rsid w:val="00CB5FFE"/>
    <w:rsid w:val="00CB61D1"/>
    <w:rsid w:val="00CB6212"/>
    <w:rsid w:val="00CB6FF5"/>
    <w:rsid w:val="00CB70AB"/>
    <w:rsid w:val="00CB716E"/>
    <w:rsid w:val="00CB71FB"/>
    <w:rsid w:val="00CB734D"/>
    <w:rsid w:val="00CB75A0"/>
    <w:rsid w:val="00CB7769"/>
    <w:rsid w:val="00CB788C"/>
    <w:rsid w:val="00CB7925"/>
    <w:rsid w:val="00CB7BCC"/>
    <w:rsid w:val="00CC0242"/>
    <w:rsid w:val="00CC09D3"/>
    <w:rsid w:val="00CC0C5B"/>
    <w:rsid w:val="00CC140D"/>
    <w:rsid w:val="00CC1604"/>
    <w:rsid w:val="00CC1A10"/>
    <w:rsid w:val="00CC1B75"/>
    <w:rsid w:val="00CC1B7A"/>
    <w:rsid w:val="00CC1F5E"/>
    <w:rsid w:val="00CC1FA7"/>
    <w:rsid w:val="00CC20C6"/>
    <w:rsid w:val="00CC27B6"/>
    <w:rsid w:val="00CC28D5"/>
    <w:rsid w:val="00CC2935"/>
    <w:rsid w:val="00CC29DF"/>
    <w:rsid w:val="00CC2BAA"/>
    <w:rsid w:val="00CC2D23"/>
    <w:rsid w:val="00CC2D81"/>
    <w:rsid w:val="00CC2F1D"/>
    <w:rsid w:val="00CC2F73"/>
    <w:rsid w:val="00CC3338"/>
    <w:rsid w:val="00CC34A5"/>
    <w:rsid w:val="00CC3638"/>
    <w:rsid w:val="00CC3FA4"/>
    <w:rsid w:val="00CC413F"/>
    <w:rsid w:val="00CC42AD"/>
    <w:rsid w:val="00CC442C"/>
    <w:rsid w:val="00CC4664"/>
    <w:rsid w:val="00CC481C"/>
    <w:rsid w:val="00CC4934"/>
    <w:rsid w:val="00CC4A86"/>
    <w:rsid w:val="00CC4AF4"/>
    <w:rsid w:val="00CC4E84"/>
    <w:rsid w:val="00CC50FE"/>
    <w:rsid w:val="00CC51E4"/>
    <w:rsid w:val="00CC533E"/>
    <w:rsid w:val="00CC5417"/>
    <w:rsid w:val="00CC58DA"/>
    <w:rsid w:val="00CC5CC3"/>
    <w:rsid w:val="00CC6742"/>
    <w:rsid w:val="00CC67E0"/>
    <w:rsid w:val="00CC67F1"/>
    <w:rsid w:val="00CC6A23"/>
    <w:rsid w:val="00CC6D1E"/>
    <w:rsid w:val="00CC6D93"/>
    <w:rsid w:val="00CC6E76"/>
    <w:rsid w:val="00CC74C7"/>
    <w:rsid w:val="00CC77E9"/>
    <w:rsid w:val="00CC7992"/>
    <w:rsid w:val="00CC79F3"/>
    <w:rsid w:val="00CC7A93"/>
    <w:rsid w:val="00CC7B91"/>
    <w:rsid w:val="00CC7D2A"/>
    <w:rsid w:val="00CC7DE4"/>
    <w:rsid w:val="00CC7E4C"/>
    <w:rsid w:val="00CD046E"/>
    <w:rsid w:val="00CD075E"/>
    <w:rsid w:val="00CD0924"/>
    <w:rsid w:val="00CD1422"/>
    <w:rsid w:val="00CD1DF2"/>
    <w:rsid w:val="00CD1E27"/>
    <w:rsid w:val="00CD219B"/>
    <w:rsid w:val="00CD21C3"/>
    <w:rsid w:val="00CD2640"/>
    <w:rsid w:val="00CD2AE0"/>
    <w:rsid w:val="00CD2C02"/>
    <w:rsid w:val="00CD2D4F"/>
    <w:rsid w:val="00CD3136"/>
    <w:rsid w:val="00CD31F5"/>
    <w:rsid w:val="00CD3228"/>
    <w:rsid w:val="00CD32D7"/>
    <w:rsid w:val="00CD34FB"/>
    <w:rsid w:val="00CD36E3"/>
    <w:rsid w:val="00CD373A"/>
    <w:rsid w:val="00CD3935"/>
    <w:rsid w:val="00CD3B78"/>
    <w:rsid w:val="00CD3C76"/>
    <w:rsid w:val="00CD3F1E"/>
    <w:rsid w:val="00CD411B"/>
    <w:rsid w:val="00CD447D"/>
    <w:rsid w:val="00CD44EF"/>
    <w:rsid w:val="00CD46DF"/>
    <w:rsid w:val="00CD49A4"/>
    <w:rsid w:val="00CD4C2C"/>
    <w:rsid w:val="00CD4DB5"/>
    <w:rsid w:val="00CD4E8D"/>
    <w:rsid w:val="00CD5320"/>
    <w:rsid w:val="00CD5A3C"/>
    <w:rsid w:val="00CD5BD3"/>
    <w:rsid w:val="00CD5ED6"/>
    <w:rsid w:val="00CD6167"/>
    <w:rsid w:val="00CD629A"/>
    <w:rsid w:val="00CD6425"/>
    <w:rsid w:val="00CD6499"/>
    <w:rsid w:val="00CD64B1"/>
    <w:rsid w:val="00CD6BDA"/>
    <w:rsid w:val="00CD6D82"/>
    <w:rsid w:val="00CD7544"/>
    <w:rsid w:val="00CD75EC"/>
    <w:rsid w:val="00CD764C"/>
    <w:rsid w:val="00CD7848"/>
    <w:rsid w:val="00CD798D"/>
    <w:rsid w:val="00CD79C8"/>
    <w:rsid w:val="00CD7B90"/>
    <w:rsid w:val="00CD7F97"/>
    <w:rsid w:val="00CE081F"/>
    <w:rsid w:val="00CE0973"/>
    <w:rsid w:val="00CE0B78"/>
    <w:rsid w:val="00CE0D63"/>
    <w:rsid w:val="00CE0D7A"/>
    <w:rsid w:val="00CE0D9A"/>
    <w:rsid w:val="00CE0DD5"/>
    <w:rsid w:val="00CE0E58"/>
    <w:rsid w:val="00CE1337"/>
    <w:rsid w:val="00CE167D"/>
    <w:rsid w:val="00CE190B"/>
    <w:rsid w:val="00CE19FF"/>
    <w:rsid w:val="00CE1B22"/>
    <w:rsid w:val="00CE1F30"/>
    <w:rsid w:val="00CE1F68"/>
    <w:rsid w:val="00CE2057"/>
    <w:rsid w:val="00CE2209"/>
    <w:rsid w:val="00CE2327"/>
    <w:rsid w:val="00CE2330"/>
    <w:rsid w:val="00CE2734"/>
    <w:rsid w:val="00CE2924"/>
    <w:rsid w:val="00CE2C03"/>
    <w:rsid w:val="00CE2E0B"/>
    <w:rsid w:val="00CE2EC1"/>
    <w:rsid w:val="00CE3144"/>
    <w:rsid w:val="00CE32A1"/>
    <w:rsid w:val="00CE3372"/>
    <w:rsid w:val="00CE340F"/>
    <w:rsid w:val="00CE39C1"/>
    <w:rsid w:val="00CE3C51"/>
    <w:rsid w:val="00CE3FC9"/>
    <w:rsid w:val="00CE4030"/>
    <w:rsid w:val="00CE43C6"/>
    <w:rsid w:val="00CE4719"/>
    <w:rsid w:val="00CE5520"/>
    <w:rsid w:val="00CE65C9"/>
    <w:rsid w:val="00CE68C3"/>
    <w:rsid w:val="00CE6928"/>
    <w:rsid w:val="00CE695F"/>
    <w:rsid w:val="00CE6A09"/>
    <w:rsid w:val="00CE6D0B"/>
    <w:rsid w:val="00CE7153"/>
    <w:rsid w:val="00CE79C1"/>
    <w:rsid w:val="00CE7D8A"/>
    <w:rsid w:val="00CE7DBD"/>
    <w:rsid w:val="00CE7DD9"/>
    <w:rsid w:val="00CE7FAE"/>
    <w:rsid w:val="00CF00DF"/>
    <w:rsid w:val="00CF0661"/>
    <w:rsid w:val="00CF09F2"/>
    <w:rsid w:val="00CF0BF5"/>
    <w:rsid w:val="00CF0F5B"/>
    <w:rsid w:val="00CF0FDC"/>
    <w:rsid w:val="00CF1295"/>
    <w:rsid w:val="00CF1E11"/>
    <w:rsid w:val="00CF21DF"/>
    <w:rsid w:val="00CF2341"/>
    <w:rsid w:val="00CF2802"/>
    <w:rsid w:val="00CF28C7"/>
    <w:rsid w:val="00CF2B94"/>
    <w:rsid w:val="00CF2ECC"/>
    <w:rsid w:val="00CF3183"/>
    <w:rsid w:val="00CF37CD"/>
    <w:rsid w:val="00CF3B82"/>
    <w:rsid w:val="00CF3F86"/>
    <w:rsid w:val="00CF46BC"/>
    <w:rsid w:val="00CF4865"/>
    <w:rsid w:val="00CF4A6C"/>
    <w:rsid w:val="00CF4F7E"/>
    <w:rsid w:val="00CF50F7"/>
    <w:rsid w:val="00CF536B"/>
    <w:rsid w:val="00CF539F"/>
    <w:rsid w:val="00CF5838"/>
    <w:rsid w:val="00CF5BB8"/>
    <w:rsid w:val="00CF5C1E"/>
    <w:rsid w:val="00CF6227"/>
    <w:rsid w:val="00CF629F"/>
    <w:rsid w:val="00CF62B9"/>
    <w:rsid w:val="00CF63C1"/>
    <w:rsid w:val="00CF67CC"/>
    <w:rsid w:val="00CF68AA"/>
    <w:rsid w:val="00CF6A06"/>
    <w:rsid w:val="00CF6AF9"/>
    <w:rsid w:val="00CF6B0C"/>
    <w:rsid w:val="00CF6E0A"/>
    <w:rsid w:val="00CF6F15"/>
    <w:rsid w:val="00CF7320"/>
    <w:rsid w:val="00CF7485"/>
    <w:rsid w:val="00CF74F8"/>
    <w:rsid w:val="00CF7624"/>
    <w:rsid w:val="00CF7638"/>
    <w:rsid w:val="00CF7711"/>
    <w:rsid w:val="00CF77A3"/>
    <w:rsid w:val="00CF78D8"/>
    <w:rsid w:val="00CF7CE0"/>
    <w:rsid w:val="00CF7DD8"/>
    <w:rsid w:val="00CF7F89"/>
    <w:rsid w:val="00D0002B"/>
    <w:rsid w:val="00D00296"/>
    <w:rsid w:val="00D00318"/>
    <w:rsid w:val="00D009F7"/>
    <w:rsid w:val="00D00C22"/>
    <w:rsid w:val="00D00C8F"/>
    <w:rsid w:val="00D00D5F"/>
    <w:rsid w:val="00D0107D"/>
    <w:rsid w:val="00D0124D"/>
    <w:rsid w:val="00D013DA"/>
    <w:rsid w:val="00D01679"/>
    <w:rsid w:val="00D01751"/>
    <w:rsid w:val="00D0189E"/>
    <w:rsid w:val="00D01C7B"/>
    <w:rsid w:val="00D020A2"/>
    <w:rsid w:val="00D02148"/>
    <w:rsid w:val="00D02583"/>
    <w:rsid w:val="00D026F8"/>
    <w:rsid w:val="00D02737"/>
    <w:rsid w:val="00D0284D"/>
    <w:rsid w:val="00D028FB"/>
    <w:rsid w:val="00D02CB4"/>
    <w:rsid w:val="00D02D71"/>
    <w:rsid w:val="00D02EC3"/>
    <w:rsid w:val="00D032A0"/>
    <w:rsid w:val="00D03661"/>
    <w:rsid w:val="00D03C81"/>
    <w:rsid w:val="00D04084"/>
    <w:rsid w:val="00D04334"/>
    <w:rsid w:val="00D044C4"/>
    <w:rsid w:val="00D04E19"/>
    <w:rsid w:val="00D04F82"/>
    <w:rsid w:val="00D053EF"/>
    <w:rsid w:val="00D05631"/>
    <w:rsid w:val="00D05712"/>
    <w:rsid w:val="00D05E67"/>
    <w:rsid w:val="00D0640A"/>
    <w:rsid w:val="00D06632"/>
    <w:rsid w:val="00D066B5"/>
    <w:rsid w:val="00D06A54"/>
    <w:rsid w:val="00D07151"/>
    <w:rsid w:val="00D07497"/>
    <w:rsid w:val="00D074DC"/>
    <w:rsid w:val="00D077BD"/>
    <w:rsid w:val="00D079F4"/>
    <w:rsid w:val="00D07CD9"/>
    <w:rsid w:val="00D101A4"/>
    <w:rsid w:val="00D1046F"/>
    <w:rsid w:val="00D107CE"/>
    <w:rsid w:val="00D10CE7"/>
    <w:rsid w:val="00D10D1A"/>
    <w:rsid w:val="00D10DD4"/>
    <w:rsid w:val="00D110F4"/>
    <w:rsid w:val="00D11280"/>
    <w:rsid w:val="00D11A8D"/>
    <w:rsid w:val="00D11D93"/>
    <w:rsid w:val="00D11DBF"/>
    <w:rsid w:val="00D122BB"/>
    <w:rsid w:val="00D12320"/>
    <w:rsid w:val="00D12760"/>
    <w:rsid w:val="00D12B15"/>
    <w:rsid w:val="00D12B2C"/>
    <w:rsid w:val="00D12DA1"/>
    <w:rsid w:val="00D1336B"/>
    <w:rsid w:val="00D1365B"/>
    <w:rsid w:val="00D137E3"/>
    <w:rsid w:val="00D13D0A"/>
    <w:rsid w:val="00D1433E"/>
    <w:rsid w:val="00D14473"/>
    <w:rsid w:val="00D145C6"/>
    <w:rsid w:val="00D14ABA"/>
    <w:rsid w:val="00D14B81"/>
    <w:rsid w:val="00D14CFC"/>
    <w:rsid w:val="00D14DA8"/>
    <w:rsid w:val="00D14FE5"/>
    <w:rsid w:val="00D1501D"/>
    <w:rsid w:val="00D150AD"/>
    <w:rsid w:val="00D154DE"/>
    <w:rsid w:val="00D15C2A"/>
    <w:rsid w:val="00D15E66"/>
    <w:rsid w:val="00D161A5"/>
    <w:rsid w:val="00D16393"/>
    <w:rsid w:val="00D1648A"/>
    <w:rsid w:val="00D16652"/>
    <w:rsid w:val="00D166D8"/>
    <w:rsid w:val="00D16890"/>
    <w:rsid w:val="00D16B7E"/>
    <w:rsid w:val="00D16C3B"/>
    <w:rsid w:val="00D16CA4"/>
    <w:rsid w:val="00D16E66"/>
    <w:rsid w:val="00D16F42"/>
    <w:rsid w:val="00D17287"/>
    <w:rsid w:val="00D172F1"/>
    <w:rsid w:val="00D17485"/>
    <w:rsid w:val="00D1769C"/>
    <w:rsid w:val="00D177E2"/>
    <w:rsid w:val="00D1783B"/>
    <w:rsid w:val="00D17950"/>
    <w:rsid w:val="00D17BC6"/>
    <w:rsid w:val="00D200AD"/>
    <w:rsid w:val="00D20AEF"/>
    <w:rsid w:val="00D20B83"/>
    <w:rsid w:val="00D2100C"/>
    <w:rsid w:val="00D21185"/>
    <w:rsid w:val="00D21335"/>
    <w:rsid w:val="00D21464"/>
    <w:rsid w:val="00D214C9"/>
    <w:rsid w:val="00D214FD"/>
    <w:rsid w:val="00D21A9F"/>
    <w:rsid w:val="00D21ADB"/>
    <w:rsid w:val="00D21E35"/>
    <w:rsid w:val="00D21E95"/>
    <w:rsid w:val="00D222A2"/>
    <w:rsid w:val="00D222D8"/>
    <w:rsid w:val="00D225D6"/>
    <w:rsid w:val="00D22629"/>
    <w:rsid w:val="00D2298E"/>
    <w:rsid w:val="00D22FEC"/>
    <w:rsid w:val="00D23095"/>
    <w:rsid w:val="00D23563"/>
    <w:rsid w:val="00D238CF"/>
    <w:rsid w:val="00D238F6"/>
    <w:rsid w:val="00D23ADB"/>
    <w:rsid w:val="00D241F9"/>
    <w:rsid w:val="00D242FE"/>
    <w:rsid w:val="00D246A6"/>
    <w:rsid w:val="00D24733"/>
    <w:rsid w:val="00D2479B"/>
    <w:rsid w:val="00D247E8"/>
    <w:rsid w:val="00D248D0"/>
    <w:rsid w:val="00D24CC2"/>
    <w:rsid w:val="00D2509C"/>
    <w:rsid w:val="00D251BC"/>
    <w:rsid w:val="00D2536D"/>
    <w:rsid w:val="00D2548F"/>
    <w:rsid w:val="00D257CF"/>
    <w:rsid w:val="00D2580E"/>
    <w:rsid w:val="00D25A45"/>
    <w:rsid w:val="00D25C4A"/>
    <w:rsid w:val="00D25F9A"/>
    <w:rsid w:val="00D2606C"/>
    <w:rsid w:val="00D2649A"/>
    <w:rsid w:val="00D265B6"/>
    <w:rsid w:val="00D26660"/>
    <w:rsid w:val="00D26712"/>
    <w:rsid w:val="00D267B8"/>
    <w:rsid w:val="00D26883"/>
    <w:rsid w:val="00D26DAD"/>
    <w:rsid w:val="00D26F7D"/>
    <w:rsid w:val="00D270A1"/>
    <w:rsid w:val="00D27146"/>
    <w:rsid w:val="00D27623"/>
    <w:rsid w:val="00D27A85"/>
    <w:rsid w:val="00D27D67"/>
    <w:rsid w:val="00D30965"/>
    <w:rsid w:val="00D31138"/>
    <w:rsid w:val="00D31417"/>
    <w:rsid w:val="00D31489"/>
    <w:rsid w:val="00D31DB9"/>
    <w:rsid w:val="00D31E13"/>
    <w:rsid w:val="00D31E3A"/>
    <w:rsid w:val="00D32020"/>
    <w:rsid w:val="00D32095"/>
    <w:rsid w:val="00D326D8"/>
    <w:rsid w:val="00D32AFE"/>
    <w:rsid w:val="00D32B3C"/>
    <w:rsid w:val="00D32BF6"/>
    <w:rsid w:val="00D330E4"/>
    <w:rsid w:val="00D33160"/>
    <w:rsid w:val="00D331DF"/>
    <w:rsid w:val="00D3324B"/>
    <w:rsid w:val="00D332D5"/>
    <w:rsid w:val="00D3369F"/>
    <w:rsid w:val="00D3373B"/>
    <w:rsid w:val="00D340CC"/>
    <w:rsid w:val="00D343EF"/>
    <w:rsid w:val="00D345B4"/>
    <w:rsid w:val="00D34899"/>
    <w:rsid w:val="00D348EE"/>
    <w:rsid w:val="00D34B4B"/>
    <w:rsid w:val="00D34D4C"/>
    <w:rsid w:val="00D35163"/>
    <w:rsid w:val="00D35330"/>
    <w:rsid w:val="00D353F5"/>
    <w:rsid w:val="00D357DA"/>
    <w:rsid w:val="00D3594B"/>
    <w:rsid w:val="00D35971"/>
    <w:rsid w:val="00D3599C"/>
    <w:rsid w:val="00D359CF"/>
    <w:rsid w:val="00D35E16"/>
    <w:rsid w:val="00D35EF3"/>
    <w:rsid w:val="00D35FC4"/>
    <w:rsid w:val="00D36023"/>
    <w:rsid w:val="00D361DD"/>
    <w:rsid w:val="00D36963"/>
    <w:rsid w:val="00D369F3"/>
    <w:rsid w:val="00D36A69"/>
    <w:rsid w:val="00D36BB4"/>
    <w:rsid w:val="00D36FC0"/>
    <w:rsid w:val="00D370FE"/>
    <w:rsid w:val="00D3720E"/>
    <w:rsid w:val="00D37329"/>
    <w:rsid w:val="00D37616"/>
    <w:rsid w:val="00D379B2"/>
    <w:rsid w:val="00D379D4"/>
    <w:rsid w:val="00D40010"/>
    <w:rsid w:val="00D40090"/>
    <w:rsid w:val="00D401A1"/>
    <w:rsid w:val="00D40588"/>
    <w:rsid w:val="00D40B75"/>
    <w:rsid w:val="00D40D7E"/>
    <w:rsid w:val="00D4146A"/>
    <w:rsid w:val="00D41471"/>
    <w:rsid w:val="00D41648"/>
    <w:rsid w:val="00D422A6"/>
    <w:rsid w:val="00D423DA"/>
    <w:rsid w:val="00D427E8"/>
    <w:rsid w:val="00D42DB9"/>
    <w:rsid w:val="00D42F3F"/>
    <w:rsid w:val="00D42FB5"/>
    <w:rsid w:val="00D432BE"/>
    <w:rsid w:val="00D433E5"/>
    <w:rsid w:val="00D43517"/>
    <w:rsid w:val="00D43930"/>
    <w:rsid w:val="00D43C03"/>
    <w:rsid w:val="00D43CEC"/>
    <w:rsid w:val="00D44449"/>
    <w:rsid w:val="00D446A1"/>
    <w:rsid w:val="00D449C9"/>
    <w:rsid w:val="00D44A6B"/>
    <w:rsid w:val="00D44A78"/>
    <w:rsid w:val="00D44BE8"/>
    <w:rsid w:val="00D44E7B"/>
    <w:rsid w:val="00D45127"/>
    <w:rsid w:val="00D45ACF"/>
    <w:rsid w:val="00D45BCE"/>
    <w:rsid w:val="00D45BF5"/>
    <w:rsid w:val="00D45D7E"/>
    <w:rsid w:val="00D45DCF"/>
    <w:rsid w:val="00D45E75"/>
    <w:rsid w:val="00D46142"/>
    <w:rsid w:val="00D46227"/>
    <w:rsid w:val="00D46298"/>
    <w:rsid w:val="00D46367"/>
    <w:rsid w:val="00D463CE"/>
    <w:rsid w:val="00D4682B"/>
    <w:rsid w:val="00D47040"/>
    <w:rsid w:val="00D471F5"/>
    <w:rsid w:val="00D4731E"/>
    <w:rsid w:val="00D4752B"/>
    <w:rsid w:val="00D475D5"/>
    <w:rsid w:val="00D476A9"/>
    <w:rsid w:val="00D479E0"/>
    <w:rsid w:val="00D47AC0"/>
    <w:rsid w:val="00D47AF3"/>
    <w:rsid w:val="00D50208"/>
    <w:rsid w:val="00D50219"/>
    <w:rsid w:val="00D50670"/>
    <w:rsid w:val="00D50822"/>
    <w:rsid w:val="00D50C6E"/>
    <w:rsid w:val="00D5121D"/>
    <w:rsid w:val="00D5125F"/>
    <w:rsid w:val="00D51BA3"/>
    <w:rsid w:val="00D52031"/>
    <w:rsid w:val="00D5225E"/>
    <w:rsid w:val="00D5254C"/>
    <w:rsid w:val="00D52695"/>
    <w:rsid w:val="00D5291F"/>
    <w:rsid w:val="00D52D20"/>
    <w:rsid w:val="00D53199"/>
    <w:rsid w:val="00D531E3"/>
    <w:rsid w:val="00D53BF9"/>
    <w:rsid w:val="00D53E7B"/>
    <w:rsid w:val="00D54E0B"/>
    <w:rsid w:val="00D54F20"/>
    <w:rsid w:val="00D54FD1"/>
    <w:rsid w:val="00D550BD"/>
    <w:rsid w:val="00D5529A"/>
    <w:rsid w:val="00D554DB"/>
    <w:rsid w:val="00D55AEF"/>
    <w:rsid w:val="00D55B94"/>
    <w:rsid w:val="00D55E61"/>
    <w:rsid w:val="00D56076"/>
    <w:rsid w:val="00D56245"/>
    <w:rsid w:val="00D56372"/>
    <w:rsid w:val="00D5672B"/>
    <w:rsid w:val="00D567FF"/>
    <w:rsid w:val="00D569A0"/>
    <w:rsid w:val="00D56DAF"/>
    <w:rsid w:val="00D56FE9"/>
    <w:rsid w:val="00D5719D"/>
    <w:rsid w:val="00D57231"/>
    <w:rsid w:val="00D57559"/>
    <w:rsid w:val="00D57562"/>
    <w:rsid w:val="00D57741"/>
    <w:rsid w:val="00D57842"/>
    <w:rsid w:val="00D57893"/>
    <w:rsid w:val="00D57C3C"/>
    <w:rsid w:val="00D600B7"/>
    <w:rsid w:val="00D60152"/>
    <w:rsid w:val="00D6023B"/>
    <w:rsid w:val="00D602FB"/>
    <w:rsid w:val="00D6045C"/>
    <w:rsid w:val="00D60824"/>
    <w:rsid w:val="00D6086E"/>
    <w:rsid w:val="00D6087B"/>
    <w:rsid w:val="00D609AE"/>
    <w:rsid w:val="00D60FC1"/>
    <w:rsid w:val="00D618DB"/>
    <w:rsid w:val="00D61C7F"/>
    <w:rsid w:val="00D62B23"/>
    <w:rsid w:val="00D62BC6"/>
    <w:rsid w:val="00D62E6B"/>
    <w:rsid w:val="00D62F63"/>
    <w:rsid w:val="00D632A7"/>
    <w:rsid w:val="00D6340F"/>
    <w:rsid w:val="00D6398C"/>
    <w:rsid w:val="00D63D96"/>
    <w:rsid w:val="00D63D9A"/>
    <w:rsid w:val="00D63DAD"/>
    <w:rsid w:val="00D63EC3"/>
    <w:rsid w:val="00D64022"/>
    <w:rsid w:val="00D640DE"/>
    <w:rsid w:val="00D6410C"/>
    <w:rsid w:val="00D64112"/>
    <w:rsid w:val="00D6454D"/>
    <w:rsid w:val="00D64572"/>
    <w:rsid w:val="00D6461B"/>
    <w:rsid w:val="00D64BE3"/>
    <w:rsid w:val="00D65090"/>
    <w:rsid w:val="00D65096"/>
    <w:rsid w:val="00D654D3"/>
    <w:rsid w:val="00D658E0"/>
    <w:rsid w:val="00D65C50"/>
    <w:rsid w:val="00D65D0D"/>
    <w:rsid w:val="00D65F51"/>
    <w:rsid w:val="00D66502"/>
    <w:rsid w:val="00D6699B"/>
    <w:rsid w:val="00D669AF"/>
    <w:rsid w:val="00D669F5"/>
    <w:rsid w:val="00D66E6D"/>
    <w:rsid w:val="00D6729A"/>
    <w:rsid w:val="00D67370"/>
    <w:rsid w:val="00D676D6"/>
    <w:rsid w:val="00D676D8"/>
    <w:rsid w:val="00D679B2"/>
    <w:rsid w:val="00D67B0D"/>
    <w:rsid w:val="00D70061"/>
    <w:rsid w:val="00D700E2"/>
    <w:rsid w:val="00D7013B"/>
    <w:rsid w:val="00D706BB"/>
    <w:rsid w:val="00D70857"/>
    <w:rsid w:val="00D70FBE"/>
    <w:rsid w:val="00D71083"/>
    <w:rsid w:val="00D718C1"/>
    <w:rsid w:val="00D71CE1"/>
    <w:rsid w:val="00D71D80"/>
    <w:rsid w:val="00D72054"/>
    <w:rsid w:val="00D7217E"/>
    <w:rsid w:val="00D7244E"/>
    <w:rsid w:val="00D72692"/>
    <w:rsid w:val="00D72EDD"/>
    <w:rsid w:val="00D73032"/>
    <w:rsid w:val="00D7303A"/>
    <w:rsid w:val="00D73120"/>
    <w:rsid w:val="00D73235"/>
    <w:rsid w:val="00D73629"/>
    <w:rsid w:val="00D736CC"/>
    <w:rsid w:val="00D73818"/>
    <w:rsid w:val="00D73A17"/>
    <w:rsid w:val="00D73E1F"/>
    <w:rsid w:val="00D73FAD"/>
    <w:rsid w:val="00D74293"/>
    <w:rsid w:val="00D74348"/>
    <w:rsid w:val="00D743CC"/>
    <w:rsid w:val="00D74620"/>
    <w:rsid w:val="00D75067"/>
    <w:rsid w:val="00D7552F"/>
    <w:rsid w:val="00D75591"/>
    <w:rsid w:val="00D7586B"/>
    <w:rsid w:val="00D76039"/>
    <w:rsid w:val="00D762A4"/>
    <w:rsid w:val="00D763A3"/>
    <w:rsid w:val="00D76419"/>
    <w:rsid w:val="00D7641E"/>
    <w:rsid w:val="00D76859"/>
    <w:rsid w:val="00D768B0"/>
    <w:rsid w:val="00D76D8A"/>
    <w:rsid w:val="00D76FB4"/>
    <w:rsid w:val="00D76FC8"/>
    <w:rsid w:val="00D7720C"/>
    <w:rsid w:val="00D77269"/>
    <w:rsid w:val="00D772E7"/>
    <w:rsid w:val="00D7734A"/>
    <w:rsid w:val="00D773AF"/>
    <w:rsid w:val="00D7779F"/>
    <w:rsid w:val="00D77B2A"/>
    <w:rsid w:val="00D77E02"/>
    <w:rsid w:val="00D801CF"/>
    <w:rsid w:val="00D802D7"/>
    <w:rsid w:val="00D80811"/>
    <w:rsid w:val="00D80E83"/>
    <w:rsid w:val="00D811C1"/>
    <w:rsid w:val="00D8177E"/>
    <w:rsid w:val="00D81D5B"/>
    <w:rsid w:val="00D82154"/>
    <w:rsid w:val="00D8223E"/>
    <w:rsid w:val="00D8247F"/>
    <w:rsid w:val="00D82683"/>
    <w:rsid w:val="00D8291A"/>
    <w:rsid w:val="00D82C9D"/>
    <w:rsid w:val="00D82E4C"/>
    <w:rsid w:val="00D831AF"/>
    <w:rsid w:val="00D8345D"/>
    <w:rsid w:val="00D83473"/>
    <w:rsid w:val="00D83AAF"/>
    <w:rsid w:val="00D83CA9"/>
    <w:rsid w:val="00D83CAE"/>
    <w:rsid w:val="00D83DD6"/>
    <w:rsid w:val="00D83E35"/>
    <w:rsid w:val="00D8404D"/>
    <w:rsid w:val="00D84094"/>
    <w:rsid w:val="00D84292"/>
    <w:rsid w:val="00D845F8"/>
    <w:rsid w:val="00D84664"/>
    <w:rsid w:val="00D850EB"/>
    <w:rsid w:val="00D85B6E"/>
    <w:rsid w:val="00D85CA8"/>
    <w:rsid w:val="00D85F50"/>
    <w:rsid w:val="00D861D1"/>
    <w:rsid w:val="00D861DD"/>
    <w:rsid w:val="00D86323"/>
    <w:rsid w:val="00D86627"/>
    <w:rsid w:val="00D86801"/>
    <w:rsid w:val="00D86C45"/>
    <w:rsid w:val="00D86C52"/>
    <w:rsid w:val="00D87078"/>
    <w:rsid w:val="00D870C6"/>
    <w:rsid w:val="00D9036C"/>
    <w:rsid w:val="00D904FE"/>
    <w:rsid w:val="00D90630"/>
    <w:rsid w:val="00D90993"/>
    <w:rsid w:val="00D90BDF"/>
    <w:rsid w:val="00D90F4C"/>
    <w:rsid w:val="00D91378"/>
    <w:rsid w:val="00D913B3"/>
    <w:rsid w:val="00D914C1"/>
    <w:rsid w:val="00D915DF"/>
    <w:rsid w:val="00D918D9"/>
    <w:rsid w:val="00D91CC1"/>
    <w:rsid w:val="00D91E94"/>
    <w:rsid w:val="00D922C0"/>
    <w:rsid w:val="00D925B1"/>
    <w:rsid w:val="00D92C38"/>
    <w:rsid w:val="00D92D5F"/>
    <w:rsid w:val="00D92DC8"/>
    <w:rsid w:val="00D92E77"/>
    <w:rsid w:val="00D9344C"/>
    <w:rsid w:val="00D93458"/>
    <w:rsid w:val="00D93495"/>
    <w:rsid w:val="00D93622"/>
    <w:rsid w:val="00D938C5"/>
    <w:rsid w:val="00D93A33"/>
    <w:rsid w:val="00D93D8D"/>
    <w:rsid w:val="00D940BA"/>
    <w:rsid w:val="00D940E2"/>
    <w:rsid w:val="00D941D5"/>
    <w:rsid w:val="00D942D3"/>
    <w:rsid w:val="00D94628"/>
    <w:rsid w:val="00D946C9"/>
    <w:rsid w:val="00D94982"/>
    <w:rsid w:val="00D94C2F"/>
    <w:rsid w:val="00D94E82"/>
    <w:rsid w:val="00D94EF4"/>
    <w:rsid w:val="00D94EFF"/>
    <w:rsid w:val="00D94F22"/>
    <w:rsid w:val="00D9548A"/>
    <w:rsid w:val="00D954AD"/>
    <w:rsid w:val="00D95569"/>
    <w:rsid w:val="00D958B0"/>
    <w:rsid w:val="00D958D1"/>
    <w:rsid w:val="00D95BB7"/>
    <w:rsid w:val="00D95E26"/>
    <w:rsid w:val="00D96079"/>
    <w:rsid w:val="00D96282"/>
    <w:rsid w:val="00D9635C"/>
    <w:rsid w:val="00D966C6"/>
    <w:rsid w:val="00D966F3"/>
    <w:rsid w:val="00D97226"/>
    <w:rsid w:val="00D97372"/>
    <w:rsid w:val="00D973E8"/>
    <w:rsid w:val="00D9769F"/>
    <w:rsid w:val="00D9784F"/>
    <w:rsid w:val="00D979F7"/>
    <w:rsid w:val="00D97D67"/>
    <w:rsid w:val="00D97FC7"/>
    <w:rsid w:val="00DA04EB"/>
    <w:rsid w:val="00DA0563"/>
    <w:rsid w:val="00DA0BD8"/>
    <w:rsid w:val="00DA196B"/>
    <w:rsid w:val="00DA1D82"/>
    <w:rsid w:val="00DA21D4"/>
    <w:rsid w:val="00DA24E5"/>
    <w:rsid w:val="00DA26E0"/>
    <w:rsid w:val="00DA2B14"/>
    <w:rsid w:val="00DA2C68"/>
    <w:rsid w:val="00DA2C6F"/>
    <w:rsid w:val="00DA2DD2"/>
    <w:rsid w:val="00DA2DF2"/>
    <w:rsid w:val="00DA2E2D"/>
    <w:rsid w:val="00DA328E"/>
    <w:rsid w:val="00DA3454"/>
    <w:rsid w:val="00DA3C0D"/>
    <w:rsid w:val="00DA3D0B"/>
    <w:rsid w:val="00DA41DD"/>
    <w:rsid w:val="00DA421D"/>
    <w:rsid w:val="00DA42A5"/>
    <w:rsid w:val="00DA458B"/>
    <w:rsid w:val="00DA4972"/>
    <w:rsid w:val="00DA498F"/>
    <w:rsid w:val="00DA521E"/>
    <w:rsid w:val="00DA5368"/>
    <w:rsid w:val="00DA5868"/>
    <w:rsid w:val="00DA5F29"/>
    <w:rsid w:val="00DA61D6"/>
    <w:rsid w:val="00DA636F"/>
    <w:rsid w:val="00DA66FB"/>
    <w:rsid w:val="00DA6B0E"/>
    <w:rsid w:val="00DA6B5D"/>
    <w:rsid w:val="00DA6D76"/>
    <w:rsid w:val="00DA709F"/>
    <w:rsid w:val="00DA7236"/>
    <w:rsid w:val="00DA7B5B"/>
    <w:rsid w:val="00DA7D29"/>
    <w:rsid w:val="00DA7DA3"/>
    <w:rsid w:val="00DB001B"/>
    <w:rsid w:val="00DB023D"/>
    <w:rsid w:val="00DB072A"/>
    <w:rsid w:val="00DB0813"/>
    <w:rsid w:val="00DB0A21"/>
    <w:rsid w:val="00DB0CEF"/>
    <w:rsid w:val="00DB0FF4"/>
    <w:rsid w:val="00DB1001"/>
    <w:rsid w:val="00DB106F"/>
    <w:rsid w:val="00DB1082"/>
    <w:rsid w:val="00DB1200"/>
    <w:rsid w:val="00DB15CE"/>
    <w:rsid w:val="00DB1732"/>
    <w:rsid w:val="00DB1CB0"/>
    <w:rsid w:val="00DB1E83"/>
    <w:rsid w:val="00DB1FDE"/>
    <w:rsid w:val="00DB271F"/>
    <w:rsid w:val="00DB29B3"/>
    <w:rsid w:val="00DB2A75"/>
    <w:rsid w:val="00DB2E31"/>
    <w:rsid w:val="00DB2E5D"/>
    <w:rsid w:val="00DB3461"/>
    <w:rsid w:val="00DB37CC"/>
    <w:rsid w:val="00DB38A1"/>
    <w:rsid w:val="00DB3D36"/>
    <w:rsid w:val="00DB3EFD"/>
    <w:rsid w:val="00DB5215"/>
    <w:rsid w:val="00DB53F9"/>
    <w:rsid w:val="00DB5443"/>
    <w:rsid w:val="00DB59D3"/>
    <w:rsid w:val="00DB5EAE"/>
    <w:rsid w:val="00DB610E"/>
    <w:rsid w:val="00DB6153"/>
    <w:rsid w:val="00DB6187"/>
    <w:rsid w:val="00DB6338"/>
    <w:rsid w:val="00DB651D"/>
    <w:rsid w:val="00DB6717"/>
    <w:rsid w:val="00DB67B6"/>
    <w:rsid w:val="00DB6E91"/>
    <w:rsid w:val="00DB6FD9"/>
    <w:rsid w:val="00DB7566"/>
    <w:rsid w:val="00DB7766"/>
    <w:rsid w:val="00DB7B39"/>
    <w:rsid w:val="00DB7D5E"/>
    <w:rsid w:val="00DB7D92"/>
    <w:rsid w:val="00DC0166"/>
    <w:rsid w:val="00DC04B8"/>
    <w:rsid w:val="00DC0540"/>
    <w:rsid w:val="00DC0ADC"/>
    <w:rsid w:val="00DC0B9B"/>
    <w:rsid w:val="00DC16C8"/>
    <w:rsid w:val="00DC192B"/>
    <w:rsid w:val="00DC1940"/>
    <w:rsid w:val="00DC1CB8"/>
    <w:rsid w:val="00DC1D1E"/>
    <w:rsid w:val="00DC1D39"/>
    <w:rsid w:val="00DC2074"/>
    <w:rsid w:val="00DC217C"/>
    <w:rsid w:val="00DC2240"/>
    <w:rsid w:val="00DC2365"/>
    <w:rsid w:val="00DC2789"/>
    <w:rsid w:val="00DC2CCF"/>
    <w:rsid w:val="00DC3830"/>
    <w:rsid w:val="00DC3880"/>
    <w:rsid w:val="00DC397C"/>
    <w:rsid w:val="00DC3C88"/>
    <w:rsid w:val="00DC3DDB"/>
    <w:rsid w:val="00DC3FC5"/>
    <w:rsid w:val="00DC406A"/>
    <w:rsid w:val="00DC4652"/>
    <w:rsid w:val="00DC4DAA"/>
    <w:rsid w:val="00DC4DCC"/>
    <w:rsid w:val="00DC4E41"/>
    <w:rsid w:val="00DC4F22"/>
    <w:rsid w:val="00DC510D"/>
    <w:rsid w:val="00DC5266"/>
    <w:rsid w:val="00DC5364"/>
    <w:rsid w:val="00DC53B9"/>
    <w:rsid w:val="00DC575C"/>
    <w:rsid w:val="00DC5C30"/>
    <w:rsid w:val="00DC5C3A"/>
    <w:rsid w:val="00DC5CF8"/>
    <w:rsid w:val="00DC5E22"/>
    <w:rsid w:val="00DC6056"/>
    <w:rsid w:val="00DC6602"/>
    <w:rsid w:val="00DC6964"/>
    <w:rsid w:val="00DC6965"/>
    <w:rsid w:val="00DC6BBA"/>
    <w:rsid w:val="00DC6E12"/>
    <w:rsid w:val="00DC72E7"/>
    <w:rsid w:val="00DC76FB"/>
    <w:rsid w:val="00DD078B"/>
    <w:rsid w:val="00DD0893"/>
    <w:rsid w:val="00DD0D16"/>
    <w:rsid w:val="00DD11B1"/>
    <w:rsid w:val="00DD1304"/>
    <w:rsid w:val="00DD1352"/>
    <w:rsid w:val="00DD13A1"/>
    <w:rsid w:val="00DD1460"/>
    <w:rsid w:val="00DD15C9"/>
    <w:rsid w:val="00DD1890"/>
    <w:rsid w:val="00DD1CBB"/>
    <w:rsid w:val="00DD1FEF"/>
    <w:rsid w:val="00DD297B"/>
    <w:rsid w:val="00DD30A1"/>
    <w:rsid w:val="00DD3498"/>
    <w:rsid w:val="00DD34B2"/>
    <w:rsid w:val="00DD35DE"/>
    <w:rsid w:val="00DD396D"/>
    <w:rsid w:val="00DD39B3"/>
    <w:rsid w:val="00DD3D81"/>
    <w:rsid w:val="00DD3DE5"/>
    <w:rsid w:val="00DD3E29"/>
    <w:rsid w:val="00DD40A3"/>
    <w:rsid w:val="00DD41A9"/>
    <w:rsid w:val="00DD4814"/>
    <w:rsid w:val="00DD4867"/>
    <w:rsid w:val="00DD486B"/>
    <w:rsid w:val="00DD49C0"/>
    <w:rsid w:val="00DD4A4C"/>
    <w:rsid w:val="00DD4CBE"/>
    <w:rsid w:val="00DD52E0"/>
    <w:rsid w:val="00DD52E3"/>
    <w:rsid w:val="00DD5440"/>
    <w:rsid w:val="00DD54F6"/>
    <w:rsid w:val="00DD6231"/>
    <w:rsid w:val="00DD63F7"/>
    <w:rsid w:val="00DD66D3"/>
    <w:rsid w:val="00DD671D"/>
    <w:rsid w:val="00DD6A2C"/>
    <w:rsid w:val="00DD6B01"/>
    <w:rsid w:val="00DD6B4C"/>
    <w:rsid w:val="00DD6DFE"/>
    <w:rsid w:val="00DD74F1"/>
    <w:rsid w:val="00DD7624"/>
    <w:rsid w:val="00DD762F"/>
    <w:rsid w:val="00DD768A"/>
    <w:rsid w:val="00DD782E"/>
    <w:rsid w:val="00DD7CDB"/>
    <w:rsid w:val="00DE00C9"/>
    <w:rsid w:val="00DE0174"/>
    <w:rsid w:val="00DE04A5"/>
    <w:rsid w:val="00DE06C5"/>
    <w:rsid w:val="00DE0724"/>
    <w:rsid w:val="00DE0C23"/>
    <w:rsid w:val="00DE0E28"/>
    <w:rsid w:val="00DE13A4"/>
    <w:rsid w:val="00DE1492"/>
    <w:rsid w:val="00DE153D"/>
    <w:rsid w:val="00DE1943"/>
    <w:rsid w:val="00DE1BED"/>
    <w:rsid w:val="00DE1EAB"/>
    <w:rsid w:val="00DE1FF7"/>
    <w:rsid w:val="00DE239F"/>
    <w:rsid w:val="00DE2785"/>
    <w:rsid w:val="00DE2AB8"/>
    <w:rsid w:val="00DE2CBD"/>
    <w:rsid w:val="00DE3194"/>
    <w:rsid w:val="00DE3592"/>
    <w:rsid w:val="00DE3783"/>
    <w:rsid w:val="00DE3EEE"/>
    <w:rsid w:val="00DE3F99"/>
    <w:rsid w:val="00DE4145"/>
    <w:rsid w:val="00DE457A"/>
    <w:rsid w:val="00DE4794"/>
    <w:rsid w:val="00DE48EA"/>
    <w:rsid w:val="00DE4DCB"/>
    <w:rsid w:val="00DE4FF7"/>
    <w:rsid w:val="00DE5028"/>
    <w:rsid w:val="00DE5526"/>
    <w:rsid w:val="00DE5567"/>
    <w:rsid w:val="00DE5619"/>
    <w:rsid w:val="00DE564B"/>
    <w:rsid w:val="00DE5677"/>
    <w:rsid w:val="00DE56AA"/>
    <w:rsid w:val="00DE5B96"/>
    <w:rsid w:val="00DE5D3B"/>
    <w:rsid w:val="00DE5E97"/>
    <w:rsid w:val="00DE6259"/>
    <w:rsid w:val="00DE6303"/>
    <w:rsid w:val="00DE709B"/>
    <w:rsid w:val="00DE73B1"/>
    <w:rsid w:val="00DE757F"/>
    <w:rsid w:val="00DE79A4"/>
    <w:rsid w:val="00DE79E5"/>
    <w:rsid w:val="00DE7A9C"/>
    <w:rsid w:val="00DE7C4E"/>
    <w:rsid w:val="00DF001B"/>
    <w:rsid w:val="00DF013D"/>
    <w:rsid w:val="00DF049F"/>
    <w:rsid w:val="00DF0A95"/>
    <w:rsid w:val="00DF0A99"/>
    <w:rsid w:val="00DF0ADE"/>
    <w:rsid w:val="00DF0C7B"/>
    <w:rsid w:val="00DF12E0"/>
    <w:rsid w:val="00DF1A07"/>
    <w:rsid w:val="00DF1BF6"/>
    <w:rsid w:val="00DF1D2F"/>
    <w:rsid w:val="00DF1DFC"/>
    <w:rsid w:val="00DF20F3"/>
    <w:rsid w:val="00DF21EA"/>
    <w:rsid w:val="00DF2588"/>
    <w:rsid w:val="00DF2623"/>
    <w:rsid w:val="00DF2720"/>
    <w:rsid w:val="00DF2F87"/>
    <w:rsid w:val="00DF30E3"/>
    <w:rsid w:val="00DF30F4"/>
    <w:rsid w:val="00DF31FB"/>
    <w:rsid w:val="00DF3209"/>
    <w:rsid w:val="00DF3DB2"/>
    <w:rsid w:val="00DF3DFF"/>
    <w:rsid w:val="00DF3FB9"/>
    <w:rsid w:val="00DF3FC3"/>
    <w:rsid w:val="00DF459B"/>
    <w:rsid w:val="00DF4912"/>
    <w:rsid w:val="00DF4CE8"/>
    <w:rsid w:val="00DF52AD"/>
    <w:rsid w:val="00DF53C6"/>
    <w:rsid w:val="00DF57ED"/>
    <w:rsid w:val="00DF592B"/>
    <w:rsid w:val="00DF59C5"/>
    <w:rsid w:val="00DF5D07"/>
    <w:rsid w:val="00DF6078"/>
    <w:rsid w:val="00DF6225"/>
    <w:rsid w:val="00DF63A2"/>
    <w:rsid w:val="00DF64B8"/>
    <w:rsid w:val="00DF67BF"/>
    <w:rsid w:val="00DF6AA8"/>
    <w:rsid w:val="00DF6D8F"/>
    <w:rsid w:val="00DF6E00"/>
    <w:rsid w:val="00DF6F78"/>
    <w:rsid w:val="00DF71BB"/>
    <w:rsid w:val="00DF735A"/>
    <w:rsid w:val="00DF7408"/>
    <w:rsid w:val="00DF776C"/>
    <w:rsid w:val="00DF77A1"/>
    <w:rsid w:val="00DF79DE"/>
    <w:rsid w:val="00DF7B5C"/>
    <w:rsid w:val="00DFEA3E"/>
    <w:rsid w:val="00E0009A"/>
    <w:rsid w:val="00E0029F"/>
    <w:rsid w:val="00E00465"/>
    <w:rsid w:val="00E00A46"/>
    <w:rsid w:val="00E00A61"/>
    <w:rsid w:val="00E00D36"/>
    <w:rsid w:val="00E00F2A"/>
    <w:rsid w:val="00E00FA6"/>
    <w:rsid w:val="00E00FAB"/>
    <w:rsid w:val="00E01050"/>
    <w:rsid w:val="00E013F9"/>
    <w:rsid w:val="00E01B9A"/>
    <w:rsid w:val="00E01F64"/>
    <w:rsid w:val="00E020D5"/>
    <w:rsid w:val="00E023D0"/>
    <w:rsid w:val="00E0258D"/>
    <w:rsid w:val="00E02773"/>
    <w:rsid w:val="00E028F0"/>
    <w:rsid w:val="00E0308D"/>
    <w:rsid w:val="00E03105"/>
    <w:rsid w:val="00E03117"/>
    <w:rsid w:val="00E03479"/>
    <w:rsid w:val="00E038C9"/>
    <w:rsid w:val="00E03A95"/>
    <w:rsid w:val="00E03B33"/>
    <w:rsid w:val="00E04066"/>
    <w:rsid w:val="00E040A2"/>
    <w:rsid w:val="00E042FA"/>
    <w:rsid w:val="00E0458C"/>
    <w:rsid w:val="00E045C0"/>
    <w:rsid w:val="00E0460B"/>
    <w:rsid w:val="00E04857"/>
    <w:rsid w:val="00E04B0E"/>
    <w:rsid w:val="00E0520D"/>
    <w:rsid w:val="00E05480"/>
    <w:rsid w:val="00E0576F"/>
    <w:rsid w:val="00E059D8"/>
    <w:rsid w:val="00E05CE9"/>
    <w:rsid w:val="00E05ED8"/>
    <w:rsid w:val="00E05F6C"/>
    <w:rsid w:val="00E0647F"/>
    <w:rsid w:val="00E0693B"/>
    <w:rsid w:val="00E06A66"/>
    <w:rsid w:val="00E06C58"/>
    <w:rsid w:val="00E06D29"/>
    <w:rsid w:val="00E073AC"/>
    <w:rsid w:val="00E073C5"/>
    <w:rsid w:val="00E07543"/>
    <w:rsid w:val="00E07641"/>
    <w:rsid w:val="00E07713"/>
    <w:rsid w:val="00E101D2"/>
    <w:rsid w:val="00E10441"/>
    <w:rsid w:val="00E10667"/>
    <w:rsid w:val="00E10855"/>
    <w:rsid w:val="00E1085A"/>
    <w:rsid w:val="00E10937"/>
    <w:rsid w:val="00E10A69"/>
    <w:rsid w:val="00E10C53"/>
    <w:rsid w:val="00E10C84"/>
    <w:rsid w:val="00E111AB"/>
    <w:rsid w:val="00E1143C"/>
    <w:rsid w:val="00E1167A"/>
    <w:rsid w:val="00E116B9"/>
    <w:rsid w:val="00E118B0"/>
    <w:rsid w:val="00E119B0"/>
    <w:rsid w:val="00E11A7B"/>
    <w:rsid w:val="00E11F5A"/>
    <w:rsid w:val="00E11F96"/>
    <w:rsid w:val="00E125FF"/>
    <w:rsid w:val="00E12CBA"/>
    <w:rsid w:val="00E13775"/>
    <w:rsid w:val="00E138C6"/>
    <w:rsid w:val="00E13AE0"/>
    <w:rsid w:val="00E14315"/>
    <w:rsid w:val="00E143B5"/>
    <w:rsid w:val="00E14ADE"/>
    <w:rsid w:val="00E155D0"/>
    <w:rsid w:val="00E15AA8"/>
    <w:rsid w:val="00E15B5B"/>
    <w:rsid w:val="00E15C56"/>
    <w:rsid w:val="00E15CB9"/>
    <w:rsid w:val="00E164FA"/>
    <w:rsid w:val="00E16622"/>
    <w:rsid w:val="00E16900"/>
    <w:rsid w:val="00E1695F"/>
    <w:rsid w:val="00E169A6"/>
    <w:rsid w:val="00E16FF9"/>
    <w:rsid w:val="00E1719F"/>
    <w:rsid w:val="00E17215"/>
    <w:rsid w:val="00E174E1"/>
    <w:rsid w:val="00E17537"/>
    <w:rsid w:val="00E1798E"/>
    <w:rsid w:val="00E17B35"/>
    <w:rsid w:val="00E17BBB"/>
    <w:rsid w:val="00E17C70"/>
    <w:rsid w:val="00E17C7F"/>
    <w:rsid w:val="00E17F3A"/>
    <w:rsid w:val="00E200ED"/>
    <w:rsid w:val="00E204A3"/>
    <w:rsid w:val="00E2064E"/>
    <w:rsid w:val="00E206C7"/>
    <w:rsid w:val="00E20F03"/>
    <w:rsid w:val="00E21127"/>
    <w:rsid w:val="00E2124F"/>
    <w:rsid w:val="00E21712"/>
    <w:rsid w:val="00E21DC6"/>
    <w:rsid w:val="00E22448"/>
    <w:rsid w:val="00E224F1"/>
    <w:rsid w:val="00E227F4"/>
    <w:rsid w:val="00E2318D"/>
    <w:rsid w:val="00E231B3"/>
    <w:rsid w:val="00E2339F"/>
    <w:rsid w:val="00E23969"/>
    <w:rsid w:val="00E23BE4"/>
    <w:rsid w:val="00E23DF8"/>
    <w:rsid w:val="00E23E82"/>
    <w:rsid w:val="00E24424"/>
    <w:rsid w:val="00E2464D"/>
    <w:rsid w:val="00E247D4"/>
    <w:rsid w:val="00E24838"/>
    <w:rsid w:val="00E24E4A"/>
    <w:rsid w:val="00E24F64"/>
    <w:rsid w:val="00E250CD"/>
    <w:rsid w:val="00E250D9"/>
    <w:rsid w:val="00E252C2"/>
    <w:rsid w:val="00E25406"/>
    <w:rsid w:val="00E25497"/>
    <w:rsid w:val="00E25D58"/>
    <w:rsid w:val="00E26370"/>
    <w:rsid w:val="00E26403"/>
    <w:rsid w:val="00E26792"/>
    <w:rsid w:val="00E26905"/>
    <w:rsid w:val="00E26A5F"/>
    <w:rsid w:val="00E26BA0"/>
    <w:rsid w:val="00E26BAF"/>
    <w:rsid w:val="00E273D2"/>
    <w:rsid w:val="00E273FA"/>
    <w:rsid w:val="00E275F9"/>
    <w:rsid w:val="00E27781"/>
    <w:rsid w:val="00E27819"/>
    <w:rsid w:val="00E27853"/>
    <w:rsid w:val="00E27B4F"/>
    <w:rsid w:val="00E27BA3"/>
    <w:rsid w:val="00E27C65"/>
    <w:rsid w:val="00E27FD4"/>
    <w:rsid w:val="00E300BD"/>
    <w:rsid w:val="00E303CB"/>
    <w:rsid w:val="00E30436"/>
    <w:rsid w:val="00E3073D"/>
    <w:rsid w:val="00E30DCD"/>
    <w:rsid w:val="00E30DFF"/>
    <w:rsid w:val="00E31108"/>
    <w:rsid w:val="00E313FC"/>
    <w:rsid w:val="00E3145E"/>
    <w:rsid w:val="00E314CD"/>
    <w:rsid w:val="00E317E5"/>
    <w:rsid w:val="00E318BE"/>
    <w:rsid w:val="00E31937"/>
    <w:rsid w:val="00E3217A"/>
    <w:rsid w:val="00E3254C"/>
    <w:rsid w:val="00E32D33"/>
    <w:rsid w:val="00E32E6B"/>
    <w:rsid w:val="00E32EA0"/>
    <w:rsid w:val="00E33175"/>
    <w:rsid w:val="00E331B0"/>
    <w:rsid w:val="00E334B1"/>
    <w:rsid w:val="00E337E1"/>
    <w:rsid w:val="00E3398C"/>
    <w:rsid w:val="00E339F6"/>
    <w:rsid w:val="00E33CC7"/>
    <w:rsid w:val="00E33F27"/>
    <w:rsid w:val="00E33FDB"/>
    <w:rsid w:val="00E341E1"/>
    <w:rsid w:val="00E3426B"/>
    <w:rsid w:val="00E34369"/>
    <w:rsid w:val="00E3469E"/>
    <w:rsid w:val="00E34B14"/>
    <w:rsid w:val="00E34D09"/>
    <w:rsid w:val="00E34ECE"/>
    <w:rsid w:val="00E34F05"/>
    <w:rsid w:val="00E3558E"/>
    <w:rsid w:val="00E35863"/>
    <w:rsid w:val="00E35F49"/>
    <w:rsid w:val="00E36580"/>
    <w:rsid w:val="00E367EE"/>
    <w:rsid w:val="00E369BE"/>
    <w:rsid w:val="00E36C0D"/>
    <w:rsid w:val="00E37338"/>
    <w:rsid w:val="00E378CE"/>
    <w:rsid w:val="00E37991"/>
    <w:rsid w:val="00E37A67"/>
    <w:rsid w:val="00E37F07"/>
    <w:rsid w:val="00E40101"/>
    <w:rsid w:val="00E401D3"/>
    <w:rsid w:val="00E407C3"/>
    <w:rsid w:val="00E408F2"/>
    <w:rsid w:val="00E40D01"/>
    <w:rsid w:val="00E412E5"/>
    <w:rsid w:val="00E41483"/>
    <w:rsid w:val="00E4152B"/>
    <w:rsid w:val="00E4163F"/>
    <w:rsid w:val="00E41B0F"/>
    <w:rsid w:val="00E41D39"/>
    <w:rsid w:val="00E41F33"/>
    <w:rsid w:val="00E42092"/>
    <w:rsid w:val="00E423EF"/>
    <w:rsid w:val="00E42527"/>
    <w:rsid w:val="00E42624"/>
    <w:rsid w:val="00E42888"/>
    <w:rsid w:val="00E428A9"/>
    <w:rsid w:val="00E42915"/>
    <w:rsid w:val="00E42AB8"/>
    <w:rsid w:val="00E42B03"/>
    <w:rsid w:val="00E42B1C"/>
    <w:rsid w:val="00E42DC3"/>
    <w:rsid w:val="00E42E0D"/>
    <w:rsid w:val="00E4369F"/>
    <w:rsid w:val="00E43833"/>
    <w:rsid w:val="00E43B37"/>
    <w:rsid w:val="00E43D94"/>
    <w:rsid w:val="00E440E1"/>
    <w:rsid w:val="00E44337"/>
    <w:rsid w:val="00E4451E"/>
    <w:rsid w:val="00E449B9"/>
    <w:rsid w:val="00E44C09"/>
    <w:rsid w:val="00E44C85"/>
    <w:rsid w:val="00E44DD2"/>
    <w:rsid w:val="00E44E8E"/>
    <w:rsid w:val="00E44F67"/>
    <w:rsid w:val="00E45376"/>
    <w:rsid w:val="00E45A58"/>
    <w:rsid w:val="00E461C2"/>
    <w:rsid w:val="00E4629B"/>
    <w:rsid w:val="00E46593"/>
    <w:rsid w:val="00E46759"/>
    <w:rsid w:val="00E467AA"/>
    <w:rsid w:val="00E4688B"/>
    <w:rsid w:val="00E470A8"/>
    <w:rsid w:val="00E473DB"/>
    <w:rsid w:val="00E4782A"/>
    <w:rsid w:val="00E47A6B"/>
    <w:rsid w:val="00E47BF1"/>
    <w:rsid w:val="00E47FB3"/>
    <w:rsid w:val="00E501EF"/>
    <w:rsid w:val="00E504D8"/>
    <w:rsid w:val="00E506B8"/>
    <w:rsid w:val="00E50B22"/>
    <w:rsid w:val="00E50E57"/>
    <w:rsid w:val="00E50EE3"/>
    <w:rsid w:val="00E5111F"/>
    <w:rsid w:val="00E51338"/>
    <w:rsid w:val="00E514C1"/>
    <w:rsid w:val="00E51A62"/>
    <w:rsid w:val="00E51E4D"/>
    <w:rsid w:val="00E51FDB"/>
    <w:rsid w:val="00E5217F"/>
    <w:rsid w:val="00E52269"/>
    <w:rsid w:val="00E5229A"/>
    <w:rsid w:val="00E522DC"/>
    <w:rsid w:val="00E52518"/>
    <w:rsid w:val="00E52652"/>
    <w:rsid w:val="00E528C8"/>
    <w:rsid w:val="00E52C05"/>
    <w:rsid w:val="00E52EB1"/>
    <w:rsid w:val="00E530F6"/>
    <w:rsid w:val="00E53B58"/>
    <w:rsid w:val="00E53C04"/>
    <w:rsid w:val="00E53CF9"/>
    <w:rsid w:val="00E5436E"/>
    <w:rsid w:val="00E54442"/>
    <w:rsid w:val="00E54871"/>
    <w:rsid w:val="00E54AF2"/>
    <w:rsid w:val="00E54E69"/>
    <w:rsid w:val="00E550F9"/>
    <w:rsid w:val="00E55430"/>
    <w:rsid w:val="00E55609"/>
    <w:rsid w:val="00E5573B"/>
    <w:rsid w:val="00E55815"/>
    <w:rsid w:val="00E5591E"/>
    <w:rsid w:val="00E55AB6"/>
    <w:rsid w:val="00E55BC2"/>
    <w:rsid w:val="00E55CC2"/>
    <w:rsid w:val="00E55E34"/>
    <w:rsid w:val="00E5608A"/>
    <w:rsid w:val="00E5621F"/>
    <w:rsid w:val="00E568B7"/>
    <w:rsid w:val="00E5690F"/>
    <w:rsid w:val="00E569F2"/>
    <w:rsid w:val="00E56CB2"/>
    <w:rsid w:val="00E56E02"/>
    <w:rsid w:val="00E56E60"/>
    <w:rsid w:val="00E56FA4"/>
    <w:rsid w:val="00E571ED"/>
    <w:rsid w:val="00E57223"/>
    <w:rsid w:val="00E57802"/>
    <w:rsid w:val="00E57922"/>
    <w:rsid w:val="00E57CEE"/>
    <w:rsid w:val="00E57D9E"/>
    <w:rsid w:val="00E57E87"/>
    <w:rsid w:val="00E57F12"/>
    <w:rsid w:val="00E57F44"/>
    <w:rsid w:val="00E57F83"/>
    <w:rsid w:val="00E6039C"/>
    <w:rsid w:val="00E60487"/>
    <w:rsid w:val="00E6097C"/>
    <w:rsid w:val="00E609DA"/>
    <w:rsid w:val="00E60D5C"/>
    <w:rsid w:val="00E61D8F"/>
    <w:rsid w:val="00E61FA4"/>
    <w:rsid w:val="00E6249D"/>
    <w:rsid w:val="00E625CA"/>
    <w:rsid w:val="00E62759"/>
    <w:rsid w:val="00E627EF"/>
    <w:rsid w:val="00E628E1"/>
    <w:rsid w:val="00E62F6B"/>
    <w:rsid w:val="00E62FA8"/>
    <w:rsid w:val="00E63064"/>
    <w:rsid w:val="00E632E2"/>
    <w:rsid w:val="00E634C7"/>
    <w:rsid w:val="00E637FC"/>
    <w:rsid w:val="00E6385C"/>
    <w:rsid w:val="00E63A1D"/>
    <w:rsid w:val="00E63E3C"/>
    <w:rsid w:val="00E63FD1"/>
    <w:rsid w:val="00E6416A"/>
    <w:rsid w:val="00E64243"/>
    <w:rsid w:val="00E6439F"/>
    <w:rsid w:val="00E64DA3"/>
    <w:rsid w:val="00E6527E"/>
    <w:rsid w:val="00E65466"/>
    <w:rsid w:val="00E656FA"/>
    <w:rsid w:val="00E6574D"/>
    <w:rsid w:val="00E6576D"/>
    <w:rsid w:val="00E65FC3"/>
    <w:rsid w:val="00E6625E"/>
    <w:rsid w:val="00E6676F"/>
    <w:rsid w:val="00E6678E"/>
    <w:rsid w:val="00E66C53"/>
    <w:rsid w:val="00E66CC2"/>
    <w:rsid w:val="00E66D3D"/>
    <w:rsid w:val="00E670D7"/>
    <w:rsid w:val="00E6767C"/>
    <w:rsid w:val="00E67996"/>
    <w:rsid w:val="00E67D6A"/>
    <w:rsid w:val="00E67EB7"/>
    <w:rsid w:val="00E702EC"/>
    <w:rsid w:val="00E7060F"/>
    <w:rsid w:val="00E70E38"/>
    <w:rsid w:val="00E71176"/>
    <w:rsid w:val="00E7122A"/>
    <w:rsid w:val="00E71826"/>
    <w:rsid w:val="00E719A0"/>
    <w:rsid w:val="00E719CA"/>
    <w:rsid w:val="00E71AAE"/>
    <w:rsid w:val="00E71E76"/>
    <w:rsid w:val="00E71F53"/>
    <w:rsid w:val="00E71F89"/>
    <w:rsid w:val="00E724A9"/>
    <w:rsid w:val="00E72618"/>
    <w:rsid w:val="00E72770"/>
    <w:rsid w:val="00E72EEA"/>
    <w:rsid w:val="00E7309C"/>
    <w:rsid w:val="00E73303"/>
    <w:rsid w:val="00E7337A"/>
    <w:rsid w:val="00E737AA"/>
    <w:rsid w:val="00E743A9"/>
    <w:rsid w:val="00E75172"/>
    <w:rsid w:val="00E7564C"/>
    <w:rsid w:val="00E7585D"/>
    <w:rsid w:val="00E75AA6"/>
    <w:rsid w:val="00E75C98"/>
    <w:rsid w:val="00E76095"/>
    <w:rsid w:val="00E7636D"/>
    <w:rsid w:val="00E76869"/>
    <w:rsid w:val="00E76D4B"/>
    <w:rsid w:val="00E771F2"/>
    <w:rsid w:val="00E77932"/>
    <w:rsid w:val="00E77AF4"/>
    <w:rsid w:val="00E77CE7"/>
    <w:rsid w:val="00E77F12"/>
    <w:rsid w:val="00E80040"/>
    <w:rsid w:val="00E8039B"/>
    <w:rsid w:val="00E80407"/>
    <w:rsid w:val="00E80408"/>
    <w:rsid w:val="00E80DBA"/>
    <w:rsid w:val="00E80E67"/>
    <w:rsid w:val="00E80E77"/>
    <w:rsid w:val="00E80F29"/>
    <w:rsid w:val="00E81080"/>
    <w:rsid w:val="00E812AF"/>
    <w:rsid w:val="00E81319"/>
    <w:rsid w:val="00E8166A"/>
    <w:rsid w:val="00E81699"/>
    <w:rsid w:val="00E818A0"/>
    <w:rsid w:val="00E81A12"/>
    <w:rsid w:val="00E81D82"/>
    <w:rsid w:val="00E81E9E"/>
    <w:rsid w:val="00E81FA8"/>
    <w:rsid w:val="00E82039"/>
    <w:rsid w:val="00E8203A"/>
    <w:rsid w:val="00E82243"/>
    <w:rsid w:val="00E82304"/>
    <w:rsid w:val="00E824D2"/>
    <w:rsid w:val="00E82867"/>
    <w:rsid w:val="00E829BB"/>
    <w:rsid w:val="00E82D8B"/>
    <w:rsid w:val="00E82F86"/>
    <w:rsid w:val="00E831C8"/>
    <w:rsid w:val="00E83230"/>
    <w:rsid w:val="00E83541"/>
    <w:rsid w:val="00E83578"/>
    <w:rsid w:val="00E83756"/>
    <w:rsid w:val="00E8379F"/>
    <w:rsid w:val="00E837BA"/>
    <w:rsid w:val="00E83D9E"/>
    <w:rsid w:val="00E84040"/>
    <w:rsid w:val="00E84119"/>
    <w:rsid w:val="00E84749"/>
    <w:rsid w:val="00E848EF"/>
    <w:rsid w:val="00E852D8"/>
    <w:rsid w:val="00E85412"/>
    <w:rsid w:val="00E8573E"/>
    <w:rsid w:val="00E857D0"/>
    <w:rsid w:val="00E85D83"/>
    <w:rsid w:val="00E85F3B"/>
    <w:rsid w:val="00E85F8A"/>
    <w:rsid w:val="00E8608C"/>
    <w:rsid w:val="00E861A9"/>
    <w:rsid w:val="00E866EC"/>
    <w:rsid w:val="00E868B1"/>
    <w:rsid w:val="00E868F2"/>
    <w:rsid w:val="00E8692C"/>
    <w:rsid w:val="00E86AB3"/>
    <w:rsid w:val="00E87328"/>
    <w:rsid w:val="00E87667"/>
    <w:rsid w:val="00E87AD8"/>
    <w:rsid w:val="00E87B74"/>
    <w:rsid w:val="00E9009D"/>
    <w:rsid w:val="00E90542"/>
    <w:rsid w:val="00E906D2"/>
    <w:rsid w:val="00E90B38"/>
    <w:rsid w:val="00E90BB8"/>
    <w:rsid w:val="00E90CE9"/>
    <w:rsid w:val="00E90E77"/>
    <w:rsid w:val="00E91252"/>
    <w:rsid w:val="00E912B2"/>
    <w:rsid w:val="00E912DB"/>
    <w:rsid w:val="00E91BB3"/>
    <w:rsid w:val="00E921B2"/>
    <w:rsid w:val="00E92358"/>
    <w:rsid w:val="00E923CA"/>
    <w:rsid w:val="00E924FD"/>
    <w:rsid w:val="00E925C1"/>
    <w:rsid w:val="00E9289C"/>
    <w:rsid w:val="00E92C92"/>
    <w:rsid w:val="00E92D2C"/>
    <w:rsid w:val="00E92D91"/>
    <w:rsid w:val="00E92DD2"/>
    <w:rsid w:val="00E93323"/>
    <w:rsid w:val="00E9339B"/>
    <w:rsid w:val="00E9339E"/>
    <w:rsid w:val="00E9362E"/>
    <w:rsid w:val="00E941D3"/>
    <w:rsid w:val="00E9431A"/>
    <w:rsid w:val="00E943C3"/>
    <w:rsid w:val="00E94448"/>
    <w:rsid w:val="00E94520"/>
    <w:rsid w:val="00E946A6"/>
    <w:rsid w:val="00E948B8"/>
    <w:rsid w:val="00E94B22"/>
    <w:rsid w:val="00E94BFF"/>
    <w:rsid w:val="00E94C59"/>
    <w:rsid w:val="00E94E90"/>
    <w:rsid w:val="00E950A2"/>
    <w:rsid w:val="00E9583E"/>
    <w:rsid w:val="00E95C0B"/>
    <w:rsid w:val="00E95E90"/>
    <w:rsid w:val="00E95F64"/>
    <w:rsid w:val="00E95FDA"/>
    <w:rsid w:val="00E9609B"/>
    <w:rsid w:val="00E960D2"/>
    <w:rsid w:val="00E960FD"/>
    <w:rsid w:val="00E96424"/>
    <w:rsid w:val="00E966F7"/>
    <w:rsid w:val="00E9675F"/>
    <w:rsid w:val="00E96A2A"/>
    <w:rsid w:val="00E96D04"/>
    <w:rsid w:val="00E96EB8"/>
    <w:rsid w:val="00E970F9"/>
    <w:rsid w:val="00E97559"/>
    <w:rsid w:val="00E97701"/>
    <w:rsid w:val="00E977BB"/>
    <w:rsid w:val="00E978FD"/>
    <w:rsid w:val="00E9791D"/>
    <w:rsid w:val="00E97A92"/>
    <w:rsid w:val="00E97C40"/>
    <w:rsid w:val="00E97FC5"/>
    <w:rsid w:val="00EA00CC"/>
    <w:rsid w:val="00EA014D"/>
    <w:rsid w:val="00EA0597"/>
    <w:rsid w:val="00EA087F"/>
    <w:rsid w:val="00EA0AA6"/>
    <w:rsid w:val="00EA13AD"/>
    <w:rsid w:val="00EA15B0"/>
    <w:rsid w:val="00EA1739"/>
    <w:rsid w:val="00EA1A1A"/>
    <w:rsid w:val="00EA1B4E"/>
    <w:rsid w:val="00EA1B8E"/>
    <w:rsid w:val="00EA2150"/>
    <w:rsid w:val="00EA2592"/>
    <w:rsid w:val="00EA260F"/>
    <w:rsid w:val="00EA2975"/>
    <w:rsid w:val="00EA2B79"/>
    <w:rsid w:val="00EA2CAF"/>
    <w:rsid w:val="00EA2CC6"/>
    <w:rsid w:val="00EA2E0E"/>
    <w:rsid w:val="00EA2EB7"/>
    <w:rsid w:val="00EA31F0"/>
    <w:rsid w:val="00EA343D"/>
    <w:rsid w:val="00EA3882"/>
    <w:rsid w:val="00EA3B3A"/>
    <w:rsid w:val="00EA3D35"/>
    <w:rsid w:val="00EA409B"/>
    <w:rsid w:val="00EA4307"/>
    <w:rsid w:val="00EA4468"/>
    <w:rsid w:val="00EA5077"/>
    <w:rsid w:val="00EA544A"/>
    <w:rsid w:val="00EA597E"/>
    <w:rsid w:val="00EA5C66"/>
    <w:rsid w:val="00EA5CC3"/>
    <w:rsid w:val="00EA5E8F"/>
    <w:rsid w:val="00EA61FF"/>
    <w:rsid w:val="00EA6416"/>
    <w:rsid w:val="00EA6738"/>
    <w:rsid w:val="00EA6B20"/>
    <w:rsid w:val="00EA77A0"/>
    <w:rsid w:val="00EA77E8"/>
    <w:rsid w:val="00EA7B0F"/>
    <w:rsid w:val="00EA7B85"/>
    <w:rsid w:val="00EA7C87"/>
    <w:rsid w:val="00EA7EAE"/>
    <w:rsid w:val="00EB0422"/>
    <w:rsid w:val="00EB04C5"/>
    <w:rsid w:val="00EB0B0E"/>
    <w:rsid w:val="00EB0EBE"/>
    <w:rsid w:val="00EB0F18"/>
    <w:rsid w:val="00EB1D6D"/>
    <w:rsid w:val="00EB1F0A"/>
    <w:rsid w:val="00EB2055"/>
    <w:rsid w:val="00EB21DF"/>
    <w:rsid w:val="00EB2206"/>
    <w:rsid w:val="00EB2343"/>
    <w:rsid w:val="00EB29FB"/>
    <w:rsid w:val="00EB33AB"/>
    <w:rsid w:val="00EB35A4"/>
    <w:rsid w:val="00EB36F9"/>
    <w:rsid w:val="00EB38F8"/>
    <w:rsid w:val="00EB3CC2"/>
    <w:rsid w:val="00EB3F51"/>
    <w:rsid w:val="00EB42E1"/>
    <w:rsid w:val="00EB4439"/>
    <w:rsid w:val="00EB447B"/>
    <w:rsid w:val="00EB4AC8"/>
    <w:rsid w:val="00EB4CA4"/>
    <w:rsid w:val="00EB56C5"/>
    <w:rsid w:val="00EB5C23"/>
    <w:rsid w:val="00EB5C35"/>
    <w:rsid w:val="00EB6184"/>
    <w:rsid w:val="00EB62C4"/>
    <w:rsid w:val="00EB6534"/>
    <w:rsid w:val="00EB669A"/>
    <w:rsid w:val="00EB6A90"/>
    <w:rsid w:val="00EB6B2A"/>
    <w:rsid w:val="00EB6E3F"/>
    <w:rsid w:val="00EB6E77"/>
    <w:rsid w:val="00EB6EFA"/>
    <w:rsid w:val="00EB6F75"/>
    <w:rsid w:val="00EB72AD"/>
    <w:rsid w:val="00EB74D4"/>
    <w:rsid w:val="00EB7742"/>
    <w:rsid w:val="00EB7955"/>
    <w:rsid w:val="00EB79A5"/>
    <w:rsid w:val="00EB7B24"/>
    <w:rsid w:val="00EB7F05"/>
    <w:rsid w:val="00EC0454"/>
    <w:rsid w:val="00EC07FB"/>
    <w:rsid w:val="00EC086E"/>
    <w:rsid w:val="00EC0895"/>
    <w:rsid w:val="00EC0B7A"/>
    <w:rsid w:val="00EC0D4D"/>
    <w:rsid w:val="00EC0DEE"/>
    <w:rsid w:val="00EC0F10"/>
    <w:rsid w:val="00EC12BA"/>
    <w:rsid w:val="00EC1567"/>
    <w:rsid w:val="00EC19DC"/>
    <w:rsid w:val="00EC1B61"/>
    <w:rsid w:val="00EC1C69"/>
    <w:rsid w:val="00EC1D89"/>
    <w:rsid w:val="00EC1DBF"/>
    <w:rsid w:val="00EC1DC4"/>
    <w:rsid w:val="00EC1E29"/>
    <w:rsid w:val="00EC1EE4"/>
    <w:rsid w:val="00EC2158"/>
    <w:rsid w:val="00EC238B"/>
    <w:rsid w:val="00EC23A4"/>
    <w:rsid w:val="00EC24B1"/>
    <w:rsid w:val="00EC2515"/>
    <w:rsid w:val="00EC2664"/>
    <w:rsid w:val="00EC268B"/>
    <w:rsid w:val="00EC2746"/>
    <w:rsid w:val="00EC2784"/>
    <w:rsid w:val="00EC2C1F"/>
    <w:rsid w:val="00EC2EA9"/>
    <w:rsid w:val="00EC2F52"/>
    <w:rsid w:val="00EC31A1"/>
    <w:rsid w:val="00EC32AC"/>
    <w:rsid w:val="00EC3A97"/>
    <w:rsid w:val="00EC3ABC"/>
    <w:rsid w:val="00EC4308"/>
    <w:rsid w:val="00EC430E"/>
    <w:rsid w:val="00EC44B7"/>
    <w:rsid w:val="00EC4866"/>
    <w:rsid w:val="00EC4F21"/>
    <w:rsid w:val="00EC4F5D"/>
    <w:rsid w:val="00EC50CF"/>
    <w:rsid w:val="00EC50E8"/>
    <w:rsid w:val="00EC54FE"/>
    <w:rsid w:val="00EC58D7"/>
    <w:rsid w:val="00EC599F"/>
    <w:rsid w:val="00EC5C00"/>
    <w:rsid w:val="00EC5C1B"/>
    <w:rsid w:val="00EC5E7B"/>
    <w:rsid w:val="00EC60B0"/>
    <w:rsid w:val="00EC60D6"/>
    <w:rsid w:val="00EC61AF"/>
    <w:rsid w:val="00EC63B3"/>
    <w:rsid w:val="00EC649A"/>
    <w:rsid w:val="00EC6557"/>
    <w:rsid w:val="00EC65E2"/>
    <w:rsid w:val="00EC6BC3"/>
    <w:rsid w:val="00EC73AE"/>
    <w:rsid w:val="00EC7B18"/>
    <w:rsid w:val="00EC7DDB"/>
    <w:rsid w:val="00ED02A3"/>
    <w:rsid w:val="00ED03D1"/>
    <w:rsid w:val="00ED05D2"/>
    <w:rsid w:val="00ED0721"/>
    <w:rsid w:val="00ED0BD6"/>
    <w:rsid w:val="00ED0D3C"/>
    <w:rsid w:val="00ED145D"/>
    <w:rsid w:val="00ED14B7"/>
    <w:rsid w:val="00ED16CF"/>
    <w:rsid w:val="00ED17D3"/>
    <w:rsid w:val="00ED1BE4"/>
    <w:rsid w:val="00ED1C67"/>
    <w:rsid w:val="00ED1CE1"/>
    <w:rsid w:val="00ED1DFE"/>
    <w:rsid w:val="00ED2217"/>
    <w:rsid w:val="00ED22E9"/>
    <w:rsid w:val="00ED26B2"/>
    <w:rsid w:val="00ED28E0"/>
    <w:rsid w:val="00ED2B5B"/>
    <w:rsid w:val="00ED30E4"/>
    <w:rsid w:val="00ED31FC"/>
    <w:rsid w:val="00ED33FC"/>
    <w:rsid w:val="00ED3416"/>
    <w:rsid w:val="00ED356C"/>
    <w:rsid w:val="00ED372A"/>
    <w:rsid w:val="00ED37C4"/>
    <w:rsid w:val="00ED3949"/>
    <w:rsid w:val="00ED39C6"/>
    <w:rsid w:val="00ED3B0A"/>
    <w:rsid w:val="00ED3B7E"/>
    <w:rsid w:val="00ED3DB4"/>
    <w:rsid w:val="00ED3E83"/>
    <w:rsid w:val="00ED4782"/>
    <w:rsid w:val="00ED496F"/>
    <w:rsid w:val="00ED4DAC"/>
    <w:rsid w:val="00ED4F2B"/>
    <w:rsid w:val="00ED4FE3"/>
    <w:rsid w:val="00ED527E"/>
    <w:rsid w:val="00ED5CCC"/>
    <w:rsid w:val="00ED5F76"/>
    <w:rsid w:val="00ED6078"/>
    <w:rsid w:val="00ED6196"/>
    <w:rsid w:val="00ED6691"/>
    <w:rsid w:val="00ED6D7D"/>
    <w:rsid w:val="00ED72DA"/>
    <w:rsid w:val="00ED753A"/>
    <w:rsid w:val="00ED7C69"/>
    <w:rsid w:val="00ED7D0F"/>
    <w:rsid w:val="00ED7DBE"/>
    <w:rsid w:val="00EE02C8"/>
    <w:rsid w:val="00EE0DD7"/>
    <w:rsid w:val="00EE0DDE"/>
    <w:rsid w:val="00EE1183"/>
    <w:rsid w:val="00EE13C3"/>
    <w:rsid w:val="00EE1489"/>
    <w:rsid w:val="00EE1680"/>
    <w:rsid w:val="00EE1779"/>
    <w:rsid w:val="00EE1884"/>
    <w:rsid w:val="00EE1CD3"/>
    <w:rsid w:val="00EE20AE"/>
    <w:rsid w:val="00EE27E1"/>
    <w:rsid w:val="00EE30EE"/>
    <w:rsid w:val="00EE37E3"/>
    <w:rsid w:val="00EE3994"/>
    <w:rsid w:val="00EE3B88"/>
    <w:rsid w:val="00EE4328"/>
    <w:rsid w:val="00EE4456"/>
    <w:rsid w:val="00EE4553"/>
    <w:rsid w:val="00EE4D5A"/>
    <w:rsid w:val="00EE4EF8"/>
    <w:rsid w:val="00EE5550"/>
    <w:rsid w:val="00EE5643"/>
    <w:rsid w:val="00EE576E"/>
    <w:rsid w:val="00EE57EF"/>
    <w:rsid w:val="00EE5921"/>
    <w:rsid w:val="00EE6050"/>
    <w:rsid w:val="00EE61A9"/>
    <w:rsid w:val="00EE726D"/>
    <w:rsid w:val="00EE734E"/>
    <w:rsid w:val="00EE7B91"/>
    <w:rsid w:val="00EE7CB3"/>
    <w:rsid w:val="00EF02FE"/>
    <w:rsid w:val="00EF049C"/>
    <w:rsid w:val="00EF05CE"/>
    <w:rsid w:val="00EF0E4E"/>
    <w:rsid w:val="00EF1064"/>
    <w:rsid w:val="00EF179D"/>
    <w:rsid w:val="00EF18DA"/>
    <w:rsid w:val="00EF197D"/>
    <w:rsid w:val="00EF1BFA"/>
    <w:rsid w:val="00EF204A"/>
    <w:rsid w:val="00EF228D"/>
    <w:rsid w:val="00EF2356"/>
    <w:rsid w:val="00EF26A3"/>
    <w:rsid w:val="00EF28B2"/>
    <w:rsid w:val="00EF292E"/>
    <w:rsid w:val="00EF2AD4"/>
    <w:rsid w:val="00EF2C1C"/>
    <w:rsid w:val="00EF350A"/>
    <w:rsid w:val="00EF35FD"/>
    <w:rsid w:val="00EF3AD9"/>
    <w:rsid w:val="00EF3DBA"/>
    <w:rsid w:val="00EF3E23"/>
    <w:rsid w:val="00EF3EAE"/>
    <w:rsid w:val="00EF43B6"/>
    <w:rsid w:val="00EF440D"/>
    <w:rsid w:val="00EF4D2F"/>
    <w:rsid w:val="00EF4F8A"/>
    <w:rsid w:val="00EF50E7"/>
    <w:rsid w:val="00EF5441"/>
    <w:rsid w:val="00EF571F"/>
    <w:rsid w:val="00EF5831"/>
    <w:rsid w:val="00EF5B5D"/>
    <w:rsid w:val="00EF5C64"/>
    <w:rsid w:val="00EF5C98"/>
    <w:rsid w:val="00EF5D18"/>
    <w:rsid w:val="00EF6728"/>
    <w:rsid w:val="00EF6F74"/>
    <w:rsid w:val="00EF704D"/>
    <w:rsid w:val="00EF7523"/>
    <w:rsid w:val="00EF7CB4"/>
    <w:rsid w:val="00EF7EC3"/>
    <w:rsid w:val="00F000B5"/>
    <w:rsid w:val="00F005D5"/>
    <w:rsid w:val="00F00A84"/>
    <w:rsid w:val="00F00C3F"/>
    <w:rsid w:val="00F00C92"/>
    <w:rsid w:val="00F00FD3"/>
    <w:rsid w:val="00F01645"/>
    <w:rsid w:val="00F01648"/>
    <w:rsid w:val="00F01D16"/>
    <w:rsid w:val="00F01DA3"/>
    <w:rsid w:val="00F01E0E"/>
    <w:rsid w:val="00F01EDD"/>
    <w:rsid w:val="00F0213A"/>
    <w:rsid w:val="00F021B0"/>
    <w:rsid w:val="00F021CF"/>
    <w:rsid w:val="00F02377"/>
    <w:rsid w:val="00F02413"/>
    <w:rsid w:val="00F026D9"/>
    <w:rsid w:val="00F027DC"/>
    <w:rsid w:val="00F02980"/>
    <w:rsid w:val="00F02DBE"/>
    <w:rsid w:val="00F03222"/>
    <w:rsid w:val="00F03666"/>
    <w:rsid w:val="00F03D15"/>
    <w:rsid w:val="00F04139"/>
    <w:rsid w:val="00F047E8"/>
    <w:rsid w:val="00F04ADB"/>
    <w:rsid w:val="00F0571A"/>
    <w:rsid w:val="00F05A91"/>
    <w:rsid w:val="00F05B99"/>
    <w:rsid w:val="00F05D8F"/>
    <w:rsid w:val="00F063CD"/>
    <w:rsid w:val="00F066F0"/>
    <w:rsid w:val="00F06A22"/>
    <w:rsid w:val="00F06C4E"/>
    <w:rsid w:val="00F0727C"/>
    <w:rsid w:val="00F07293"/>
    <w:rsid w:val="00F075DC"/>
    <w:rsid w:val="00F07641"/>
    <w:rsid w:val="00F0767A"/>
    <w:rsid w:val="00F077F1"/>
    <w:rsid w:val="00F07B1F"/>
    <w:rsid w:val="00F07BC6"/>
    <w:rsid w:val="00F07D23"/>
    <w:rsid w:val="00F07E76"/>
    <w:rsid w:val="00F105D4"/>
    <w:rsid w:val="00F10A6F"/>
    <w:rsid w:val="00F10BCF"/>
    <w:rsid w:val="00F10DE3"/>
    <w:rsid w:val="00F10E2A"/>
    <w:rsid w:val="00F10E6B"/>
    <w:rsid w:val="00F10F5D"/>
    <w:rsid w:val="00F11677"/>
    <w:rsid w:val="00F11843"/>
    <w:rsid w:val="00F118C0"/>
    <w:rsid w:val="00F12059"/>
    <w:rsid w:val="00F12233"/>
    <w:rsid w:val="00F122A4"/>
    <w:rsid w:val="00F12371"/>
    <w:rsid w:val="00F123E8"/>
    <w:rsid w:val="00F1256B"/>
    <w:rsid w:val="00F1263F"/>
    <w:rsid w:val="00F1281C"/>
    <w:rsid w:val="00F12995"/>
    <w:rsid w:val="00F12D5C"/>
    <w:rsid w:val="00F12F25"/>
    <w:rsid w:val="00F13150"/>
    <w:rsid w:val="00F1316F"/>
    <w:rsid w:val="00F131DE"/>
    <w:rsid w:val="00F132F7"/>
    <w:rsid w:val="00F13B21"/>
    <w:rsid w:val="00F13ED9"/>
    <w:rsid w:val="00F1434A"/>
    <w:rsid w:val="00F145BD"/>
    <w:rsid w:val="00F1471D"/>
    <w:rsid w:val="00F1487F"/>
    <w:rsid w:val="00F14BDF"/>
    <w:rsid w:val="00F14D87"/>
    <w:rsid w:val="00F15937"/>
    <w:rsid w:val="00F15C56"/>
    <w:rsid w:val="00F15F55"/>
    <w:rsid w:val="00F1607A"/>
    <w:rsid w:val="00F165C5"/>
    <w:rsid w:val="00F16686"/>
    <w:rsid w:val="00F16BF7"/>
    <w:rsid w:val="00F172FD"/>
    <w:rsid w:val="00F17441"/>
    <w:rsid w:val="00F17503"/>
    <w:rsid w:val="00F17584"/>
    <w:rsid w:val="00F17721"/>
    <w:rsid w:val="00F177D0"/>
    <w:rsid w:val="00F179E6"/>
    <w:rsid w:val="00F17E40"/>
    <w:rsid w:val="00F17E4D"/>
    <w:rsid w:val="00F17E69"/>
    <w:rsid w:val="00F200BD"/>
    <w:rsid w:val="00F20221"/>
    <w:rsid w:val="00F2065E"/>
    <w:rsid w:val="00F20A3F"/>
    <w:rsid w:val="00F20CCE"/>
    <w:rsid w:val="00F20FE5"/>
    <w:rsid w:val="00F2145C"/>
    <w:rsid w:val="00F2185F"/>
    <w:rsid w:val="00F21955"/>
    <w:rsid w:val="00F22177"/>
    <w:rsid w:val="00F2249E"/>
    <w:rsid w:val="00F22501"/>
    <w:rsid w:val="00F225B9"/>
    <w:rsid w:val="00F22F33"/>
    <w:rsid w:val="00F2357F"/>
    <w:rsid w:val="00F23A20"/>
    <w:rsid w:val="00F23AA8"/>
    <w:rsid w:val="00F23C07"/>
    <w:rsid w:val="00F23FA0"/>
    <w:rsid w:val="00F24123"/>
    <w:rsid w:val="00F2436F"/>
    <w:rsid w:val="00F243D1"/>
    <w:rsid w:val="00F24436"/>
    <w:rsid w:val="00F248E4"/>
    <w:rsid w:val="00F24B27"/>
    <w:rsid w:val="00F24B8D"/>
    <w:rsid w:val="00F250CD"/>
    <w:rsid w:val="00F250D0"/>
    <w:rsid w:val="00F2521A"/>
    <w:rsid w:val="00F25246"/>
    <w:rsid w:val="00F2563F"/>
    <w:rsid w:val="00F256EC"/>
    <w:rsid w:val="00F258B9"/>
    <w:rsid w:val="00F2598E"/>
    <w:rsid w:val="00F25D23"/>
    <w:rsid w:val="00F25D5B"/>
    <w:rsid w:val="00F25DA9"/>
    <w:rsid w:val="00F25F83"/>
    <w:rsid w:val="00F25FD4"/>
    <w:rsid w:val="00F26271"/>
    <w:rsid w:val="00F262D9"/>
    <w:rsid w:val="00F26320"/>
    <w:rsid w:val="00F26512"/>
    <w:rsid w:val="00F268DD"/>
    <w:rsid w:val="00F26933"/>
    <w:rsid w:val="00F26960"/>
    <w:rsid w:val="00F26993"/>
    <w:rsid w:val="00F26CE7"/>
    <w:rsid w:val="00F270F5"/>
    <w:rsid w:val="00F27230"/>
    <w:rsid w:val="00F272E6"/>
    <w:rsid w:val="00F27537"/>
    <w:rsid w:val="00F27584"/>
    <w:rsid w:val="00F277F1"/>
    <w:rsid w:val="00F27C86"/>
    <w:rsid w:val="00F27CD8"/>
    <w:rsid w:val="00F27CE2"/>
    <w:rsid w:val="00F27D24"/>
    <w:rsid w:val="00F27D31"/>
    <w:rsid w:val="00F27D55"/>
    <w:rsid w:val="00F27EAF"/>
    <w:rsid w:val="00F30033"/>
    <w:rsid w:val="00F303AF"/>
    <w:rsid w:val="00F30403"/>
    <w:rsid w:val="00F30ED4"/>
    <w:rsid w:val="00F30EFD"/>
    <w:rsid w:val="00F31464"/>
    <w:rsid w:val="00F317D3"/>
    <w:rsid w:val="00F31B3A"/>
    <w:rsid w:val="00F3250E"/>
    <w:rsid w:val="00F3254B"/>
    <w:rsid w:val="00F3266C"/>
    <w:rsid w:val="00F3303B"/>
    <w:rsid w:val="00F3310D"/>
    <w:rsid w:val="00F33184"/>
    <w:rsid w:val="00F33856"/>
    <w:rsid w:val="00F33D86"/>
    <w:rsid w:val="00F33E03"/>
    <w:rsid w:val="00F33EFB"/>
    <w:rsid w:val="00F343D2"/>
    <w:rsid w:val="00F344DC"/>
    <w:rsid w:val="00F3466B"/>
    <w:rsid w:val="00F35108"/>
    <w:rsid w:val="00F3524F"/>
    <w:rsid w:val="00F35293"/>
    <w:rsid w:val="00F355B9"/>
    <w:rsid w:val="00F35602"/>
    <w:rsid w:val="00F35937"/>
    <w:rsid w:val="00F35DB9"/>
    <w:rsid w:val="00F35E56"/>
    <w:rsid w:val="00F36144"/>
    <w:rsid w:val="00F362F9"/>
    <w:rsid w:val="00F363E1"/>
    <w:rsid w:val="00F36545"/>
    <w:rsid w:val="00F36839"/>
    <w:rsid w:val="00F368C0"/>
    <w:rsid w:val="00F36C11"/>
    <w:rsid w:val="00F36C49"/>
    <w:rsid w:val="00F36EA4"/>
    <w:rsid w:val="00F37466"/>
    <w:rsid w:val="00F37DE4"/>
    <w:rsid w:val="00F37DF7"/>
    <w:rsid w:val="00F37F31"/>
    <w:rsid w:val="00F40747"/>
    <w:rsid w:val="00F4087E"/>
    <w:rsid w:val="00F40D71"/>
    <w:rsid w:val="00F40D84"/>
    <w:rsid w:val="00F41351"/>
    <w:rsid w:val="00F413AD"/>
    <w:rsid w:val="00F415B7"/>
    <w:rsid w:val="00F41798"/>
    <w:rsid w:val="00F41A87"/>
    <w:rsid w:val="00F41BD7"/>
    <w:rsid w:val="00F41C56"/>
    <w:rsid w:val="00F41DAC"/>
    <w:rsid w:val="00F42053"/>
    <w:rsid w:val="00F426E0"/>
    <w:rsid w:val="00F42730"/>
    <w:rsid w:val="00F4286C"/>
    <w:rsid w:val="00F428A9"/>
    <w:rsid w:val="00F428EA"/>
    <w:rsid w:val="00F42BF5"/>
    <w:rsid w:val="00F431DB"/>
    <w:rsid w:val="00F43342"/>
    <w:rsid w:val="00F43521"/>
    <w:rsid w:val="00F43A6D"/>
    <w:rsid w:val="00F43BD9"/>
    <w:rsid w:val="00F43BDD"/>
    <w:rsid w:val="00F43C1E"/>
    <w:rsid w:val="00F441E4"/>
    <w:rsid w:val="00F44697"/>
    <w:rsid w:val="00F44C7C"/>
    <w:rsid w:val="00F44D0F"/>
    <w:rsid w:val="00F45088"/>
    <w:rsid w:val="00F453DA"/>
    <w:rsid w:val="00F45810"/>
    <w:rsid w:val="00F45C18"/>
    <w:rsid w:val="00F4622A"/>
    <w:rsid w:val="00F46A6B"/>
    <w:rsid w:val="00F46C15"/>
    <w:rsid w:val="00F470A6"/>
    <w:rsid w:val="00F470BE"/>
    <w:rsid w:val="00F47345"/>
    <w:rsid w:val="00F47489"/>
    <w:rsid w:val="00F478BC"/>
    <w:rsid w:val="00F4795C"/>
    <w:rsid w:val="00F47A81"/>
    <w:rsid w:val="00F47C81"/>
    <w:rsid w:val="00F50031"/>
    <w:rsid w:val="00F50201"/>
    <w:rsid w:val="00F50582"/>
    <w:rsid w:val="00F50591"/>
    <w:rsid w:val="00F50968"/>
    <w:rsid w:val="00F50AD2"/>
    <w:rsid w:val="00F50D54"/>
    <w:rsid w:val="00F510F2"/>
    <w:rsid w:val="00F51283"/>
    <w:rsid w:val="00F514EA"/>
    <w:rsid w:val="00F5150C"/>
    <w:rsid w:val="00F51581"/>
    <w:rsid w:val="00F51983"/>
    <w:rsid w:val="00F51984"/>
    <w:rsid w:val="00F51DBC"/>
    <w:rsid w:val="00F5224A"/>
    <w:rsid w:val="00F52294"/>
    <w:rsid w:val="00F52314"/>
    <w:rsid w:val="00F52535"/>
    <w:rsid w:val="00F52BE3"/>
    <w:rsid w:val="00F52FAF"/>
    <w:rsid w:val="00F530A0"/>
    <w:rsid w:val="00F532BC"/>
    <w:rsid w:val="00F53535"/>
    <w:rsid w:val="00F535BE"/>
    <w:rsid w:val="00F537D8"/>
    <w:rsid w:val="00F539BC"/>
    <w:rsid w:val="00F53D02"/>
    <w:rsid w:val="00F53E52"/>
    <w:rsid w:val="00F540BA"/>
    <w:rsid w:val="00F54191"/>
    <w:rsid w:val="00F54E41"/>
    <w:rsid w:val="00F54F2C"/>
    <w:rsid w:val="00F5508E"/>
    <w:rsid w:val="00F55156"/>
    <w:rsid w:val="00F55601"/>
    <w:rsid w:val="00F55706"/>
    <w:rsid w:val="00F55886"/>
    <w:rsid w:val="00F560BD"/>
    <w:rsid w:val="00F56315"/>
    <w:rsid w:val="00F56334"/>
    <w:rsid w:val="00F5650A"/>
    <w:rsid w:val="00F56859"/>
    <w:rsid w:val="00F56903"/>
    <w:rsid w:val="00F56EA4"/>
    <w:rsid w:val="00F56FC7"/>
    <w:rsid w:val="00F5722C"/>
    <w:rsid w:val="00F5748C"/>
    <w:rsid w:val="00F57604"/>
    <w:rsid w:val="00F5771C"/>
    <w:rsid w:val="00F5776E"/>
    <w:rsid w:val="00F57D5A"/>
    <w:rsid w:val="00F57D90"/>
    <w:rsid w:val="00F57FF3"/>
    <w:rsid w:val="00F600B1"/>
    <w:rsid w:val="00F60247"/>
    <w:rsid w:val="00F6064F"/>
    <w:rsid w:val="00F60C45"/>
    <w:rsid w:val="00F60DE5"/>
    <w:rsid w:val="00F60E04"/>
    <w:rsid w:val="00F60F6B"/>
    <w:rsid w:val="00F613A2"/>
    <w:rsid w:val="00F619DB"/>
    <w:rsid w:val="00F62084"/>
    <w:rsid w:val="00F6215B"/>
    <w:rsid w:val="00F62236"/>
    <w:rsid w:val="00F623F6"/>
    <w:rsid w:val="00F62691"/>
    <w:rsid w:val="00F62702"/>
    <w:rsid w:val="00F62729"/>
    <w:rsid w:val="00F6279C"/>
    <w:rsid w:val="00F62A1B"/>
    <w:rsid w:val="00F62B41"/>
    <w:rsid w:val="00F62F8B"/>
    <w:rsid w:val="00F62FA0"/>
    <w:rsid w:val="00F6318B"/>
    <w:rsid w:val="00F636AB"/>
    <w:rsid w:val="00F6370A"/>
    <w:rsid w:val="00F6381E"/>
    <w:rsid w:val="00F63B66"/>
    <w:rsid w:val="00F63C1D"/>
    <w:rsid w:val="00F64276"/>
    <w:rsid w:val="00F64675"/>
    <w:rsid w:val="00F647B1"/>
    <w:rsid w:val="00F647F8"/>
    <w:rsid w:val="00F64AEA"/>
    <w:rsid w:val="00F652EA"/>
    <w:rsid w:val="00F6566F"/>
    <w:rsid w:val="00F656A8"/>
    <w:rsid w:val="00F65713"/>
    <w:rsid w:val="00F657A4"/>
    <w:rsid w:val="00F657EF"/>
    <w:rsid w:val="00F65909"/>
    <w:rsid w:val="00F659DB"/>
    <w:rsid w:val="00F65A10"/>
    <w:rsid w:val="00F65CB3"/>
    <w:rsid w:val="00F65CB4"/>
    <w:rsid w:val="00F65E05"/>
    <w:rsid w:val="00F660D9"/>
    <w:rsid w:val="00F660F3"/>
    <w:rsid w:val="00F6617C"/>
    <w:rsid w:val="00F664C8"/>
    <w:rsid w:val="00F6661E"/>
    <w:rsid w:val="00F66908"/>
    <w:rsid w:val="00F66A8B"/>
    <w:rsid w:val="00F66FBE"/>
    <w:rsid w:val="00F66FFC"/>
    <w:rsid w:val="00F6722F"/>
    <w:rsid w:val="00F675D5"/>
    <w:rsid w:val="00F6795D"/>
    <w:rsid w:val="00F67975"/>
    <w:rsid w:val="00F67A2C"/>
    <w:rsid w:val="00F67D37"/>
    <w:rsid w:val="00F70097"/>
    <w:rsid w:val="00F704CA"/>
    <w:rsid w:val="00F70A50"/>
    <w:rsid w:val="00F712CA"/>
    <w:rsid w:val="00F712D9"/>
    <w:rsid w:val="00F71329"/>
    <w:rsid w:val="00F71800"/>
    <w:rsid w:val="00F71A2A"/>
    <w:rsid w:val="00F71C31"/>
    <w:rsid w:val="00F71CB1"/>
    <w:rsid w:val="00F71CB5"/>
    <w:rsid w:val="00F71ECC"/>
    <w:rsid w:val="00F71F85"/>
    <w:rsid w:val="00F72081"/>
    <w:rsid w:val="00F7219E"/>
    <w:rsid w:val="00F725B6"/>
    <w:rsid w:val="00F7261A"/>
    <w:rsid w:val="00F72739"/>
    <w:rsid w:val="00F72A8F"/>
    <w:rsid w:val="00F72EDD"/>
    <w:rsid w:val="00F72EE9"/>
    <w:rsid w:val="00F72F64"/>
    <w:rsid w:val="00F72FE5"/>
    <w:rsid w:val="00F73035"/>
    <w:rsid w:val="00F730B4"/>
    <w:rsid w:val="00F731BE"/>
    <w:rsid w:val="00F7345E"/>
    <w:rsid w:val="00F735FB"/>
    <w:rsid w:val="00F737F1"/>
    <w:rsid w:val="00F73980"/>
    <w:rsid w:val="00F73D4A"/>
    <w:rsid w:val="00F73E47"/>
    <w:rsid w:val="00F741EE"/>
    <w:rsid w:val="00F74345"/>
    <w:rsid w:val="00F74753"/>
    <w:rsid w:val="00F749A6"/>
    <w:rsid w:val="00F74A4A"/>
    <w:rsid w:val="00F74BCB"/>
    <w:rsid w:val="00F75122"/>
    <w:rsid w:val="00F7562B"/>
    <w:rsid w:val="00F7584D"/>
    <w:rsid w:val="00F75851"/>
    <w:rsid w:val="00F75A5D"/>
    <w:rsid w:val="00F75B2B"/>
    <w:rsid w:val="00F75BBD"/>
    <w:rsid w:val="00F75EC9"/>
    <w:rsid w:val="00F75FDD"/>
    <w:rsid w:val="00F760CC"/>
    <w:rsid w:val="00F762A3"/>
    <w:rsid w:val="00F76718"/>
    <w:rsid w:val="00F769D1"/>
    <w:rsid w:val="00F769D9"/>
    <w:rsid w:val="00F76A0A"/>
    <w:rsid w:val="00F76BFD"/>
    <w:rsid w:val="00F76F65"/>
    <w:rsid w:val="00F76F97"/>
    <w:rsid w:val="00F770ED"/>
    <w:rsid w:val="00F771AF"/>
    <w:rsid w:val="00F77343"/>
    <w:rsid w:val="00F775E3"/>
    <w:rsid w:val="00F77B36"/>
    <w:rsid w:val="00F77BE6"/>
    <w:rsid w:val="00F77FFC"/>
    <w:rsid w:val="00F80DB0"/>
    <w:rsid w:val="00F80DE6"/>
    <w:rsid w:val="00F80EDA"/>
    <w:rsid w:val="00F81231"/>
    <w:rsid w:val="00F8138E"/>
    <w:rsid w:val="00F81551"/>
    <w:rsid w:val="00F8158A"/>
    <w:rsid w:val="00F816B6"/>
    <w:rsid w:val="00F81A54"/>
    <w:rsid w:val="00F81A94"/>
    <w:rsid w:val="00F81C97"/>
    <w:rsid w:val="00F81E70"/>
    <w:rsid w:val="00F81F91"/>
    <w:rsid w:val="00F8204F"/>
    <w:rsid w:val="00F82454"/>
    <w:rsid w:val="00F8271C"/>
    <w:rsid w:val="00F82954"/>
    <w:rsid w:val="00F82C04"/>
    <w:rsid w:val="00F82CD1"/>
    <w:rsid w:val="00F833BD"/>
    <w:rsid w:val="00F83543"/>
    <w:rsid w:val="00F8368A"/>
    <w:rsid w:val="00F8369F"/>
    <w:rsid w:val="00F837F4"/>
    <w:rsid w:val="00F83844"/>
    <w:rsid w:val="00F839AD"/>
    <w:rsid w:val="00F83FE6"/>
    <w:rsid w:val="00F840BD"/>
    <w:rsid w:val="00F8469F"/>
    <w:rsid w:val="00F84EF1"/>
    <w:rsid w:val="00F85182"/>
    <w:rsid w:val="00F851E5"/>
    <w:rsid w:val="00F85515"/>
    <w:rsid w:val="00F8579D"/>
    <w:rsid w:val="00F858F7"/>
    <w:rsid w:val="00F85D06"/>
    <w:rsid w:val="00F85EB8"/>
    <w:rsid w:val="00F85EDF"/>
    <w:rsid w:val="00F85EFC"/>
    <w:rsid w:val="00F86284"/>
    <w:rsid w:val="00F8642A"/>
    <w:rsid w:val="00F86542"/>
    <w:rsid w:val="00F8687B"/>
    <w:rsid w:val="00F868DA"/>
    <w:rsid w:val="00F86940"/>
    <w:rsid w:val="00F86D87"/>
    <w:rsid w:val="00F86FC0"/>
    <w:rsid w:val="00F8727F"/>
    <w:rsid w:val="00F874D1"/>
    <w:rsid w:val="00F87A7F"/>
    <w:rsid w:val="00F87F5A"/>
    <w:rsid w:val="00F904C9"/>
    <w:rsid w:val="00F904F6"/>
    <w:rsid w:val="00F905D3"/>
    <w:rsid w:val="00F9068F"/>
    <w:rsid w:val="00F90747"/>
    <w:rsid w:val="00F90F4E"/>
    <w:rsid w:val="00F91013"/>
    <w:rsid w:val="00F91073"/>
    <w:rsid w:val="00F91139"/>
    <w:rsid w:val="00F9155D"/>
    <w:rsid w:val="00F9168A"/>
    <w:rsid w:val="00F9174A"/>
    <w:rsid w:val="00F918A2"/>
    <w:rsid w:val="00F918BB"/>
    <w:rsid w:val="00F91D19"/>
    <w:rsid w:val="00F91D74"/>
    <w:rsid w:val="00F91F90"/>
    <w:rsid w:val="00F92401"/>
    <w:rsid w:val="00F9256B"/>
    <w:rsid w:val="00F9322E"/>
    <w:rsid w:val="00F93321"/>
    <w:rsid w:val="00F933C9"/>
    <w:rsid w:val="00F93B58"/>
    <w:rsid w:val="00F93B64"/>
    <w:rsid w:val="00F93BBB"/>
    <w:rsid w:val="00F93C84"/>
    <w:rsid w:val="00F9409B"/>
    <w:rsid w:val="00F941D9"/>
    <w:rsid w:val="00F948FF"/>
    <w:rsid w:val="00F94BAA"/>
    <w:rsid w:val="00F94C80"/>
    <w:rsid w:val="00F94CD8"/>
    <w:rsid w:val="00F94D9B"/>
    <w:rsid w:val="00F95110"/>
    <w:rsid w:val="00F951B9"/>
    <w:rsid w:val="00F95232"/>
    <w:rsid w:val="00F955E1"/>
    <w:rsid w:val="00F95A34"/>
    <w:rsid w:val="00F95A65"/>
    <w:rsid w:val="00F961A6"/>
    <w:rsid w:val="00F968AE"/>
    <w:rsid w:val="00F96C15"/>
    <w:rsid w:val="00F96CC1"/>
    <w:rsid w:val="00F96D08"/>
    <w:rsid w:val="00F96DA9"/>
    <w:rsid w:val="00F96F25"/>
    <w:rsid w:val="00F97084"/>
    <w:rsid w:val="00F9745B"/>
    <w:rsid w:val="00F9754D"/>
    <w:rsid w:val="00F97655"/>
    <w:rsid w:val="00F978D3"/>
    <w:rsid w:val="00F979FA"/>
    <w:rsid w:val="00F97A20"/>
    <w:rsid w:val="00F97C13"/>
    <w:rsid w:val="00FA01A1"/>
    <w:rsid w:val="00FA01E8"/>
    <w:rsid w:val="00FA0307"/>
    <w:rsid w:val="00FA1272"/>
    <w:rsid w:val="00FA1551"/>
    <w:rsid w:val="00FA1618"/>
    <w:rsid w:val="00FA17BE"/>
    <w:rsid w:val="00FA1E5A"/>
    <w:rsid w:val="00FA1ED3"/>
    <w:rsid w:val="00FA2336"/>
    <w:rsid w:val="00FA26D1"/>
    <w:rsid w:val="00FA2990"/>
    <w:rsid w:val="00FA310F"/>
    <w:rsid w:val="00FA32AB"/>
    <w:rsid w:val="00FA32B6"/>
    <w:rsid w:val="00FA37F6"/>
    <w:rsid w:val="00FA3F3A"/>
    <w:rsid w:val="00FA40BF"/>
    <w:rsid w:val="00FA457A"/>
    <w:rsid w:val="00FA4CD1"/>
    <w:rsid w:val="00FA4F67"/>
    <w:rsid w:val="00FA56E5"/>
    <w:rsid w:val="00FA585A"/>
    <w:rsid w:val="00FA59D3"/>
    <w:rsid w:val="00FA5A93"/>
    <w:rsid w:val="00FA5AE0"/>
    <w:rsid w:val="00FA5E32"/>
    <w:rsid w:val="00FA6570"/>
    <w:rsid w:val="00FA6B5F"/>
    <w:rsid w:val="00FA70BE"/>
    <w:rsid w:val="00FA70E3"/>
    <w:rsid w:val="00FA7559"/>
    <w:rsid w:val="00FA77EA"/>
    <w:rsid w:val="00FA7A2B"/>
    <w:rsid w:val="00FA7D86"/>
    <w:rsid w:val="00FAECE4"/>
    <w:rsid w:val="00FB01E9"/>
    <w:rsid w:val="00FB04E3"/>
    <w:rsid w:val="00FB0A72"/>
    <w:rsid w:val="00FB0E49"/>
    <w:rsid w:val="00FB0E4D"/>
    <w:rsid w:val="00FB0E78"/>
    <w:rsid w:val="00FB162D"/>
    <w:rsid w:val="00FB163C"/>
    <w:rsid w:val="00FB1859"/>
    <w:rsid w:val="00FB1928"/>
    <w:rsid w:val="00FB19F4"/>
    <w:rsid w:val="00FB2A64"/>
    <w:rsid w:val="00FB2CCF"/>
    <w:rsid w:val="00FB2F6F"/>
    <w:rsid w:val="00FB3435"/>
    <w:rsid w:val="00FB41F6"/>
    <w:rsid w:val="00FB43C4"/>
    <w:rsid w:val="00FB4682"/>
    <w:rsid w:val="00FB4820"/>
    <w:rsid w:val="00FB4844"/>
    <w:rsid w:val="00FB49BD"/>
    <w:rsid w:val="00FB4C6C"/>
    <w:rsid w:val="00FB4F41"/>
    <w:rsid w:val="00FB5216"/>
    <w:rsid w:val="00FB522B"/>
    <w:rsid w:val="00FB535E"/>
    <w:rsid w:val="00FB55C7"/>
    <w:rsid w:val="00FB568D"/>
    <w:rsid w:val="00FB5711"/>
    <w:rsid w:val="00FB5957"/>
    <w:rsid w:val="00FB5E2B"/>
    <w:rsid w:val="00FB5E30"/>
    <w:rsid w:val="00FB63AA"/>
    <w:rsid w:val="00FB646D"/>
    <w:rsid w:val="00FB66C0"/>
    <w:rsid w:val="00FB6D73"/>
    <w:rsid w:val="00FB6FC1"/>
    <w:rsid w:val="00FB7235"/>
    <w:rsid w:val="00FB7443"/>
    <w:rsid w:val="00FB74EA"/>
    <w:rsid w:val="00FB775C"/>
    <w:rsid w:val="00FB77D6"/>
    <w:rsid w:val="00FB799F"/>
    <w:rsid w:val="00FB7AEA"/>
    <w:rsid w:val="00FB7D29"/>
    <w:rsid w:val="00FC02D2"/>
    <w:rsid w:val="00FC03AB"/>
    <w:rsid w:val="00FC0474"/>
    <w:rsid w:val="00FC0EF3"/>
    <w:rsid w:val="00FC15AE"/>
    <w:rsid w:val="00FC172C"/>
    <w:rsid w:val="00FC1B84"/>
    <w:rsid w:val="00FC1C5B"/>
    <w:rsid w:val="00FC2488"/>
    <w:rsid w:val="00FC260F"/>
    <w:rsid w:val="00FC288F"/>
    <w:rsid w:val="00FC2B7E"/>
    <w:rsid w:val="00FC2E51"/>
    <w:rsid w:val="00FC30BB"/>
    <w:rsid w:val="00FC312D"/>
    <w:rsid w:val="00FC3148"/>
    <w:rsid w:val="00FC35B7"/>
    <w:rsid w:val="00FC35BE"/>
    <w:rsid w:val="00FC3915"/>
    <w:rsid w:val="00FC3A8D"/>
    <w:rsid w:val="00FC3C71"/>
    <w:rsid w:val="00FC3D33"/>
    <w:rsid w:val="00FC3F3E"/>
    <w:rsid w:val="00FC3F8A"/>
    <w:rsid w:val="00FC4299"/>
    <w:rsid w:val="00FC42D6"/>
    <w:rsid w:val="00FC4C87"/>
    <w:rsid w:val="00FC4CB9"/>
    <w:rsid w:val="00FC4D9C"/>
    <w:rsid w:val="00FC5283"/>
    <w:rsid w:val="00FC59DF"/>
    <w:rsid w:val="00FC5BF1"/>
    <w:rsid w:val="00FC5F31"/>
    <w:rsid w:val="00FC6113"/>
    <w:rsid w:val="00FC61A4"/>
    <w:rsid w:val="00FC6904"/>
    <w:rsid w:val="00FC6A87"/>
    <w:rsid w:val="00FC6ABC"/>
    <w:rsid w:val="00FC6AF7"/>
    <w:rsid w:val="00FC6B19"/>
    <w:rsid w:val="00FC7056"/>
    <w:rsid w:val="00FC7525"/>
    <w:rsid w:val="00FC75AD"/>
    <w:rsid w:val="00FC7982"/>
    <w:rsid w:val="00FC7B5F"/>
    <w:rsid w:val="00FC7D23"/>
    <w:rsid w:val="00FC7DB1"/>
    <w:rsid w:val="00FD0052"/>
    <w:rsid w:val="00FD0082"/>
    <w:rsid w:val="00FD00F2"/>
    <w:rsid w:val="00FD0166"/>
    <w:rsid w:val="00FD028C"/>
    <w:rsid w:val="00FD0D0A"/>
    <w:rsid w:val="00FD0E00"/>
    <w:rsid w:val="00FD1002"/>
    <w:rsid w:val="00FD107B"/>
    <w:rsid w:val="00FD1C0E"/>
    <w:rsid w:val="00FD1D11"/>
    <w:rsid w:val="00FD1DE1"/>
    <w:rsid w:val="00FD203A"/>
    <w:rsid w:val="00FD22B2"/>
    <w:rsid w:val="00FD25CE"/>
    <w:rsid w:val="00FD2719"/>
    <w:rsid w:val="00FD2792"/>
    <w:rsid w:val="00FD2988"/>
    <w:rsid w:val="00FD29D6"/>
    <w:rsid w:val="00FD2BFB"/>
    <w:rsid w:val="00FD2EA5"/>
    <w:rsid w:val="00FD2EE5"/>
    <w:rsid w:val="00FD317D"/>
    <w:rsid w:val="00FD31EF"/>
    <w:rsid w:val="00FD32AA"/>
    <w:rsid w:val="00FD337C"/>
    <w:rsid w:val="00FD3DFB"/>
    <w:rsid w:val="00FD3FBE"/>
    <w:rsid w:val="00FD3FC0"/>
    <w:rsid w:val="00FD3FD8"/>
    <w:rsid w:val="00FD433C"/>
    <w:rsid w:val="00FD4404"/>
    <w:rsid w:val="00FD4592"/>
    <w:rsid w:val="00FD46BC"/>
    <w:rsid w:val="00FD46DF"/>
    <w:rsid w:val="00FD4827"/>
    <w:rsid w:val="00FD4ABE"/>
    <w:rsid w:val="00FD5354"/>
    <w:rsid w:val="00FD5542"/>
    <w:rsid w:val="00FD5A3A"/>
    <w:rsid w:val="00FD5CBA"/>
    <w:rsid w:val="00FD63F7"/>
    <w:rsid w:val="00FD658B"/>
    <w:rsid w:val="00FD6612"/>
    <w:rsid w:val="00FD6CCA"/>
    <w:rsid w:val="00FD72BD"/>
    <w:rsid w:val="00FD73F0"/>
    <w:rsid w:val="00FD754D"/>
    <w:rsid w:val="00FD7895"/>
    <w:rsid w:val="00FD7AAF"/>
    <w:rsid w:val="00FD7C34"/>
    <w:rsid w:val="00FD7E5A"/>
    <w:rsid w:val="00FD7F8D"/>
    <w:rsid w:val="00FD7FDE"/>
    <w:rsid w:val="00FE007D"/>
    <w:rsid w:val="00FE00E1"/>
    <w:rsid w:val="00FE026C"/>
    <w:rsid w:val="00FE04C0"/>
    <w:rsid w:val="00FE07D9"/>
    <w:rsid w:val="00FE09DD"/>
    <w:rsid w:val="00FE0EF9"/>
    <w:rsid w:val="00FE0F6F"/>
    <w:rsid w:val="00FE111C"/>
    <w:rsid w:val="00FE13E7"/>
    <w:rsid w:val="00FE1A82"/>
    <w:rsid w:val="00FE262B"/>
    <w:rsid w:val="00FE27FE"/>
    <w:rsid w:val="00FE2948"/>
    <w:rsid w:val="00FE2AAB"/>
    <w:rsid w:val="00FE2B46"/>
    <w:rsid w:val="00FE2C2A"/>
    <w:rsid w:val="00FE2EF4"/>
    <w:rsid w:val="00FE2FF4"/>
    <w:rsid w:val="00FE359F"/>
    <w:rsid w:val="00FE379A"/>
    <w:rsid w:val="00FE39D6"/>
    <w:rsid w:val="00FE3DBE"/>
    <w:rsid w:val="00FE402B"/>
    <w:rsid w:val="00FE40BA"/>
    <w:rsid w:val="00FE435F"/>
    <w:rsid w:val="00FE4391"/>
    <w:rsid w:val="00FE4636"/>
    <w:rsid w:val="00FE48AA"/>
    <w:rsid w:val="00FE48BB"/>
    <w:rsid w:val="00FE54B3"/>
    <w:rsid w:val="00FE58D2"/>
    <w:rsid w:val="00FE5BD8"/>
    <w:rsid w:val="00FE5C23"/>
    <w:rsid w:val="00FE5C86"/>
    <w:rsid w:val="00FE61EE"/>
    <w:rsid w:val="00FE654B"/>
    <w:rsid w:val="00FE69D3"/>
    <w:rsid w:val="00FE6AF8"/>
    <w:rsid w:val="00FE6BCB"/>
    <w:rsid w:val="00FE6D58"/>
    <w:rsid w:val="00FE6EBA"/>
    <w:rsid w:val="00FE73C6"/>
    <w:rsid w:val="00FE770F"/>
    <w:rsid w:val="00FE77B2"/>
    <w:rsid w:val="00FE7B00"/>
    <w:rsid w:val="00FE7F9C"/>
    <w:rsid w:val="00FF065A"/>
    <w:rsid w:val="00FF067E"/>
    <w:rsid w:val="00FF06A2"/>
    <w:rsid w:val="00FF0C95"/>
    <w:rsid w:val="00FF0F4C"/>
    <w:rsid w:val="00FF0FC1"/>
    <w:rsid w:val="00FF1044"/>
    <w:rsid w:val="00FF1216"/>
    <w:rsid w:val="00FF1234"/>
    <w:rsid w:val="00FF1315"/>
    <w:rsid w:val="00FF139F"/>
    <w:rsid w:val="00FF1754"/>
    <w:rsid w:val="00FF177A"/>
    <w:rsid w:val="00FF1B7A"/>
    <w:rsid w:val="00FF1D3B"/>
    <w:rsid w:val="00FF1F31"/>
    <w:rsid w:val="00FF1FEE"/>
    <w:rsid w:val="00FF2186"/>
    <w:rsid w:val="00FF21D3"/>
    <w:rsid w:val="00FF2228"/>
    <w:rsid w:val="00FF2550"/>
    <w:rsid w:val="00FF25DF"/>
    <w:rsid w:val="00FF27DD"/>
    <w:rsid w:val="00FF2979"/>
    <w:rsid w:val="00FF2CB4"/>
    <w:rsid w:val="00FF2CC2"/>
    <w:rsid w:val="00FF3138"/>
    <w:rsid w:val="00FF3609"/>
    <w:rsid w:val="00FF3A28"/>
    <w:rsid w:val="00FF3B21"/>
    <w:rsid w:val="00FF3CC4"/>
    <w:rsid w:val="00FF44AD"/>
    <w:rsid w:val="00FF4774"/>
    <w:rsid w:val="00FF4777"/>
    <w:rsid w:val="00FF4990"/>
    <w:rsid w:val="00FF4BE1"/>
    <w:rsid w:val="00FF4E44"/>
    <w:rsid w:val="00FF4FA3"/>
    <w:rsid w:val="00FF54D4"/>
    <w:rsid w:val="00FF5514"/>
    <w:rsid w:val="00FF562C"/>
    <w:rsid w:val="00FF5993"/>
    <w:rsid w:val="00FF5E12"/>
    <w:rsid w:val="00FF6034"/>
    <w:rsid w:val="00FF65D5"/>
    <w:rsid w:val="00FF6AA1"/>
    <w:rsid w:val="00FF6B12"/>
    <w:rsid w:val="00FF6EC7"/>
    <w:rsid w:val="00FF7307"/>
    <w:rsid w:val="00FF7432"/>
    <w:rsid w:val="00FF7687"/>
    <w:rsid w:val="00FF77F6"/>
    <w:rsid w:val="00FF7B56"/>
    <w:rsid w:val="00FF7B8A"/>
    <w:rsid w:val="00FF7BEA"/>
    <w:rsid w:val="00FF7FA3"/>
    <w:rsid w:val="00FF7FCC"/>
    <w:rsid w:val="018A646F"/>
    <w:rsid w:val="03A993BF"/>
    <w:rsid w:val="0C6EA2D9"/>
    <w:rsid w:val="0FF9F767"/>
    <w:rsid w:val="10352602"/>
    <w:rsid w:val="10E8541B"/>
    <w:rsid w:val="11A84F66"/>
    <w:rsid w:val="1395C569"/>
    <w:rsid w:val="1497C4DA"/>
    <w:rsid w:val="14FE10B5"/>
    <w:rsid w:val="154E1FFD"/>
    <w:rsid w:val="191671F9"/>
    <w:rsid w:val="1A9A714E"/>
    <w:rsid w:val="1AAD5EC1"/>
    <w:rsid w:val="1F1DDBFB"/>
    <w:rsid w:val="1F28B52D"/>
    <w:rsid w:val="1FB46031"/>
    <w:rsid w:val="1FECEC3E"/>
    <w:rsid w:val="2379DB11"/>
    <w:rsid w:val="24A252DD"/>
    <w:rsid w:val="298F8A16"/>
    <w:rsid w:val="29EAEF41"/>
    <w:rsid w:val="2A4FD11C"/>
    <w:rsid w:val="2C10B072"/>
    <w:rsid w:val="2C5BC920"/>
    <w:rsid w:val="2C7C689C"/>
    <w:rsid w:val="2CF926C6"/>
    <w:rsid w:val="2D83BF9A"/>
    <w:rsid w:val="2D98DFC6"/>
    <w:rsid w:val="2E2CE82E"/>
    <w:rsid w:val="2EB643DC"/>
    <w:rsid w:val="3114E6C8"/>
    <w:rsid w:val="31FCAF81"/>
    <w:rsid w:val="32BE1AE6"/>
    <w:rsid w:val="33C1311F"/>
    <w:rsid w:val="34A22518"/>
    <w:rsid w:val="3F11B298"/>
    <w:rsid w:val="4014BE0E"/>
    <w:rsid w:val="41E4B717"/>
    <w:rsid w:val="42AB487B"/>
    <w:rsid w:val="4405C762"/>
    <w:rsid w:val="44BD044F"/>
    <w:rsid w:val="468E92BC"/>
    <w:rsid w:val="4AB1C354"/>
    <w:rsid w:val="4B4A1C46"/>
    <w:rsid w:val="4CC9E740"/>
    <w:rsid w:val="4D621E95"/>
    <w:rsid w:val="4E537241"/>
    <w:rsid w:val="4EF5A84E"/>
    <w:rsid w:val="4F15FABF"/>
    <w:rsid w:val="534A529D"/>
    <w:rsid w:val="53FD13C4"/>
    <w:rsid w:val="587BC3FA"/>
    <w:rsid w:val="58D6FB2C"/>
    <w:rsid w:val="5A177F67"/>
    <w:rsid w:val="5B183C16"/>
    <w:rsid w:val="5E1A6084"/>
    <w:rsid w:val="5ED19471"/>
    <w:rsid w:val="5F5A91AA"/>
    <w:rsid w:val="601AD396"/>
    <w:rsid w:val="60856BF0"/>
    <w:rsid w:val="643093ED"/>
    <w:rsid w:val="656E68E0"/>
    <w:rsid w:val="659096AC"/>
    <w:rsid w:val="663F9511"/>
    <w:rsid w:val="68A02199"/>
    <w:rsid w:val="68C95B12"/>
    <w:rsid w:val="6B4B1657"/>
    <w:rsid w:val="6D61C075"/>
    <w:rsid w:val="6FFC26D9"/>
    <w:rsid w:val="70967DC6"/>
    <w:rsid w:val="70D47CCC"/>
    <w:rsid w:val="7110C9A1"/>
    <w:rsid w:val="74097DE3"/>
    <w:rsid w:val="767B5B0A"/>
    <w:rsid w:val="76D7D740"/>
    <w:rsid w:val="778E93B3"/>
    <w:rsid w:val="79176B45"/>
    <w:rsid w:val="7B4E7262"/>
    <w:rsid w:val="7BC93A56"/>
    <w:rsid w:val="7EDB4F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ED8"/>
  <w14:discardImageEditingData/>
  <w14:defaultImageDpi w14:val="150"/>
  <w15:chartTrackingRefBased/>
  <w15:docId w15:val="{1F5C02CC-5272-4A41-ACBD-6D04F57B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B8"/>
    <w:pPr>
      <w:spacing w:after="200" w:line="276" w:lineRule="auto"/>
    </w:pPr>
    <w:rPr>
      <w:lang w:val="en-AU"/>
    </w:rPr>
  </w:style>
  <w:style w:type="paragraph" w:styleId="Heading1">
    <w:name w:val="heading 1"/>
    <w:next w:val="Normal"/>
    <w:link w:val="Heading1Char"/>
    <w:uiPriority w:val="1"/>
    <w:qFormat/>
    <w:rsid w:val="005F05C4"/>
    <w:pPr>
      <w:widowControl w:val="0"/>
      <w:spacing w:before="3000" w:after="0" w:line="240" w:lineRule="auto"/>
      <w:contextualSpacing/>
      <w:outlineLvl w:val="0"/>
    </w:pPr>
    <w:rPr>
      <w:rFonts w:ascii="Calibri" w:hAnsi="Calibri"/>
      <w:b/>
      <w:bCs/>
      <w:color w:val="2B343A"/>
      <w:spacing w:val="5"/>
      <w:kern w:val="28"/>
      <w:sz w:val="72"/>
      <w:szCs w:val="28"/>
      <w:lang w:val="en-AU"/>
    </w:rPr>
  </w:style>
  <w:style w:type="paragraph" w:styleId="Heading2">
    <w:name w:val="heading 2"/>
    <w:basedOn w:val="Normal"/>
    <w:next w:val="Normal"/>
    <w:link w:val="Heading2Char"/>
    <w:uiPriority w:val="3"/>
    <w:rsid w:val="005074CB"/>
    <w:pPr>
      <w:pageBreakBefore/>
      <w:numPr>
        <w:numId w:val="3"/>
      </w:numPr>
      <w:spacing w:after="240" w:line="240" w:lineRule="auto"/>
      <w:outlineLvl w:val="1"/>
    </w:pPr>
    <w:rPr>
      <w:rFonts w:ascii="Calibri" w:eastAsiaTheme="minorEastAsia" w:hAnsi="Calibri"/>
      <w:bCs/>
      <w:color w:val="049885"/>
      <w:sz w:val="56"/>
      <w:szCs w:val="28"/>
      <w:lang w:eastAsia="ja-JP"/>
    </w:rPr>
  </w:style>
  <w:style w:type="paragraph" w:styleId="Heading3">
    <w:name w:val="heading 3"/>
    <w:next w:val="Normal"/>
    <w:link w:val="Heading3Char"/>
    <w:uiPriority w:val="4"/>
    <w:qFormat/>
    <w:rsid w:val="003201DC"/>
    <w:pPr>
      <w:keepNext/>
      <w:keepLines/>
      <w:spacing w:after="0" w:line="240" w:lineRule="auto"/>
      <w:outlineLvl w:val="2"/>
    </w:pPr>
    <w:rPr>
      <w:rFonts w:ascii="Calibri" w:eastAsia="Times New Roman" w:hAnsi="Calibri" w:cs="Times New Roman"/>
      <w:b/>
      <w:bCs/>
      <w:color w:val="586B78"/>
      <w:sz w:val="36"/>
      <w:szCs w:val="24"/>
      <w:lang w:val="en-AU"/>
    </w:rPr>
  </w:style>
  <w:style w:type="paragraph" w:styleId="Heading4">
    <w:name w:val="heading 4"/>
    <w:next w:val="Normal"/>
    <w:link w:val="Heading4Char"/>
    <w:uiPriority w:val="5"/>
    <w:qFormat/>
    <w:rsid w:val="00A64809"/>
    <w:pPr>
      <w:keepNext/>
      <w:spacing w:after="0" w:line="240" w:lineRule="auto"/>
      <w:outlineLvl w:val="3"/>
    </w:pPr>
    <w:rPr>
      <w:rFonts w:ascii="Calibri" w:eastAsia="Times New Roman" w:hAnsi="Calibri" w:cs="Times New Roman"/>
      <w:b/>
      <w:bCs/>
      <w:color w:val="444444"/>
      <w:sz w:val="28"/>
      <w:szCs w:val="24"/>
      <w:lang w:val="en-AU"/>
    </w:rPr>
  </w:style>
  <w:style w:type="paragraph" w:styleId="Heading5">
    <w:name w:val="heading 5"/>
    <w:basedOn w:val="Normal"/>
    <w:next w:val="Normal"/>
    <w:link w:val="Heading5Char"/>
    <w:uiPriority w:val="6"/>
    <w:rsid w:val="00E03105"/>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qFormat/>
    <w:rsid w:val="005F05C4"/>
    <w:pPr>
      <w:keepNext/>
      <w:keepLines/>
      <w:spacing w:before="40" w:after="0"/>
      <w:outlineLvl w:val="5"/>
    </w:pPr>
    <w:rPr>
      <w:rFonts w:eastAsiaTheme="majorEastAsia" w:cstheme="majorBidi"/>
      <w:b/>
      <w:color w:val="1F3763" w:themeColor="accent1" w:themeShade="7F"/>
    </w:rPr>
  </w:style>
  <w:style w:type="paragraph" w:styleId="Heading7">
    <w:name w:val="heading 7"/>
    <w:basedOn w:val="Normal"/>
    <w:next w:val="Normal"/>
    <w:link w:val="Heading7Char"/>
    <w:uiPriority w:val="9"/>
    <w:unhideWhenUsed/>
    <w:qFormat/>
    <w:rsid w:val="005746E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05C4"/>
    <w:rPr>
      <w:rFonts w:ascii="Calibri" w:hAnsi="Calibri"/>
      <w:b/>
      <w:bCs/>
      <w:color w:val="2B343A"/>
      <w:spacing w:val="5"/>
      <w:kern w:val="28"/>
      <w:sz w:val="72"/>
      <w:szCs w:val="28"/>
      <w:lang w:val="en-AU"/>
    </w:rPr>
  </w:style>
  <w:style w:type="character" w:customStyle="1" w:styleId="Heading2Char">
    <w:name w:val="Heading 2 Char"/>
    <w:basedOn w:val="DefaultParagraphFont"/>
    <w:link w:val="Heading2"/>
    <w:uiPriority w:val="3"/>
    <w:rsid w:val="005074CB"/>
    <w:rPr>
      <w:rFonts w:ascii="Calibri" w:eastAsiaTheme="minorEastAsia" w:hAnsi="Calibri"/>
      <w:bCs/>
      <w:color w:val="049885"/>
      <w:sz w:val="56"/>
      <w:szCs w:val="28"/>
      <w:lang w:val="en-AU" w:eastAsia="ja-JP"/>
    </w:rPr>
  </w:style>
  <w:style w:type="character" w:customStyle="1" w:styleId="Heading3Char">
    <w:name w:val="Heading 3 Char"/>
    <w:basedOn w:val="DefaultParagraphFont"/>
    <w:link w:val="Heading3"/>
    <w:uiPriority w:val="4"/>
    <w:rsid w:val="005F05C4"/>
    <w:rPr>
      <w:rFonts w:ascii="Calibri" w:eastAsia="Times New Roman" w:hAnsi="Calibri" w:cs="Times New Roman"/>
      <w:b/>
      <w:bCs/>
      <w:color w:val="586B78"/>
      <w:sz w:val="36"/>
      <w:szCs w:val="24"/>
      <w:lang w:val="en-AU"/>
    </w:rPr>
  </w:style>
  <w:style w:type="character" w:customStyle="1" w:styleId="Heading4Char">
    <w:name w:val="Heading 4 Char"/>
    <w:basedOn w:val="DefaultParagraphFont"/>
    <w:link w:val="Heading4"/>
    <w:uiPriority w:val="5"/>
    <w:rsid w:val="005F05C4"/>
    <w:rPr>
      <w:rFonts w:ascii="Calibri" w:eastAsia="Times New Roman" w:hAnsi="Calibri" w:cs="Times New Roman"/>
      <w:b/>
      <w:bCs/>
      <w:color w:val="444444"/>
      <w:sz w:val="28"/>
      <w:szCs w:val="24"/>
      <w:lang w:val="en-AU"/>
    </w:rPr>
  </w:style>
  <w:style w:type="character" w:customStyle="1" w:styleId="Heading5Char">
    <w:name w:val="Heading 5 Char"/>
    <w:basedOn w:val="DefaultParagraphFont"/>
    <w:link w:val="Heading5"/>
    <w:uiPriority w:val="6"/>
    <w:rsid w:val="00E03105"/>
    <w:rPr>
      <w:rFonts w:ascii="Calibri" w:hAnsi="Calibri"/>
      <w:b/>
      <w:lang w:val="en-AU"/>
    </w:rPr>
  </w:style>
  <w:style w:type="character" w:customStyle="1" w:styleId="Heading6Char">
    <w:name w:val="Heading 6 Char"/>
    <w:basedOn w:val="DefaultParagraphFont"/>
    <w:link w:val="Heading6"/>
    <w:uiPriority w:val="9"/>
    <w:rsid w:val="005F05C4"/>
    <w:rPr>
      <w:rFonts w:eastAsiaTheme="majorEastAsia" w:cstheme="majorBidi"/>
      <w:b/>
      <w:color w:val="1F3763" w:themeColor="accent1" w:themeShade="7F"/>
      <w:lang w:val="en-AU"/>
    </w:rPr>
  </w:style>
  <w:style w:type="character" w:styleId="CommentReference">
    <w:name w:val="annotation reference"/>
    <w:basedOn w:val="DefaultParagraphFont"/>
    <w:uiPriority w:val="99"/>
    <w:unhideWhenUsed/>
    <w:rsid w:val="005F05C4"/>
    <w:rPr>
      <w:sz w:val="16"/>
      <w:szCs w:val="16"/>
    </w:rPr>
  </w:style>
  <w:style w:type="paragraph" w:styleId="CommentText">
    <w:name w:val="annotation text"/>
    <w:basedOn w:val="Normal"/>
    <w:link w:val="CommentTextChar"/>
    <w:uiPriority w:val="99"/>
    <w:unhideWhenUsed/>
    <w:rsid w:val="005F05C4"/>
    <w:pPr>
      <w:spacing w:before="120"/>
    </w:pPr>
    <w:rPr>
      <w:sz w:val="20"/>
      <w:szCs w:val="20"/>
    </w:rPr>
  </w:style>
  <w:style w:type="character" w:customStyle="1" w:styleId="CommentTextChar">
    <w:name w:val="Comment Text Char"/>
    <w:basedOn w:val="DefaultParagraphFont"/>
    <w:link w:val="CommentText"/>
    <w:uiPriority w:val="99"/>
    <w:rsid w:val="005F05C4"/>
    <w:rPr>
      <w:sz w:val="20"/>
      <w:szCs w:val="20"/>
      <w:lang w:val="en-AU"/>
    </w:rPr>
  </w:style>
  <w:style w:type="paragraph" w:styleId="CommentSubject">
    <w:name w:val="annotation subject"/>
    <w:basedOn w:val="CommentText"/>
    <w:next w:val="CommentText"/>
    <w:link w:val="CommentSubjectChar"/>
    <w:uiPriority w:val="99"/>
    <w:semiHidden/>
    <w:unhideWhenUsed/>
    <w:rsid w:val="005F05C4"/>
    <w:rPr>
      <w:b/>
      <w:bCs/>
    </w:rPr>
  </w:style>
  <w:style w:type="character" w:customStyle="1" w:styleId="CommentSubjectChar">
    <w:name w:val="Comment Subject Char"/>
    <w:basedOn w:val="CommentTextChar"/>
    <w:link w:val="CommentSubject"/>
    <w:uiPriority w:val="99"/>
    <w:semiHidden/>
    <w:rsid w:val="005F05C4"/>
    <w:rPr>
      <w:b/>
      <w:bCs/>
      <w:sz w:val="20"/>
      <w:szCs w:val="20"/>
      <w:lang w:val="en-AU"/>
    </w:rPr>
  </w:style>
  <w:style w:type="paragraph" w:styleId="BalloonText">
    <w:name w:val="Balloon Text"/>
    <w:basedOn w:val="Normal"/>
    <w:link w:val="BalloonTextChar"/>
    <w:uiPriority w:val="99"/>
    <w:semiHidden/>
    <w:unhideWhenUsed/>
    <w:rsid w:val="005F05C4"/>
    <w:rPr>
      <w:rFonts w:ascii="Calibri" w:hAnsi="Calibri"/>
      <w:sz w:val="18"/>
      <w:szCs w:val="18"/>
    </w:rPr>
  </w:style>
  <w:style w:type="character" w:customStyle="1" w:styleId="BalloonTextChar">
    <w:name w:val="Balloon Text Char"/>
    <w:basedOn w:val="DefaultParagraphFont"/>
    <w:link w:val="BalloonText"/>
    <w:uiPriority w:val="99"/>
    <w:semiHidden/>
    <w:rsid w:val="005F05C4"/>
    <w:rPr>
      <w:rFonts w:ascii="Calibri" w:hAnsi="Calibri"/>
      <w:sz w:val="18"/>
      <w:szCs w:val="18"/>
      <w:lang w:val="en-AU"/>
    </w:rPr>
  </w:style>
  <w:style w:type="table" w:styleId="PlainTable2">
    <w:name w:val="Plain Table 2"/>
    <w:basedOn w:val="TableNormal"/>
    <w:uiPriority w:val="42"/>
    <w:rsid w:val="005F05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headings">
    <w:name w:val="headings"/>
    <w:uiPriority w:val="99"/>
    <w:rsid w:val="005F05C4"/>
    <w:pPr>
      <w:numPr>
        <w:numId w:val="1"/>
      </w:numPr>
    </w:pPr>
  </w:style>
  <w:style w:type="character" w:styleId="Emphasis">
    <w:name w:val="Emphasis"/>
    <w:basedOn w:val="DefaultParagraphFont"/>
    <w:uiPriority w:val="99"/>
    <w:qFormat/>
    <w:rsid w:val="005F05C4"/>
    <w:rPr>
      <w:rFonts w:asciiTheme="minorHAnsi" w:hAnsiTheme="minorHAnsi"/>
      <w:i/>
      <w:iCs/>
    </w:rPr>
  </w:style>
  <w:style w:type="table" w:styleId="TableGrid">
    <w:name w:val="Table Grid"/>
    <w:basedOn w:val="TableNormal"/>
    <w:uiPriority w:val="59"/>
    <w:rsid w:val="005F05C4"/>
    <w:pPr>
      <w:spacing w:before="60" w:after="60" w:line="240" w:lineRule="auto"/>
    </w:pPr>
    <w:rPr>
      <w:rFonts w:ascii="Cambria" w:eastAsia="Times New Roman" w:hAnsi="Cambria" w:cs="Times New Roman"/>
      <w:sz w:val="18"/>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3"/>
    <w:qFormat/>
    <w:rsid w:val="005F05C4"/>
    <w:pPr>
      <w:spacing w:before="60" w:after="60" w:line="240" w:lineRule="auto"/>
    </w:pPr>
    <w:rPr>
      <w:sz w:val="18"/>
    </w:rPr>
  </w:style>
  <w:style w:type="paragraph" w:customStyle="1" w:styleId="TableHeading">
    <w:name w:val="Table Heading"/>
    <w:basedOn w:val="TableText"/>
    <w:autoRedefine/>
    <w:uiPriority w:val="14"/>
    <w:qFormat/>
    <w:rsid w:val="00B43E37"/>
    <w:pPr>
      <w:keepNext/>
      <w:framePr w:hSpace="180" w:wrap="around" w:vAnchor="text" w:hAnchor="text" w:xAlign="right" w:y="1"/>
      <w:suppressOverlap/>
    </w:pPr>
    <w:rPr>
      <w:b/>
    </w:rPr>
  </w:style>
  <w:style w:type="paragraph" w:styleId="Caption">
    <w:name w:val="caption"/>
    <w:basedOn w:val="Normal"/>
    <w:next w:val="Normal"/>
    <w:link w:val="CaptionChar"/>
    <w:uiPriority w:val="35"/>
    <w:qFormat/>
    <w:rsid w:val="005F05C4"/>
    <w:pPr>
      <w:keepNext/>
      <w:spacing w:after="120" w:line="240" w:lineRule="auto"/>
    </w:pPr>
    <w:rPr>
      <w:rFonts w:ascii="Calibri" w:hAnsi="Calibri"/>
      <w:b/>
      <w:bCs/>
      <w:sz w:val="24"/>
      <w:szCs w:val="18"/>
    </w:rPr>
  </w:style>
  <w:style w:type="character" w:customStyle="1" w:styleId="CaptionChar">
    <w:name w:val="Caption Char"/>
    <w:basedOn w:val="DefaultParagraphFont"/>
    <w:link w:val="Caption"/>
    <w:uiPriority w:val="35"/>
    <w:rsid w:val="005F05C4"/>
    <w:rPr>
      <w:rFonts w:ascii="Calibri" w:hAnsi="Calibri"/>
      <w:b/>
      <w:bCs/>
      <w:sz w:val="24"/>
      <w:szCs w:val="18"/>
      <w:lang w:val="en-AU"/>
    </w:rPr>
  </w:style>
  <w:style w:type="paragraph" w:customStyle="1" w:styleId="BoxTextBullet">
    <w:name w:val="Box Text Bullet"/>
    <w:basedOn w:val="BoxText"/>
    <w:uiPriority w:val="21"/>
    <w:qFormat/>
    <w:rsid w:val="005F05C4"/>
    <w:pPr>
      <w:numPr>
        <w:numId w:val="2"/>
      </w:numPr>
    </w:pPr>
  </w:style>
  <w:style w:type="paragraph" w:styleId="ListParagraph">
    <w:name w:val="List Paragraph"/>
    <w:basedOn w:val="Normal"/>
    <w:uiPriority w:val="34"/>
    <w:qFormat/>
    <w:rsid w:val="005F05C4"/>
    <w:pPr>
      <w:ind w:left="720"/>
      <w:contextualSpacing/>
    </w:pPr>
  </w:style>
  <w:style w:type="paragraph" w:styleId="ListBullet">
    <w:name w:val="List Bullet"/>
    <w:basedOn w:val="Normal"/>
    <w:uiPriority w:val="7"/>
    <w:qFormat/>
    <w:rsid w:val="005F05C4"/>
    <w:pPr>
      <w:numPr>
        <w:numId w:val="4"/>
      </w:numPr>
      <w:spacing w:before="120" w:after="120"/>
      <w:ind w:left="426" w:hanging="426"/>
    </w:pPr>
  </w:style>
  <w:style w:type="paragraph" w:styleId="ListBullet2">
    <w:name w:val="List Bullet 2"/>
    <w:basedOn w:val="Normal"/>
    <w:uiPriority w:val="8"/>
    <w:qFormat/>
    <w:rsid w:val="005F05C4"/>
    <w:pPr>
      <w:numPr>
        <w:ilvl w:val="1"/>
        <w:numId w:val="4"/>
      </w:numPr>
      <w:spacing w:before="120" w:after="120"/>
      <w:contextualSpacing/>
    </w:pPr>
  </w:style>
  <w:style w:type="numbering" w:customStyle="1" w:styleId="List1">
    <w:name w:val="List1"/>
    <w:basedOn w:val="NoList"/>
    <w:uiPriority w:val="99"/>
    <w:rsid w:val="005F05C4"/>
    <w:pPr>
      <w:numPr>
        <w:numId w:val="4"/>
      </w:numPr>
    </w:pPr>
  </w:style>
  <w:style w:type="paragraph" w:styleId="ListBullet3">
    <w:name w:val="List Bullet 3"/>
    <w:basedOn w:val="Normal"/>
    <w:uiPriority w:val="99"/>
    <w:semiHidden/>
    <w:rsid w:val="005F05C4"/>
    <w:pPr>
      <w:numPr>
        <w:ilvl w:val="2"/>
        <w:numId w:val="4"/>
      </w:numPr>
      <w:contextualSpacing/>
    </w:pPr>
    <w:rPr>
      <w:rFonts w:ascii="Cambria" w:hAnsi="Cambria"/>
    </w:rPr>
  </w:style>
  <w:style w:type="character" w:styleId="Hyperlink">
    <w:name w:val="Hyperlink"/>
    <w:basedOn w:val="SmartHyperlink"/>
    <w:uiPriority w:val="99"/>
    <w:unhideWhenUsed/>
    <w:qFormat/>
    <w:rsid w:val="00A600E1"/>
    <w:rPr>
      <w:color w:val="0070C0"/>
      <w:sz w:val="22"/>
      <w:u w:val="single" w:color="0070C0"/>
    </w:rPr>
  </w:style>
  <w:style w:type="numbering" w:customStyle="1" w:styleId="Headinglist">
    <w:name w:val="Heading list"/>
    <w:uiPriority w:val="99"/>
    <w:rsid w:val="005F05C4"/>
    <w:pPr>
      <w:numPr>
        <w:numId w:val="5"/>
      </w:numPr>
    </w:pPr>
  </w:style>
  <w:style w:type="paragraph" w:styleId="NormalWeb">
    <w:name w:val="Normal (Web)"/>
    <w:basedOn w:val="Normal"/>
    <w:uiPriority w:val="99"/>
    <w:semiHidden/>
    <w:unhideWhenUsed/>
    <w:rsid w:val="005F05C4"/>
    <w:pPr>
      <w:spacing w:after="168" w:line="168" w:lineRule="atLeast"/>
      <w:jc w:val="both"/>
    </w:pPr>
    <w:rPr>
      <w:rFonts w:ascii="Times New Roman" w:hAnsi="Times New Roman"/>
      <w:sz w:val="13"/>
      <w:szCs w:val="13"/>
      <w:lang w:eastAsia="en-AU"/>
    </w:rPr>
  </w:style>
  <w:style w:type="paragraph" w:customStyle="1" w:styleId="EndNoteBibliographyTitle">
    <w:name w:val="EndNote Bibliography Title"/>
    <w:basedOn w:val="Normal"/>
    <w:link w:val="EndNoteBibliographyTitleChar"/>
    <w:rsid w:val="005F05C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F05C4"/>
    <w:rPr>
      <w:rFonts w:ascii="Calibri" w:hAnsi="Calibri" w:cs="Calibri"/>
      <w:noProof/>
      <w:lang w:val="en-US"/>
    </w:rPr>
  </w:style>
  <w:style w:type="paragraph" w:customStyle="1" w:styleId="EndNoteBibliography">
    <w:name w:val="EndNote Bibliography"/>
    <w:basedOn w:val="Normal"/>
    <w:link w:val="EndNoteBibliographyChar"/>
    <w:rsid w:val="005F05C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F05C4"/>
    <w:rPr>
      <w:rFonts w:ascii="Calibri" w:hAnsi="Calibri" w:cs="Calibri"/>
      <w:noProof/>
      <w:lang w:val="en-US"/>
    </w:rPr>
  </w:style>
  <w:style w:type="table" w:customStyle="1" w:styleId="ABARESTableleftrightalign">
    <w:name w:val="ABARES Table (left/right align)"/>
    <w:basedOn w:val="TableNormal"/>
    <w:uiPriority w:val="99"/>
    <w:rsid w:val="005F05C4"/>
    <w:pPr>
      <w:spacing w:before="60" w:after="60" w:line="240" w:lineRule="auto"/>
      <w:jc w:val="right"/>
    </w:pPr>
    <w:rPr>
      <w:rFonts w:ascii="Cambria" w:eastAsia="Calibri" w:hAnsi="Cambria" w:cs="Times New Roman"/>
      <w:sz w:val="19"/>
      <w:szCs w:val="20"/>
      <w:lang w:val="en-AU"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Author">
    <w:name w:val="Author"/>
    <w:basedOn w:val="Normal"/>
    <w:next w:val="Normal"/>
    <w:uiPriority w:val="24"/>
    <w:qFormat/>
    <w:rsid w:val="005F05C4"/>
    <w:pPr>
      <w:spacing w:after="60"/>
    </w:pPr>
    <w:rPr>
      <w:b/>
      <w:sz w:val="28"/>
      <w:szCs w:val="28"/>
    </w:rPr>
  </w:style>
  <w:style w:type="paragraph" w:customStyle="1" w:styleId="AuthorOrganisationAffiliation">
    <w:name w:val="Author Organisation/Affiliation"/>
    <w:basedOn w:val="Normal"/>
    <w:next w:val="Normal"/>
    <w:uiPriority w:val="25"/>
    <w:qFormat/>
    <w:rsid w:val="005F05C4"/>
    <w:pPr>
      <w:spacing w:after="720"/>
    </w:pPr>
  </w:style>
  <w:style w:type="paragraph" w:customStyle="1" w:styleId="BoxText">
    <w:name w:val="Box Text"/>
    <w:basedOn w:val="Normal"/>
    <w:uiPriority w:val="19"/>
    <w:qFormat/>
    <w:rsid w:val="005F05C4"/>
    <w:pPr>
      <w:pBdr>
        <w:top w:val="single" w:sz="4" w:space="10" w:color="auto"/>
        <w:left w:val="single" w:sz="4" w:space="10" w:color="auto"/>
        <w:bottom w:val="single" w:sz="4" w:space="10" w:color="auto"/>
        <w:right w:val="single" w:sz="4" w:space="10" w:color="auto"/>
      </w:pBdr>
      <w:spacing w:before="120" w:after="120"/>
    </w:pPr>
    <w:rPr>
      <w:sz w:val="20"/>
    </w:rPr>
  </w:style>
  <w:style w:type="paragraph" w:customStyle="1" w:styleId="BoxHeading">
    <w:name w:val="Box Heading"/>
    <w:basedOn w:val="BoxText"/>
    <w:uiPriority w:val="20"/>
    <w:qFormat/>
    <w:rsid w:val="005F05C4"/>
    <w:pPr>
      <w:spacing w:line="240" w:lineRule="auto"/>
    </w:pPr>
    <w:rPr>
      <w:b/>
    </w:rPr>
  </w:style>
  <w:style w:type="paragraph" w:customStyle="1" w:styleId="FigureTableNoteSource">
    <w:name w:val="Figure/Table Note/Source"/>
    <w:basedOn w:val="Normal"/>
    <w:next w:val="Normal"/>
    <w:uiPriority w:val="16"/>
    <w:qFormat/>
    <w:rsid w:val="005F05C4"/>
    <w:pPr>
      <w:spacing w:before="120" w:line="264" w:lineRule="auto"/>
      <w:contextualSpacing/>
    </w:pPr>
    <w:rPr>
      <w:rFonts w:ascii="Calibri" w:hAnsi="Calibri"/>
      <w:sz w:val="18"/>
    </w:rPr>
  </w:style>
  <w:style w:type="paragraph" w:customStyle="1" w:styleId="BoxSource">
    <w:name w:val="Box Source"/>
    <w:basedOn w:val="FigureTableNoteSource"/>
    <w:uiPriority w:val="22"/>
    <w:qFormat/>
    <w:rsid w:val="005F05C4"/>
    <w:pPr>
      <w:pBdr>
        <w:top w:val="single" w:sz="4" w:space="10" w:color="auto"/>
        <w:left w:val="single" w:sz="4" w:space="10" w:color="auto"/>
        <w:bottom w:val="single" w:sz="4" w:space="10" w:color="auto"/>
        <w:right w:val="single" w:sz="4" w:space="10" w:color="auto"/>
      </w:pBdr>
    </w:pPr>
  </w:style>
  <w:style w:type="paragraph" w:styleId="Date">
    <w:name w:val="Date"/>
    <w:basedOn w:val="Normal"/>
    <w:next w:val="Normal"/>
    <w:link w:val="DateChar"/>
    <w:uiPriority w:val="99"/>
    <w:unhideWhenUsed/>
    <w:rsid w:val="005F05C4"/>
    <w:pPr>
      <w:spacing w:before="240"/>
    </w:pPr>
  </w:style>
  <w:style w:type="character" w:customStyle="1" w:styleId="DateChar">
    <w:name w:val="Date Char"/>
    <w:basedOn w:val="DefaultParagraphFont"/>
    <w:link w:val="Date"/>
    <w:uiPriority w:val="99"/>
    <w:rsid w:val="005F05C4"/>
    <w:rPr>
      <w:lang w:val="en-AU"/>
    </w:rPr>
  </w:style>
  <w:style w:type="paragraph" w:styleId="Header">
    <w:name w:val="header"/>
    <w:basedOn w:val="Normal"/>
    <w:link w:val="HeaderChar"/>
    <w:uiPriority w:val="26"/>
    <w:rsid w:val="005F05C4"/>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5F05C4"/>
    <w:rPr>
      <w:rFonts w:ascii="Calibri" w:hAnsi="Calibri"/>
      <w:sz w:val="20"/>
      <w:lang w:val="en-AU"/>
    </w:rPr>
  </w:style>
  <w:style w:type="paragraph" w:customStyle="1" w:styleId="DisseminationLimitingMarker">
    <w:name w:val="Dissemination Limiting Marker"/>
    <w:basedOn w:val="Header"/>
    <w:next w:val="Header"/>
    <w:uiPriority w:val="27"/>
    <w:rsid w:val="005F05C4"/>
    <w:pPr>
      <w:spacing w:after="0"/>
    </w:pPr>
    <w:rPr>
      <w:b/>
      <w:sz w:val="36"/>
      <w:szCs w:val="36"/>
    </w:rPr>
  </w:style>
  <w:style w:type="paragraph" w:styleId="DocumentMap">
    <w:name w:val="Document Map"/>
    <w:basedOn w:val="Normal"/>
    <w:link w:val="DocumentMapChar"/>
    <w:uiPriority w:val="99"/>
    <w:semiHidden/>
    <w:unhideWhenUsed/>
    <w:rsid w:val="005F05C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05C4"/>
    <w:rPr>
      <w:rFonts w:ascii="Tahoma" w:hAnsi="Tahoma" w:cs="Tahoma"/>
      <w:sz w:val="16"/>
      <w:szCs w:val="16"/>
      <w:lang w:val="en-AU"/>
    </w:rPr>
  </w:style>
  <w:style w:type="character" w:styleId="EndnoteReference">
    <w:name w:val="endnote reference"/>
    <w:basedOn w:val="DefaultParagraphFont"/>
    <w:uiPriority w:val="99"/>
    <w:semiHidden/>
    <w:unhideWhenUsed/>
    <w:rsid w:val="005F05C4"/>
    <w:rPr>
      <w:vertAlign w:val="superscript"/>
    </w:rPr>
  </w:style>
  <w:style w:type="paragraph" w:styleId="EndnoteText">
    <w:name w:val="endnote text"/>
    <w:basedOn w:val="Normal"/>
    <w:link w:val="EndnoteTextChar"/>
    <w:uiPriority w:val="99"/>
    <w:unhideWhenUsed/>
    <w:rsid w:val="005F05C4"/>
    <w:pPr>
      <w:spacing w:after="60" w:line="264" w:lineRule="auto"/>
    </w:pPr>
    <w:rPr>
      <w:sz w:val="20"/>
      <w:szCs w:val="20"/>
    </w:rPr>
  </w:style>
  <w:style w:type="character" w:customStyle="1" w:styleId="EndnoteTextChar">
    <w:name w:val="Endnote Text Char"/>
    <w:basedOn w:val="DefaultParagraphFont"/>
    <w:link w:val="EndnoteText"/>
    <w:uiPriority w:val="99"/>
    <w:rsid w:val="005F05C4"/>
    <w:rPr>
      <w:sz w:val="20"/>
      <w:szCs w:val="20"/>
      <w:lang w:val="en-AU"/>
    </w:rPr>
  </w:style>
  <w:style w:type="character" w:styleId="FollowedHyperlink">
    <w:name w:val="FollowedHyperlink"/>
    <w:basedOn w:val="DefaultParagraphFont"/>
    <w:uiPriority w:val="99"/>
    <w:semiHidden/>
    <w:unhideWhenUsed/>
    <w:rsid w:val="005F05C4"/>
    <w:rPr>
      <w:color w:val="800080"/>
      <w:u w:val="single"/>
    </w:rPr>
  </w:style>
  <w:style w:type="paragraph" w:styleId="Footer">
    <w:name w:val="footer"/>
    <w:basedOn w:val="Normal"/>
    <w:link w:val="FooterChar"/>
    <w:uiPriority w:val="27"/>
    <w:rsid w:val="005F05C4"/>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5F05C4"/>
    <w:rPr>
      <w:rFonts w:ascii="Calibri" w:hAnsi="Calibri"/>
      <w:sz w:val="20"/>
      <w:lang w:val="en-AU"/>
    </w:rPr>
  </w:style>
  <w:style w:type="paragraph" w:customStyle="1" w:styleId="Footeraddress">
    <w:name w:val="Footer address"/>
    <w:basedOn w:val="Footer"/>
    <w:semiHidden/>
    <w:qFormat/>
    <w:rsid w:val="005F05C4"/>
    <w:rPr>
      <w:sz w:val="16"/>
    </w:rPr>
  </w:style>
  <w:style w:type="character" w:styleId="FootnoteReference">
    <w:name w:val="footnote reference"/>
    <w:basedOn w:val="DefaultParagraphFont"/>
    <w:uiPriority w:val="99"/>
    <w:semiHidden/>
    <w:unhideWhenUsed/>
    <w:rsid w:val="005F05C4"/>
    <w:rPr>
      <w:vertAlign w:val="superscript"/>
    </w:rPr>
  </w:style>
  <w:style w:type="paragraph" w:styleId="FootnoteText">
    <w:name w:val="footnote text"/>
    <w:basedOn w:val="Normal"/>
    <w:link w:val="FootnoteTextChar"/>
    <w:uiPriority w:val="99"/>
    <w:unhideWhenUsed/>
    <w:rsid w:val="005F05C4"/>
    <w:pPr>
      <w:spacing w:after="60" w:line="264" w:lineRule="auto"/>
    </w:pPr>
    <w:rPr>
      <w:sz w:val="20"/>
      <w:szCs w:val="20"/>
    </w:rPr>
  </w:style>
  <w:style w:type="character" w:customStyle="1" w:styleId="FootnoteTextChar">
    <w:name w:val="Footnote Text Char"/>
    <w:basedOn w:val="DefaultParagraphFont"/>
    <w:link w:val="FootnoteText"/>
    <w:uiPriority w:val="99"/>
    <w:rsid w:val="005F05C4"/>
    <w:rPr>
      <w:sz w:val="20"/>
      <w:szCs w:val="20"/>
      <w:lang w:val="en-AU"/>
    </w:rPr>
  </w:style>
  <w:style w:type="paragraph" w:customStyle="1" w:styleId="Glossary">
    <w:name w:val="Glossary"/>
    <w:basedOn w:val="Normal"/>
    <w:link w:val="GlossaryChar"/>
    <w:uiPriority w:val="28"/>
    <w:qFormat/>
    <w:rsid w:val="005F05C4"/>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5F05C4"/>
    <w:rPr>
      <w:rFonts w:eastAsia="Calibri"/>
      <w:color w:val="000000"/>
      <w:lang w:val="en-AU"/>
    </w:rPr>
  </w:style>
  <w:style w:type="table" w:styleId="TableGrid1">
    <w:name w:val="Table Grid 1"/>
    <w:basedOn w:val="TableNormal"/>
    <w:uiPriority w:val="99"/>
    <w:semiHidden/>
    <w:unhideWhenUsed/>
    <w:rsid w:val="005F05C4"/>
    <w:pPr>
      <w:spacing w:after="200" w:line="280" w:lineRule="atLeast"/>
    </w:pPr>
    <w:rPr>
      <w:rFonts w:ascii="Cambria" w:eastAsia="Cambria" w:hAnsi="Cambria"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6">
    <w:name w:val="Light Shading Accent 6"/>
    <w:basedOn w:val="TableGrid1"/>
    <w:uiPriority w:val="60"/>
    <w:rsid w:val="005F05C4"/>
    <w:rPr>
      <w:color w:val="E36C0A"/>
      <w:lang w:val="en-NZ"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5F05C4"/>
    <w:pPr>
      <w:spacing w:after="0" w:line="240" w:lineRule="auto"/>
    </w:pPr>
    <w:rPr>
      <w:rFonts w:ascii="Cambria" w:eastAsia="Cambria" w:hAnsi="Cambria"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Number">
    <w:name w:val="List Number"/>
    <w:basedOn w:val="Normal"/>
    <w:uiPriority w:val="9"/>
    <w:qFormat/>
    <w:rsid w:val="005F05C4"/>
    <w:pPr>
      <w:numPr>
        <w:numId w:val="6"/>
      </w:numPr>
      <w:tabs>
        <w:tab w:val="left" w:pos="142"/>
      </w:tabs>
      <w:spacing w:before="120" w:after="120"/>
      <w:ind w:left="851" w:hanging="851"/>
    </w:pPr>
  </w:style>
  <w:style w:type="paragraph" w:styleId="ListNumber2">
    <w:name w:val="List Number 2"/>
    <w:uiPriority w:val="10"/>
    <w:qFormat/>
    <w:rsid w:val="005F05C4"/>
    <w:pPr>
      <w:numPr>
        <w:ilvl w:val="1"/>
        <w:numId w:val="6"/>
      </w:numPr>
      <w:tabs>
        <w:tab w:val="left" w:pos="567"/>
      </w:tabs>
      <w:spacing w:before="120" w:after="120" w:line="264" w:lineRule="auto"/>
      <w:ind w:hanging="851"/>
    </w:pPr>
    <w:rPr>
      <w:rFonts w:ascii="Cambria" w:eastAsia="Times New Roman" w:hAnsi="Cambria" w:cs="Times New Roman"/>
      <w:szCs w:val="24"/>
      <w:lang w:val="en-AU"/>
    </w:rPr>
  </w:style>
  <w:style w:type="paragraph" w:styleId="ListNumber3">
    <w:name w:val="List Number 3"/>
    <w:uiPriority w:val="11"/>
    <w:qFormat/>
    <w:rsid w:val="005F05C4"/>
    <w:pPr>
      <w:spacing w:before="120" w:after="120" w:line="264" w:lineRule="auto"/>
    </w:pPr>
    <w:rPr>
      <w:rFonts w:ascii="Cambria" w:eastAsia="Times New Roman" w:hAnsi="Cambria" w:cs="Times New Roman"/>
      <w:szCs w:val="24"/>
      <w:lang w:val="en-AU"/>
    </w:rPr>
  </w:style>
  <w:style w:type="paragraph" w:customStyle="1" w:styleId="Normalsmall">
    <w:name w:val="Normal small"/>
    <w:qFormat/>
    <w:rsid w:val="005F05C4"/>
    <w:pPr>
      <w:spacing w:after="120" w:line="276" w:lineRule="auto"/>
    </w:pPr>
    <w:rPr>
      <w:sz w:val="18"/>
      <w:szCs w:val="18"/>
      <w:lang w:val="en-AU"/>
    </w:rPr>
  </w:style>
  <w:style w:type="numbering" w:customStyle="1" w:styleId="Numberlist">
    <w:name w:val="Number list"/>
    <w:uiPriority w:val="99"/>
    <w:rsid w:val="005F05C4"/>
    <w:pPr>
      <w:numPr>
        <w:numId w:val="6"/>
      </w:numPr>
    </w:pPr>
  </w:style>
  <w:style w:type="paragraph" w:customStyle="1" w:styleId="Picture">
    <w:name w:val="Picture"/>
    <w:basedOn w:val="Normal"/>
    <w:uiPriority w:val="17"/>
    <w:qFormat/>
    <w:rsid w:val="005F05C4"/>
    <w:pPr>
      <w:spacing w:before="120" w:after="120" w:line="240" w:lineRule="auto"/>
    </w:pPr>
    <w:rPr>
      <w:noProof/>
      <w:lang w:eastAsia="en-AU"/>
    </w:rPr>
  </w:style>
  <w:style w:type="character" w:styleId="PlaceholderText">
    <w:name w:val="Placeholder Text"/>
    <w:basedOn w:val="DefaultParagraphFont"/>
    <w:uiPriority w:val="99"/>
    <w:semiHidden/>
    <w:rsid w:val="005F05C4"/>
    <w:rPr>
      <w:color w:val="808080"/>
    </w:rPr>
  </w:style>
  <w:style w:type="paragraph" w:styleId="Quote">
    <w:name w:val="Quote"/>
    <w:basedOn w:val="Normal"/>
    <w:next w:val="Normal"/>
    <w:link w:val="QuoteChar"/>
    <w:uiPriority w:val="18"/>
    <w:qFormat/>
    <w:rsid w:val="005F05C4"/>
    <w:pPr>
      <w:ind w:left="709" w:right="567"/>
    </w:pPr>
    <w:rPr>
      <w:iCs/>
      <w:color w:val="000000"/>
    </w:rPr>
  </w:style>
  <w:style w:type="character" w:customStyle="1" w:styleId="QuoteChar">
    <w:name w:val="Quote Char"/>
    <w:basedOn w:val="DefaultParagraphFont"/>
    <w:link w:val="Quote"/>
    <w:uiPriority w:val="18"/>
    <w:rsid w:val="005F05C4"/>
    <w:rPr>
      <w:iCs/>
      <w:color w:val="000000"/>
      <w:lang w:val="en-AU"/>
    </w:rPr>
  </w:style>
  <w:style w:type="paragraph" w:customStyle="1" w:styleId="Securityclassification">
    <w:name w:val="Security classification"/>
    <w:basedOn w:val="Header"/>
    <w:next w:val="Header"/>
    <w:uiPriority w:val="26"/>
    <w:qFormat/>
    <w:rsid w:val="005F05C4"/>
    <w:pPr>
      <w:spacing w:after="0"/>
    </w:pPr>
    <w:rPr>
      <w:b/>
      <w:caps/>
      <w:color w:val="FF0000"/>
      <w:sz w:val="36"/>
      <w:szCs w:val="36"/>
    </w:rPr>
  </w:style>
  <w:style w:type="character" w:styleId="Strong">
    <w:name w:val="Strong"/>
    <w:basedOn w:val="DefaultParagraphFont"/>
    <w:uiPriority w:val="99"/>
    <w:qFormat/>
    <w:rsid w:val="005F05C4"/>
    <w:rPr>
      <w:rFonts w:asciiTheme="minorHAnsi" w:hAnsiTheme="minorHAnsi"/>
      <w:b/>
      <w:bCs/>
    </w:rPr>
  </w:style>
  <w:style w:type="paragraph" w:styleId="Subtitle">
    <w:name w:val="Subtitle"/>
    <w:basedOn w:val="Heading1"/>
    <w:next w:val="Normal"/>
    <w:link w:val="SubtitleChar"/>
    <w:uiPriority w:val="23"/>
    <w:qFormat/>
    <w:rsid w:val="005F05C4"/>
    <w:pPr>
      <w:spacing w:before="120"/>
    </w:pPr>
    <w:rPr>
      <w:b w:val="0"/>
      <w:color w:val="049885"/>
      <w:sz w:val="56"/>
      <w:szCs w:val="56"/>
    </w:rPr>
  </w:style>
  <w:style w:type="character" w:customStyle="1" w:styleId="SubtitleChar">
    <w:name w:val="Subtitle Char"/>
    <w:basedOn w:val="DefaultParagraphFont"/>
    <w:link w:val="Subtitle"/>
    <w:uiPriority w:val="23"/>
    <w:rsid w:val="005F05C4"/>
    <w:rPr>
      <w:rFonts w:ascii="Calibri" w:hAnsi="Calibri"/>
      <w:bCs/>
      <w:color w:val="049885"/>
      <w:spacing w:val="5"/>
      <w:kern w:val="28"/>
      <w:sz w:val="56"/>
      <w:szCs w:val="56"/>
      <w:lang w:val="en-AU"/>
    </w:rPr>
  </w:style>
  <w:style w:type="paragraph" w:customStyle="1" w:styleId="TableBullet">
    <w:name w:val="Table Bullet"/>
    <w:basedOn w:val="TableText"/>
    <w:uiPriority w:val="15"/>
    <w:qFormat/>
    <w:rsid w:val="005F05C4"/>
    <w:pPr>
      <w:numPr>
        <w:numId w:val="7"/>
      </w:numPr>
      <w:ind w:hanging="720"/>
    </w:pPr>
  </w:style>
  <w:style w:type="paragraph" w:styleId="TableofFigures">
    <w:name w:val="table of figures"/>
    <w:basedOn w:val="Normal"/>
    <w:next w:val="Normal"/>
    <w:uiPriority w:val="99"/>
    <w:rsid w:val="005F05C4"/>
    <w:pPr>
      <w:spacing w:before="120" w:after="120" w:line="240" w:lineRule="auto"/>
    </w:pPr>
  </w:style>
  <w:style w:type="paragraph" w:styleId="Title">
    <w:name w:val="Title"/>
    <w:basedOn w:val="Normal"/>
    <w:next w:val="Normal"/>
    <w:link w:val="TitleChar"/>
    <w:uiPriority w:val="10"/>
    <w:qFormat/>
    <w:rsid w:val="005F05C4"/>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5F05C4"/>
    <w:rPr>
      <w:rFonts w:eastAsiaTheme="majorEastAsia" w:cstheme="majorBidi"/>
      <w:b/>
      <w:spacing w:val="5"/>
      <w:kern w:val="28"/>
      <w:sz w:val="72"/>
      <w:szCs w:val="52"/>
      <w:lang w:val="en-AU"/>
    </w:rPr>
  </w:style>
  <w:style w:type="paragraph" w:styleId="TOAHeading">
    <w:name w:val="toa heading"/>
    <w:basedOn w:val="Heading1"/>
    <w:next w:val="Normal"/>
    <w:uiPriority w:val="99"/>
    <w:semiHidden/>
    <w:unhideWhenUsed/>
    <w:rsid w:val="005F05C4"/>
    <w:pPr>
      <w:spacing w:before="120"/>
    </w:pPr>
    <w:rPr>
      <w:bCs w:val="0"/>
      <w:sz w:val="24"/>
    </w:rPr>
  </w:style>
  <w:style w:type="paragraph" w:styleId="TOC1">
    <w:name w:val="toc 1"/>
    <w:basedOn w:val="Normal"/>
    <w:next w:val="Normal"/>
    <w:uiPriority w:val="39"/>
    <w:unhideWhenUsed/>
    <w:qFormat/>
    <w:rsid w:val="005F05C4"/>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5F05C4"/>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5F05C4"/>
    <w:pPr>
      <w:tabs>
        <w:tab w:val="right" w:leader="dot" w:pos="9072"/>
      </w:tabs>
      <w:spacing w:before="120" w:after="120" w:line="240" w:lineRule="auto"/>
      <w:ind w:firstLine="851"/>
    </w:pPr>
    <w:rPr>
      <w:noProof/>
    </w:rPr>
  </w:style>
  <w:style w:type="paragraph" w:styleId="TOCHeading">
    <w:name w:val="TOC Heading"/>
    <w:next w:val="Normal"/>
    <w:uiPriority w:val="39"/>
    <w:qFormat/>
    <w:rsid w:val="005F05C4"/>
    <w:pPr>
      <w:spacing w:before="480" w:after="0" w:line="276" w:lineRule="auto"/>
    </w:pPr>
    <w:rPr>
      <w:rFonts w:ascii="Calibri" w:eastAsiaTheme="minorEastAsia" w:hAnsi="Calibri"/>
      <w:bCs/>
      <w:color w:val="2B343A"/>
      <w:sz w:val="56"/>
      <w:szCs w:val="28"/>
      <w:lang w:val="en-AU" w:eastAsia="ja-JP"/>
    </w:rPr>
  </w:style>
  <w:style w:type="paragraph" w:customStyle="1" w:styleId="TOCHeading2">
    <w:name w:val="TOC Heading 2"/>
    <w:next w:val="Normal"/>
    <w:qFormat/>
    <w:rsid w:val="005F05C4"/>
    <w:pPr>
      <w:spacing w:after="0" w:line="240" w:lineRule="auto"/>
    </w:pPr>
    <w:rPr>
      <w:rFonts w:ascii="Calibri Light" w:hAnsi="Calibri Light"/>
      <w:color w:val="004661"/>
      <w:sz w:val="36"/>
      <w:lang w:val="en-AU"/>
    </w:rPr>
  </w:style>
  <w:style w:type="character" w:styleId="UnresolvedMention">
    <w:name w:val="Unresolved Mention"/>
    <w:basedOn w:val="DefaultParagraphFont"/>
    <w:uiPriority w:val="99"/>
    <w:semiHidden/>
    <w:unhideWhenUsed/>
    <w:rsid w:val="005F05C4"/>
    <w:rPr>
      <w:color w:val="605E5C"/>
      <w:shd w:val="clear" w:color="auto" w:fill="E1DFDD"/>
    </w:rPr>
  </w:style>
  <w:style w:type="paragraph" w:styleId="Revision">
    <w:name w:val="Revision"/>
    <w:hidden/>
    <w:uiPriority w:val="99"/>
    <w:semiHidden/>
    <w:rsid w:val="005F05C4"/>
    <w:pPr>
      <w:spacing w:after="0" w:line="240" w:lineRule="auto"/>
    </w:pPr>
    <w:rPr>
      <w:lang w:val="en-AU"/>
    </w:rPr>
  </w:style>
  <w:style w:type="numbering" w:customStyle="1" w:styleId="listbullets">
    <w:name w:val="list bullets"/>
    <w:uiPriority w:val="99"/>
    <w:rsid w:val="005F05C4"/>
    <w:pPr>
      <w:numPr>
        <w:numId w:val="8"/>
      </w:numPr>
    </w:pPr>
  </w:style>
  <w:style w:type="character" w:styleId="IntenseEmphasis">
    <w:name w:val="Intense Emphasis"/>
    <w:basedOn w:val="DefaultParagraphFont"/>
    <w:uiPriority w:val="21"/>
    <w:qFormat/>
    <w:rsid w:val="00376980"/>
    <w:rPr>
      <w:i/>
      <w:iCs/>
      <w:color w:val="4472C4" w:themeColor="accent1"/>
    </w:rPr>
  </w:style>
  <w:style w:type="character" w:styleId="SmartHyperlink">
    <w:name w:val="Smart Hyperlink"/>
    <w:basedOn w:val="DefaultParagraphFont"/>
    <w:uiPriority w:val="99"/>
    <w:semiHidden/>
    <w:unhideWhenUsed/>
    <w:rsid w:val="0004665F"/>
    <w:rPr>
      <w:u w:val="dotted"/>
    </w:rPr>
  </w:style>
  <w:style w:type="character" w:customStyle="1" w:styleId="ff4">
    <w:name w:val="ff4"/>
    <w:basedOn w:val="DefaultParagraphFont"/>
    <w:rsid w:val="008403CE"/>
  </w:style>
  <w:style w:type="character" w:customStyle="1" w:styleId="ls106">
    <w:name w:val="ls106"/>
    <w:basedOn w:val="DefaultParagraphFont"/>
    <w:rsid w:val="008403CE"/>
  </w:style>
  <w:style w:type="character" w:customStyle="1" w:styleId="ff1">
    <w:name w:val="ff1"/>
    <w:basedOn w:val="DefaultParagraphFont"/>
    <w:rsid w:val="008403CE"/>
  </w:style>
  <w:style w:type="character" w:customStyle="1" w:styleId="author0">
    <w:name w:val="author"/>
    <w:basedOn w:val="DefaultParagraphFont"/>
    <w:rsid w:val="008F4180"/>
  </w:style>
  <w:style w:type="character" w:customStyle="1" w:styleId="pubyear">
    <w:name w:val="pubyear"/>
    <w:basedOn w:val="DefaultParagraphFont"/>
    <w:rsid w:val="008F4180"/>
  </w:style>
  <w:style w:type="character" w:customStyle="1" w:styleId="articletitle">
    <w:name w:val="articletitle"/>
    <w:basedOn w:val="DefaultParagraphFont"/>
    <w:rsid w:val="008F4180"/>
  </w:style>
  <w:style w:type="character" w:customStyle="1" w:styleId="vol">
    <w:name w:val="vol"/>
    <w:basedOn w:val="DefaultParagraphFont"/>
    <w:rsid w:val="008F4180"/>
  </w:style>
  <w:style w:type="character" w:customStyle="1" w:styleId="pagefirst">
    <w:name w:val="pagefirst"/>
    <w:basedOn w:val="DefaultParagraphFont"/>
    <w:rsid w:val="008F4180"/>
  </w:style>
  <w:style w:type="character" w:customStyle="1" w:styleId="pagelast">
    <w:name w:val="pagelast"/>
    <w:basedOn w:val="DefaultParagraphFont"/>
    <w:rsid w:val="008F4180"/>
  </w:style>
  <w:style w:type="character" w:styleId="Mention">
    <w:name w:val="Mention"/>
    <w:basedOn w:val="DefaultParagraphFont"/>
    <w:uiPriority w:val="99"/>
    <w:unhideWhenUsed/>
    <w:rsid w:val="003F6A88"/>
    <w:rPr>
      <w:color w:val="2B579A"/>
      <w:shd w:val="clear" w:color="auto" w:fill="E1DFDD"/>
    </w:rPr>
  </w:style>
  <w:style w:type="paragraph" w:customStyle="1" w:styleId="pf0">
    <w:name w:val="pf0"/>
    <w:basedOn w:val="Normal"/>
    <w:rsid w:val="00A62E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62EEA"/>
    <w:rPr>
      <w:rFonts w:ascii="Segoe UI" w:hAnsi="Segoe UI" w:cs="Segoe UI" w:hint="default"/>
      <w:sz w:val="18"/>
      <w:szCs w:val="18"/>
    </w:rPr>
  </w:style>
  <w:style w:type="character" w:customStyle="1" w:styleId="ui-provider">
    <w:name w:val="ui-provider"/>
    <w:basedOn w:val="DefaultParagraphFont"/>
    <w:rsid w:val="006D7B49"/>
  </w:style>
  <w:style w:type="character" w:styleId="BookTitle">
    <w:name w:val="Book Title"/>
    <w:basedOn w:val="DefaultParagraphFont"/>
    <w:uiPriority w:val="33"/>
    <w:qFormat/>
    <w:rsid w:val="00182B8E"/>
    <w:rPr>
      <w:b/>
      <w:bCs/>
      <w:i/>
      <w:iCs/>
      <w:spacing w:val="5"/>
    </w:rPr>
  </w:style>
  <w:style w:type="character" w:customStyle="1" w:styleId="Heading7Char">
    <w:name w:val="Heading 7 Char"/>
    <w:basedOn w:val="DefaultParagraphFont"/>
    <w:link w:val="Heading7"/>
    <w:uiPriority w:val="9"/>
    <w:rsid w:val="005746EF"/>
    <w:rPr>
      <w:rFonts w:asciiTheme="majorHAnsi" w:eastAsiaTheme="majorEastAsia" w:hAnsiTheme="majorHAnsi" w:cstheme="majorBidi"/>
      <w:i/>
      <w:iCs/>
      <w:color w:val="1F3763" w:themeColor="accent1" w:themeShade="7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537">
      <w:bodyDiv w:val="1"/>
      <w:marLeft w:val="0"/>
      <w:marRight w:val="0"/>
      <w:marTop w:val="0"/>
      <w:marBottom w:val="0"/>
      <w:divBdr>
        <w:top w:val="none" w:sz="0" w:space="0" w:color="auto"/>
        <w:left w:val="none" w:sz="0" w:space="0" w:color="auto"/>
        <w:bottom w:val="none" w:sz="0" w:space="0" w:color="auto"/>
        <w:right w:val="none" w:sz="0" w:space="0" w:color="auto"/>
      </w:divBdr>
    </w:div>
    <w:div w:id="111025191">
      <w:bodyDiv w:val="1"/>
      <w:marLeft w:val="0"/>
      <w:marRight w:val="0"/>
      <w:marTop w:val="0"/>
      <w:marBottom w:val="0"/>
      <w:divBdr>
        <w:top w:val="none" w:sz="0" w:space="0" w:color="auto"/>
        <w:left w:val="none" w:sz="0" w:space="0" w:color="auto"/>
        <w:bottom w:val="none" w:sz="0" w:space="0" w:color="auto"/>
        <w:right w:val="none" w:sz="0" w:space="0" w:color="auto"/>
      </w:divBdr>
    </w:div>
    <w:div w:id="538974539">
      <w:bodyDiv w:val="1"/>
      <w:marLeft w:val="0"/>
      <w:marRight w:val="0"/>
      <w:marTop w:val="0"/>
      <w:marBottom w:val="0"/>
      <w:divBdr>
        <w:top w:val="none" w:sz="0" w:space="0" w:color="auto"/>
        <w:left w:val="none" w:sz="0" w:space="0" w:color="auto"/>
        <w:bottom w:val="none" w:sz="0" w:space="0" w:color="auto"/>
        <w:right w:val="none" w:sz="0" w:space="0" w:color="auto"/>
      </w:divBdr>
    </w:div>
    <w:div w:id="694967302">
      <w:bodyDiv w:val="1"/>
      <w:marLeft w:val="0"/>
      <w:marRight w:val="0"/>
      <w:marTop w:val="0"/>
      <w:marBottom w:val="0"/>
      <w:divBdr>
        <w:top w:val="none" w:sz="0" w:space="0" w:color="auto"/>
        <w:left w:val="none" w:sz="0" w:space="0" w:color="auto"/>
        <w:bottom w:val="none" w:sz="0" w:space="0" w:color="auto"/>
        <w:right w:val="none" w:sz="0" w:space="0" w:color="auto"/>
      </w:divBdr>
    </w:div>
    <w:div w:id="747191000">
      <w:bodyDiv w:val="1"/>
      <w:marLeft w:val="0"/>
      <w:marRight w:val="0"/>
      <w:marTop w:val="0"/>
      <w:marBottom w:val="0"/>
      <w:divBdr>
        <w:top w:val="none" w:sz="0" w:space="0" w:color="auto"/>
        <w:left w:val="none" w:sz="0" w:space="0" w:color="auto"/>
        <w:bottom w:val="none" w:sz="0" w:space="0" w:color="auto"/>
        <w:right w:val="none" w:sz="0" w:space="0" w:color="auto"/>
      </w:divBdr>
    </w:div>
    <w:div w:id="802691837">
      <w:bodyDiv w:val="1"/>
      <w:marLeft w:val="0"/>
      <w:marRight w:val="0"/>
      <w:marTop w:val="0"/>
      <w:marBottom w:val="0"/>
      <w:divBdr>
        <w:top w:val="none" w:sz="0" w:space="0" w:color="auto"/>
        <w:left w:val="none" w:sz="0" w:space="0" w:color="auto"/>
        <w:bottom w:val="none" w:sz="0" w:space="0" w:color="auto"/>
        <w:right w:val="none" w:sz="0" w:space="0" w:color="auto"/>
      </w:divBdr>
    </w:div>
    <w:div w:id="827021771">
      <w:bodyDiv w:val="1"/>
      <w:marLeft w:val="0"/>
      <w:marRight w:val="0"/>
      <w:marTop w:val="0"/>
      <w:marBottom w:val="0"/>
      <w:divBdr>
        <w:top w:val="none" w:sz="0" w:space="0" w:color="auto"/>
        <w:left w:val="none" w:sz="0" w:space="0" w:color="auto"/>
        <w:bottom w:val="none" w:sz="0" w:space="0" w:color="auto"/>
        <w:right w:val="none" w:sz="0" w:space="0" w:color="auto"/>
      </w:divBdr>
    </w:div>
    <w:div w:id="974990414">
      <w:bodyDiv w:val="1"/>
      <w:marLeft w:val="0"/>
      <w:marRight w:val="0"/>
      <w:marTop w:val="0"/>
      <w:marBottom w:val="0"/>
      <w:divBdr>
        <w:top w:val="none" w:sz="0" w:space="0" w:color="auto"/>
        <w:left w:val="none" w:sz="0" w:space="0" w:color="auto"/>
        <w:bottom w:val="none" w:sz="0" w:space="0" w:color="auto"/>
        <w:right w:val="none" w:sz="0" w:space="0" w:color="auto"/>
      </w:divBdr>
    </w:div>
    <w:div w:id="1060060508">
      <w:bodyDiv w:val="1"/>
      <w:marLeft w:val="0"/>
      <w:marRight w:val="0"/>
      <w:marTop w:val="0"/>
      <w:marBottom w:val="0"/>
      <w:divBdr>
        <w:top w:val="none" w:sz="0" w:space="0" w:color="auto"/>
        <w:left w:val="none" w:sz="0" w:space="0" w:color="auto"/>
        <w:bottom w:val="none" w:sz="0" w:space="0" w:color="auto"/>
        <w:right w:val="none" w:sz="0" w:space="0" w:color="auto"/>
      </w:divBdr>
    </w:div>
    <w:div w:id="1080326993">
      <w:bodyDiv w:val="1"/>
      <w:marLeft w:val="0"/>
      <w:marRight w:val="0"/>
      <w:marTop w:val="0"/>
      <w:marBottom w:val="0"/>
      <w:divBdr>
        <w:top w:val="none" w:sz="0" w:space="0" w:color="auto"/>
        <w:left w:val="none" w:sz="0" w:space="0" w:color="auto"/>
        <w:bottom w:val="none" w:sz="0" w:space="0" w:color="auto"/>
        <w:right w:val="none" w:sz="0" w:space="0" w:color="auto"/>
      </w:divBdr>
    </w:div>
    <w:div w:id="1120731431">
      <w:bodyDiv w:val="1"/>
      <w:marLeft w:val="0"/>
      <w:marRight w:val="0"/>
      <w:marTop w:val="0"/>
      <w:marBottom w:val="0"/>
      <w:divBdr>
        <w:top w:val="none" w:sz="0" w:space="0" w:color="auto"/>
        <w:left w:val="none" w:sz="0" w:space="0" w:color="auto"/>
        <w:bottom w:val="none" w:sz="0" w:space="0" w:color="auto"/>
        <w:right w:val="none" w:sz="0" w:space="0" w:color="auto"/>
      </w:divBdr>
    </w:div>
    <w:div w:id="1147163966">
      <w:bodyDiv w:val="1"/>
      <w:marLeft w:val="0"/>
      <w:marRight w:val="0"/>
      <w:marTop w:val="0"/>
      <w:marBottom w:val="0"/>
      <w:divBdr>
        <w:top w:val="none" w:sz="0" w:space="0" w:color="auto"/>
        <w:left w:val="none" w:sz="0" w:space="0" w:color="auto"/>
        <w:bottom w:val="none" w:sz="0" w:space="0" w:color="auto"/>
        <w:right w:val="none" w:sz="0" w:space="0" w:color="auto"/>
      </w:divBdr>
    </w:div>
    <w:div w:id="1156340251">
      <w:bodyDiv w:val="1"/>
      <w:marLeft w:val="0"/>
      <w:marRight w:val="0"/>
      <w:marTop w:val="0"/>
      <w:marBottom w:val="0"/>
      <w:divBdr>
        <w:top w:val="none" w:sz="0" w:space="0" w:color="auto"/>
        <w:left w:val="none" w:sz="0" w:space="0" w:color="auto"/>
        <w:bottom w:val="none" w:sz="0" w:space="0" w:color="auto"/>
        <w:right w:val="none" w:sz="0" w:space="0" w:color="auto"/>
      </w:divBdr>
    </w:div>
    <w:div w:id="1175998528">
      <w:bodyDiv w:val="1"/>
      <w:marLeft w:val="0"/>
      <w:marRight w:val="0"/>
      <w:marTop w:val="0"/>
      <w:marBottom w:val="0"/>
      <w:divBdr>
        <w:top w:val="none" w:sz="0" w:space="0" w:color="auto"/>
        <w:left w:val="none" w:sz="0" w:space="0" w:color="auto"/>
        <w:bottom w:val="none" w:sz="0" w:space="0" w:color="auto"/>
        <w:right w:val="none" w:sz="0" w:space="0" w:color="auto"/>
      </w:divBdr>
    </w:div>
    <w:div w:id="1223979055">
      <w:bodyDiv w:val="1"/>
      <w:marLeft w:val="0"/>
      <w:marRight w:val="0"/>
      <w:marTop w:val="0"/>
      <w:marBottom w:val="0"/>
      <w:divBdr>
        <w:top w:val="none" w:sz="0" w:space="0" w:color="auto"/>
        <w:left w:val="none" w:sz="0" w:space="0" w:color="auto"/>
        <w:bottom w:val="none" w:sz="0" w:space="0" w:color="auto"/>
        <w:right w:val="none" w:sz="0" w:space="0" w:color="auto"/>
      </w:divBdr>
    </w:div>
    <w:div w:id="1295524873">
      <w:bodyDiv w:val="1"/>
      <w:marLeft w:val="0"/>
      <w:marRight w:val="0"/>
      <w:marTop w:val="0"/>
      <w:marBottom w:val="0"/>
      <w:divBdr>
        <w:top w:val="none" w:sz="0" w:space="0" w:color="auto"/>
        <w:left w:val="none" w:sz="0" w:space="0" w:color="auto"/>
        <w:bottom w:val="none" w:sz="0" w:space="0" w:color="auto"/>
        <w:right w:val="none" w:sz="0" w:space="0" w:color="auto"/>
      </w:divBdr>
    </w:div>
    <w:div w:id="1308362976">
      <w:bodyDiv w:val="1"/>
      <w:marLeft w:val="0"/>
      <w:marRight w:val="0"/>
      <w:marTop w:val="0"/>
      <w:marBottom w:val="0"/>
      <w:divBdr>
        <w:top w:val="none" w:sz="0" w:space="0" w:color="auto"/>
        <w:left w:val="none" w:sz="0" w:space="0" w:color="auto"/>
        <w:bottom w:val="none" w:sz="0" w:space="0" w:color="auto"/>
        <w:right w:val="none" w:sz="0" w:space="0" w:color="auto"/>
      </w:divBdr>
    </w:div>
    <w:div w:id="1325547547">
      <w:bodyDiv w:val="1"/>
      <w:marLeft w:val="0"/>
      <w:marRight w:val="0"/>
      <w:marTop w:val="0"/>
      <w:marBottom w:val="0"/>
      <w:divBdr>
        <w:top w:val="none" w:sz="0" w:space="0" w:color="auto"/>
        <w:left w:val="none" w:sz="0" w:space="0" w:color="auto"/>
        <w:bottom w:val="none" w:sz="0" w:space="0" w:color="auto"/>
        <w:right w:val="none" w:sz="0" w:space="0" w:color="auto"/>
      </w:divBdr>
    </w:div>
    <w:div w:id="1745298410">
      <w:bodyDiv w:val="1"/>
      <w:marLeft w:val="0"/>
      <w:marRight w:val="0"/>
      <w:marTop w:val="0"/>
      <w:marBottom w:val="0"/>
      <w:divBdr>
        <w:top w:val="none" w:sz="0" w:space="0" w:color="auto"/>
        <w:left w:val="none" w:sz="0" w:space="0" w:color="auto"/>
        <w:bottom w:val="none" w:sz="0" w:space="0" w:color="auto"/>
        <w:right w:val="none" w:sz="0" w:space="0" w:color="auto"/>
      </w:divBdr>
    </w:div>
    <w:div w:id="2052072363">
      <w:bodyDiv w:val="1"/>
      <w:marLeft w:val="0"/>
      <w:marRight w:val="0"/>
      <w:marTop w:val="0"/>
      <w:marBottom w:val="0"/>
      <w:divBdr>
        <w:top w:val="none" w:sz="0" w:space="0" w:color="auto"/>
        <w:left w:val="none" w:sz="0" w:space="0" w:color="auto"/>
        <w:bottom w:val="none" w:sz="0" w:space="0" w:color="auto"/>
        <w:right w:val="none" w:sz="0" w:space="0" w:color="auto"/>
      </w:divBdr>
    </w:div>
    <w:div w:id="2053574934">
      <w:bodyDiv w:val="1"/>
      <w:marLeft w:val="0"/>
      <w:marRight w:val="0"/>
      <w:marTop w:val="0"/>
      <w:marBottom w:val="0"/>
      <w:divBdr>
        <w:top w:val="none" w:sz="0" w:space="0" w:color="auto"/>
        <w:left w:val="none" w:sz="0" w:space="0" w:color="auto"/>
        <w:bottom w:val="none" w:sz="0" w:space="0" w:color="auto"/>
        <w:right w:val="none" w:sz="0" w:space="0" w:color="auto"/>
      </w:divBdr>
    </w:div>
    <w:div w:id="2081630781">
      <w:bodyDiv w:val="1"/>
      <w:marLeft w:val="0"/>
      <w:marRight w:val="0"/>
      <w:marTop w:val="0"/>
      <w:marBottom w:val="0"/>
      <w:divBdr>
        <w:top w:val="none" w:sz="0" w:space="0" w:color="auto"/>
        <w:left w:val="none" w:sz="0" w:space="0" w:color="auto"/>
        <w:bottom w:val="none" w:sz="0" w:space="0" w:color="auto"/>
        <w:right w:val="none" w:sz="0" w:space="0" w:color="auto"/>
      </w:divBdr>
    </w:div>
    <w:div w:id="2112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0.png"/><Relationship Id="rId21" Type="http://schemas.openxmlformats.org/officeDocument/2006/relationships/hyperlink" Target="https://www.marinepests.gov.au/what-we-do/publications/marine-pest-plan" TargetMode="External"/><Relationship Id="rId42" Type="http://schemas.openxmlformats.org/officeDocument/2006/relationships/hyperlink" Target="https://www.marinepests.gov.au/what-we-do/surveillance/national-marine-pest-surveillance-strategy" TargetMode="External"/><Relationship Id="rId47" Type="http://schemas.openxmlformats.org/officeDocument/2006/relationships/hyperlink" Target="https://www.agriculture.gov.au/agriculture-land/animal/aquatic/aquaplan" TargetMode="External"/><Relationship Id="rId63" Type="http://schemas.openxmlformats.org/officeDocument/2006/relationships/hyperlink" Target="https://www.marinepests.gov.au/what-we-do/education" TargetMode="External"/><Relationship Id="rId68" Type="http://schemas.openxmlformats.org/officeDocument/2006/relationships/chart" Target="charts/chart19.xml"/><Relationship Id="rId84" Type="http://schemas.openxmlformats.org/officeDocument/2006/relationships/hyperlink" Target="https://www.marinepests.gov.au/what-we-do/emergency/biosecurity-incident-management-system" TargetMode="External"/><Relationship Id="rId89" Type="http://schemas.openxmlformats.org/officeDocument/2006/relationships/hyperlink" Target="https://www.marinepests.gov.au/" TargetMode="External"/><Relationship Id="rId16" Type="http://schemas.openxmlformats.org/officeDocument/2006/relationships/header" Target="header2.xml"/><Relationship Id="rId11" Type="http://schemas.openxmlformats.org/officeDocument/2006/relationships/hyperlink" Target="https://www.marinepests.gov.au/what-we-do/publications/marine-pest-plan" TargetMode="External"/><Relationship Id="rId32" Type="http://schemas.openxmlformats.org/officeDocument/2006/relationships/hyperlink" Target="https://www.marinepests.gov.au/sites/default/files/Documents/marine-pest-plan-2018-23-mid-term-review.pdf" TargetMode="External"/><Relationship Id="rId37" Type="http://schemas.openxmlformats.org/officeDocument/2006/relationships/chart" Target="charts/chart7.xml"/><Relationship Id="rId53" Type="http://schemas.openxmlformats.org/officeDocument/2006/relationships/chart" Target="charts/chart13.xml"/><Relationship Id="rId58" Type="http://schemas.openxmlformats.org/officeDocument/2006/relationships/hyperlink" Target="https://www.agriculture.gov.au/biosecurity-trade/aircraft-vessels-military/vessels/marine-pest-biosecurity/ballast" TargetMode="External"/><Relationship Id="rId74" Type="http://schemas.openxmlformats.org/officeDocument/2006/relationships/hyperlink" Target="https://www.marinepests.gov.au/what-we-do/publications/marine-pest-plan" TargetMode="External"/><Relationship Id="rId79" Type="http://schemas.openxmlformats.org/officeDocument/2006/relationships/hyperlink" Target="https://www.marinepests.gov.au/what-we-do/research/development-validation-assays" TargetMode="External"/><Relationship Id="rId5" Type="http://schemas.openxmlformats.org/officeDocument/2006/relationships/webSettings" Target="webSettings.xml"/><Relationship Id="rId90" Type="http://schemas.openxmlformats.org/officeDocument/2006/relationships/hyperlink" Target="https://www.marinepests.gov.au/what-we-do/publications/marine-pest-plan" TargetMode="External"/><Relationship Id="rId95" Type="http://schemas.openxmlformats.org/officeDocument/2006/relationships/fontTable" Target="fontTable.xml"/><Relationship Id="rId22" Type="http://schemas.openxmlformats.org/officeDocument/2006/relationships/hyperlink" Target="https://www.agriculture.gov.au/agriculture-land/animal/aquatic/aquaplan" TargetMode="External"/><Relationship Id="rId27" Type="http://schemas.openxmlformats.org/officeDocument/2006/relationships/hyperlink" Target="https://www.agriculture.gov.au/biosecurity-trade/pests-diseases-weeds/marine-pests/review-national-marine-pest-biosecurity" TargetMode="External"/><Relationship Id="rId43" Type="http://schemas.openxmlformats.org/officeDocument/2006/relationships/chart" Target="charts/chart9.xml"/><Relationship Id="rId48" Type="http://schemas.openxmlformats.org/officeDocument/2006/relationships/hyperlink" Target="https://www.agriculture.gov.au/sites/default/files/documents/aquaplan-2014-2019-review.pdf" TargetMode="External"/><Relationship Id="rId64" Type="http://schemas.openxmlformats.org/officeDocument/2006/relationships/chart" Target="charts/chart18.xml"/><Relationship Id="rId69" Type="http://schemas.openxmlformats.org/officeDocument/2006/relationships/chart" Target="charts/chart20.xml"/><Relationship Id="rId8" Type="http://schemas.openxmlformats.org/officeDocument/2006/relationships/hyperlink" Target="https://creativecommons.org/licenses/by/4.0/legalcode" TargetMode="External"/><Relationship Id="rId51" Type="http://schemas.openxmlformats.org/officeDocument/2006/relationships/chart" Target="charts/chart12.xml"/><Relationship Id="rId72" Type="http://schemas.openxmlformats.org/officeDocument/2006/relationships/hyperlink" Target="https://www.biosecurity.gov.au/about/national-biosecurity-committee/nbs" TargetMode="External"/><Relationship Id="rId80" Type="http://schemas.openxmlformats.org/officeDocument/2006/relationships/hyperlink" Target="mailto:mpsc@aff.gov.au" TargetMode="External"/><Relationship Id="rId85" Type="http://schemas.openxmlformats.org/officeDocument/2006/relationships/hyperlink" Target="https://www.marinepests.gov.au/what-we-do/emergency/response-manuals" TargetMode="External"/><Relationship Id="rId93" Type="http://schemas.openxmlformats.org/officeDocument/2006/relationships/hyperlink" Target="https://www.marinepests.gov.au/what-we-do/publications/marine-pest-plan" TargetMode="External"/><Relationship Id="rId3" Type="http://schemas.openxmlformats.org/officeDocument/2006/relationships/styles" Target="styles.xml"/><Relationship Id="rId12" Type="http://schemas.openxmlformats.org/officeDocument/2006/relationships/hyperlink" Target="mailto:mpsc@aff.gov.au" TargetMode="Externa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chart" Target="charts/chart4.xml"/><Relationship Id="rId38" Type="http://schemas.openxmlformats.org/officeDocument/2006/relationships/chart" Target="charts/chart8.xml"/><Relationship Id="rId46" Type="http://schemas.openxmlformats.org/officeDocument/2006/relationships/chart" Target="charts/chart10.xml"/><Relationship Id="rId59" Type="http://schemas.openxmlformats.org/officeDocument/2006/relationships/hyperlink" Target="https://www.agriculture.gov.au/biosecurity-trade/aircraft-vessels-military/vessels/marine-pest-biosecurity/biofouling/australian-biofouling-requirements" TargetMode="External"/><Relationship Id="rId67" Type="http://schemas.openxmlformats.org/officeDocument/2006/relationships/hyperlink" Target="https://www.marinepests.gov.au/what-we-do/emergency" TargetMode="External"/><Relationship Id="rId20" Type="http://schemas.openxmlformats.org/officeDocument/2006/relationships/footer" Target="footer3.xml"/><Relationship Id="rId41" Type="http://schemas.openxmlformats.org/officeDocument/2006/relationships/hyperlink" Target="https://www.marinepests.gov.au/what-we-do/surveillance/national-marine-pest-surveillance-work-plan" TargetMode="External"/><Relationship Id="rId54" Type="http://schemas.openxmlformats.org/officeDocument/2006/relationships/hyperlink" Target="https://www.marinepests.gov.au/what-we-do/publications/marine-pest-plan" TargetMode="External"/><Relationship Id="rId62" Type="http://schemas.openxmlformats.org/officeDocument/2006/relationships/hyperlink" Target="https://www.marinepests.gov.au/what-we-do/research/development-validation-assays" TargetMode="External"/><Relationship Id="rId70" Type="http://schemas.openxmlformats.org/officeDocument/2006/relationships/hyperlink" Target="https://www.marinepests.gov.au/what-we-do/education" TargetMode="External"/><Relationship Id="rId75" Type="http://schemas.openxmlformats.org/officeDocument/2006/relationships/hyperlink" Target="https://www.biosecurity.gov.au/about/national-biosecurity-committee/nbs" TargetMode="External"/><Relationship Id="rId83" Type="http://schemas.openxmlformats.org/officeDocument/2006/relationships/hyperlink" Target="https://cebra.unimelb.edu.au/__data/assets/pdf_file/0011/2826155/CEBRA-1608E-Final-Report-for-webpage.pdf" TargetMode="External"/><Relationship Id="rId88" Type="http://schemas.openxmlformats.org/officeDocument/2006/relationships/hyperlink" Target="https://www.marinepests.gov.au/what-we-do/publications/marine-pest-plan" TargetMode="External"/><Relationship Id="rId91" Type="http://schemas.openxmlformats.org/officeDocument/2006/relationships/hyperlink" Target="http://www.marinepests.gov.a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yperlink" Target="https://www.marinepests.gov.au/what-we-do/publications/marine-pest-plan" TargetMode="External"/><Relationship Id="rId36" Type="http://schemas.openxmlformats.org/officeDocument/2006/relationships/chart" Target="charts/chart6.xml"/><Relationship Id="rId49" Type="http://schemas.openxmlformats.org/officeDocument/2006/relationships/chart" Target="charts/chart11.xml"/><Relationship Id="rId57" Type="http://schemas.openxmlformats.org/officeDocument/2006/relationships/chart" Target="charts/chart16.xml"/><Relationship Id="rId10" Type="http://schemas.openxmlformats.org/officeDocument/2006/relationships/image" Target="media/image1.png"/><Relationship Id="rId31" Type="http://schemas.openxmlformats.org/officeDocument/2006/relationships/hyperlink" Target="https://www.marinepests.gov.au/sites/default/files/Documents/national_marine_pest_stakeholder_engagement_strategy.pdf" TargetMode="External"/><Relationship Id="rId44" Type="http://schemas.openxmlformats.org/officeDocument/2006/relationships/image" Target="media/image5.png"/><Relationship Id="rId52" Type="http://schemas.openxmlformats.org/officeDocument/2006/relationships/hyperlink" Target="https://www.marinepests.gov.au/what-we-do/publications/marine-pest-plan" TargetMode="External"/><Relationship Id="rId60" Type="http://schemas.openxmlformats.org/officeDocument/2006/relationships/chart" Target="charts/chart17.xml"/><Relationship Id="rId65" Type="http://schemas.openxmlformats.org/officeDocument/2006/relationships/hyperlink" Target="https://www.marinepests.gov.au/what-we-do/emergency" TargetMode="External"/><Relationship Id="rId73" Type="http://schemas.openxmlformats.org/officeDocument/2006/relationships/hyperlink" Target="https://www.csiro.au/en/about/challenges-missions/biosecurity" TargetMode="External"/><Relationship Id="rId78" Type="http://schemas.openxmlformats.org/officeDocument/2006/relationships/hyperlink" Target="https://www.marinepests.gov.au/what-we-do/education" TargetMode="External"/><Relationship Id="rId81" Type="http://schemas.openxmlformats.org/officeDocument/2006/relationships/hyperlink" Target="https://www.marinepests.gov.au/what-we-do/surveillance/national-marine-pest-surveillance-work-plan" TargetMode="External"/><Relationship Id="rId86" Type="http://schemas.openxmlformats.org/officeDocument/2006/relationships/hyperlink" Target="mailto:mpsc@aff.gov.au" TargetMode="External"/><Relationship Id="rId94" Type="http://schemas.openxmlformats.org/officeDocument/2006/relationships/hyperlink" Target="https://www.marinepests.gov.au/what-we-do/publications/marine-pest-plan" TargetMode="External"/><Relationship Id="rId4" Type="http://schemas.openxmlformats.org/officeDocument/2006/relationships/settings" Target="settings.xml"/><Relationship Id="rId9" Type="http://schemas.openxmlformats.org/officeDocument/2006/relationships/hyperlink" Target="mailto:copyright@aff.gov.au" TargetMode="External"/><Relationship Id="rId13" Type="http://schemas.openxmlformats.org/officeDocument/2006/relationships/hyperlink" Target="http://www.marinepests.gov.au/" TargetMode="External"/><Relationship Id="rId18" Type="http://schemas.openxmlformats.org/officeDocument/2006/relationships/footer" Target="footer2.xml"/><Relationship Id="rId39" Type="http://schemas.openxmlformats.org/officeDocument/2006/relationships/hyperlink" Target="https://www.marinepests.gov.au/sites/default/files/Documents/marine-pest-plan-2018-23-mid-term-review.pdf" TargetMode="External"/><Relationship Id="rId34" Type="http://schemas.openxmlformats.org/officeDocument/2006/relationships/chart" Target="charts/chart5.xml"/><Relationship Id="rId50" Type="http://schemas.openxmlformats.org/officeDocument/2006/relationships/hyperlink" Target="https://www.marinepests.gov.au/sites/default/files/Documents/national_marine_pest_stakeholder_engagement_strategy.pdf" TargetMode="External"/><Relationship Id="rId55" Type="http://schemas.openxmlformats.org/officeDocument/2006/relationships/chart" Target="charts/chart14.xml"/><Relationship Id="rId76" Type="http://schemas.openxmlformats.org/officeDocument/2006/relationships/hyperlink" Target="https://oia.pmc.gov.au/sites/default/files/posts/2022/03/Australian%20biofouling%20management%20requirements%20for%20international%20vessel%20arrivals.pdf" TargetMode="External"/><Relationship Id="rId7" Type="http://schemas.openxmlformats.org/officeDocument/2006/relationships/endnotes" Target="endnotes.xml"/><Relationship Id="rId71" Type="http://schemas.openxmlformats.org/officeDocument/2006/relationships/hyperlink" Target="https://www.agriculture.gov.au/sites/default/files/abares/documents/MarinePestNetwork20190820_v1.0.0.pdf" TargetMode="External"/><Relationship Id="rId92" Type="http://schemas.openxmlformats.org/officeDocument/2006/relationships/hyperlink" Target="https://www.marinepests.gov.au/sites/default/files/Documents/national_marine_pest_stakeholder_engagement_strategy.pdf" TargetMode="External"/><Relationship Id="rId2" Type="http://schemas.openxmlformats.org/officeDocument/2006/relationships/numbering" Target="numbering.xml"/><Relationship Id="rId29" Type="http://schemas.openxmlformats.org/officeDocument/2006/relationships/chart" Target="charts/chart2.xml"/><Relationship Id="rId24" Type="http://schemas.openxmlformats.org/officeDocument/2006/relationships/hyperlink" Target="https://www.legislation.gov.au/C2004A03712/latest/versions" TargetMode="External"/><Relationship Id="rId40" Type="http://schemas.openxmlformats.org/officeDocument/2006/relationships/hyperlink" Target="https://www.marinepests.gov.au/what-we-do/publications/marine-pest-plan" TargetMode="External"/><Relationship Id="rId45" Type="http://schemas.openxmlformats.org/officeDocument/2006/relationships/image" Target="media/image6.png"/><Relationship Id="rId66" Type="http://schemas.openxmlformats.org/officeDocument/2006/relationships/hyperlink" Target="https://cebra.unimelb.edu.au/past-research/data-and-information/response-to-a-marine-pest-incursion" TargetMode="External"/><Relationship Id="rId87" Type="http://schemas.openxmlformats.org/officeDocument/2006/relationships/hyperlink" Target="https://www.agriculture.gov.au/abares/research-topics/social-sciences/australian-marine-pest-network-analysis" TargetMode="External"/><Relationship Id="rId61" Type="http://schemas.openxmlformats.org/officeDocument/2006/relationships/hyperlink" Target="https://www.marinepests.gov.au/what-we-do/surveillance/national-marine-pest-surveillance-strategy" TargetMode="External"/><Relationship Id="rId82" Type="http://schemas.openxmlformats.org/officeDocument/2006/relationships/hyperlink" Target="https://www.marinepests.gov.au/what-we-do/surveillance/national-marine-pest-surveillance-strategy" TargetMode="External"/><Relationship Id="rId19" Type="http://schemas.openxmlformats.org/officeDocument/2006/relationships/header" Target="header3.xml"/><Relationship Id="rId14" Type="http://schemas.openxmlformats.org/officeDocument/2006/relationships/hyperlink" Target="https://www.marinepests.gov.au/what-we-do/publications/marine-pest-plan" TargetMode="External"/><Relationship Id="rId30" Type="http://schemas.openxmlformats.org/officeDocument/2006/relationships/chart" Target="charts/chart3.xml"/><Relationship Id="rId35" Type="http://schemas.openxmlformats.org/officeDocument/2006/relationships/hyperlink" Target="https://www.marinepests.gov.au/what-we-do/publications/marine-pest-plan" TargetMode="External"/><Relationship Id="rId56" Type="http://schemas.openxmlformats.org/officeDocument/2006/relationships/chart" Target="charts/chart15.xml"/><Relationship Id="rId77" Type="http://schemas.openxmlformats.org/officeDocument/2006/relationships/hyperlink" Target="http://www.oceanwatch.org.au/marine-pests-biosecurity"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1"/>
          <c:h val="0.72257676305745622"/>
        </c:manualLayout>
      </c:layout>
      <c:barChart>
        <c:barDir val="bar"/>
        <c:grouping val="percentStacked"/>
        <c:varyColors val="0"/>
        <c:ser>
          <c:idx val="0"/>
          <c:order val="0"/>
          <c:tx>
            <c:strRef>
              <c:f>Sheet1!$B$1</c:f>
              <c:strCache>
                <c:ptCount val="1"/>
                <c:pt idx="0">
                  <c:v>Government</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33A6-4F4E-9C9D-DE04F83B4FB2}"/>
              </c:ext>
            </c:extLst>
          </c:dPt>
          <c:dLbls>
            <c:dLbl>
              <c:idx val="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3A6-4F4E-9C9D-DE04F83B4FB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0.58299999999999996</c:v>
                </c:pt>
              </c:numCache>
            </c:numRef>
          </c:val>
          <c:extLst>
            <c:ext xmlns:c16="http://schemas.microsoft.com/office/drawing/2014/chart" uri="{C3380CC4-5D6E-409C-BE32-E72D297353CC}">
              <c16:uniqueId val="{00000002-33A6-4F4E-9C9D-DE04F83B4FB2}"/>
            </c:ext>
          </c:extLst>
        </c:ser>
        <c:ser>
          <c:idx val="1"/>
          <c:order val="1"/>
          <c:tx>
            <c:strRef>
              <c:f>Sheet1!$C$1</c:f>
              <c:strCache>
                <c:ptCount val="1"/>
                <c:pt idx="0">
                  <c:v>Industry</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3A6-4F4E-9C9D-DE04F83B4FB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0.16700000000000001</c:v>
                </c:pt>
              </c:numCache>
            </c:numRef>
          </c:val>
          <c:extLst>
            <c:ext xmlns:c16="http://schemas.microsoft.com/office/drawing/2014/chart" uri="{C3380CC4-5D6E-409C-BE32-E72D297353CC}">
              <c16:uniqueId val="{00000004-33A6-4F4E-9C9D-DE04F83B4FB2}"/>
            </c:ext>
          </c:extLst>
        </c:ser>
        <c:ser>
          <c:idx val="2"/>
          <c:order val="2"/>
          <c:tx>
            <c:strRef>
              <c:f>Sheet1!$D$1</c:f>
              <c:strCache>
                <c:ptCount val="1"/>
                <c:pt idx="0">
                  <c:v>Research &amp;  Development</c:v>
                </c:pt>
              </c:strCache>
            </c:strRef>
          </c:tx>
          <c:spPr>
            <a:solidFill>
              <a:srgbClr val="00919C"/>
            </a:solidFill>
            <a:ln>
              <a:noFill/>
            </a:ln>
            <a:effectLst/>
          </c:spPr>
          <c:invertIfNegative val="0"/>
          <c:dLbls>
            <c:dLbl>
              <c:idx val="0"/>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3A6-4F4E-9C9D-DE04F83B4FB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8.3000000000000004E-2</c:v>
                </c:pt>
              </c:numCache>
            </c:numRef>
          </c:val>
          <c:extLst>
            <c:ext xmlns:c16="http://schemas.microsoft.com/office/drawing/2014/chart" uri="{C3380CC4-5D6E-409C-BE32-E72D297353CC}">
              <c16:uniqueId val="{00000006-33A6-4F4E-9C9D-DE04F83B4FB2}"/>
            </c:ext>
          </c:extLst>
        </c:ser>
        <c:ser>
          <c:idx val="3"/>
          <c:order val="3"/>
          <c:tx>
            <c:strRef>
              <c:f>Sheet1!$E$1</c:f>
              <c:strCache>
                <c:ptCount val="1"/>
                <c:pt idx="0">
                  <c:v>Other</c:v>
                </c:pt>
              </c:strCache>
            </c:strRef>
          </c:tx>
          <c:spPr>
            <a:solidFill>
              <a:srgbClr val="D2E3E6"/>
            </a:solidFill>
            <a:ln>
              <a:noFill/>
            </a:ln>
            <a:effectLst/>
          </c:spPr>
          <c:invertIfNegative val="0"/>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3A6-4F4E-9C9D-DE04F83B4FB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0.16700000000000001</c:v>
                </c:pt>
              </c:numCache>
            </c:numRef>
          </c:val>
          <c:extLst>
            <c:ext xmlns:c16="http://schemas.microsoft.com/office/drawing/2014/chart" uri="{C3380CC4-5D6E-409C-BE32-E72D297353CC}">
              <c16:uniqueId val="{00000008-33A6-4F4E-9C9D-DE04F83B4FB2}"/>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4.9235564304461944E-2"/>
          <c:y val="6.1236206888745016E-2"/>
          <c:w val="0.89226942986293378"/>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9A74-4133-83F0-52E66CE13CAC}"/>
              </c:ext>
            </c:extLst>
          </c:dPt>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A74-4133-83F0-52E66CE13C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0.17</c:v>
                </c:pt>
              </c:numCache>
            </c:numRef>
          </c:val>
          <c:extLst>
            <c:ext xmlns:c16="http://schemas.microsoft.com/office/drawing/2014/chart" uri="{C3380CC4-5D6E-409C-BE32-E72D297353CC}">
              <c16:uniqueId val="{00000002-9A74-4133-83F0-52E66CE13CAC}"/>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A74-4133-83F0-52E66CE13C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0.25</c:v>
                </c:pt>
              </c:numCache>
            </c:numRef>
          </c:val>
          <c:extLst>
            <c:ext xmlns:c16="http://schemas.microsoft.com/office/drawing/2014/chart" uri="{C3380CC4-5D6E-409C-BE32-E72D297353CC}">
              <c16:uniqueId val="{00000004-9A74-4133-83F0-52E66CE13CAC}"/>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A74-4133-83F0-52E66CE13C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0.17</c:v>
                </c:pt>
              </c:numCache>
            </c:numRef>
          </c:val>
          <c:extLst>
            <c:ext xmlns:c16="http://schemas.microsoft.com/office/drawing/2014/chart" uri="{C3380CC4-5D6E-409C-BE32-E72D297353CC}">
              <c16:uniqueId val="{00000006-9A74-4133-83F0-52E66CE13CAC}"/>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9A74-4133-83F0-52E66CE13CAC}"/>
              </c:ext>
            </c:extLst>
          </c:dPt>
          <c:dLbls>
            <c:dLbl>
              <c:idx val="0"/>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A74-4133-83F0-52E66CE13C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0.42</c:v>
                </c:pt>
              </c:numCache>
            </c:numRef>
          </c:val>
          <c:extLst>
            <c:ext xmlns:c16="http://schemas.microsoft.com/office/drawing/2014/chart" uri="{C3380CC4-5D6E-409C-BE32-E72D297353CC}">
              <c16:uniqueId val="{00000009-9A74-4133-83F0-52E66CE13CAC}"/>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9BB4-4AF0-9A87-E6FD13DE2280}"/>
              </c:ext>
            </c:extLst>
          </c:dPt>
          <c:dLbls>
            <c:dLbl>
              <c:idx val="0"/>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BB4-4AF0-9A87-E6FD13DE228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0.57999999999999996</c:v>
                </c:pt>
              </c:numCache>
            </c:numRef>
          </c:val>
          <c:extLst>
            <c:ext xmlns:c16="http://schemas.microsoft.com/office/drawing/2014/chart" uri="{C3380CC4-5D6E-409C-BE32-E72D297353CC}">
              <c16:uniqueId val="{00000002-9BB4-4AF0-9A87-E6FD13DE2280}"/>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BB4-4AF0-9A87-E6FD13DE228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0.21</c:v>
                </c:pt>
              </c:numCache>
            </c:numRef>
          </c:val>
          <c:extLst>
            <c:ext xmlns:c16="http://schemas.microsoft.com/office/drawing/2014/chart" uri="{C3380CC4-5D6E-409C-BE32-E72D297353CC}">
              <c16:uniqueId val="{00000004-9BB4-4AF0-9A87-E6FD13DE2280}"/>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BB4-4AF0-9A87-E6FD13DE228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0.04</c:v>
                </c:pt>
              </c:numCache>
            </c:numRef>
          </c:val>
          <c:extLst>
            <c:ext xmlns:c16="http://schemas.microsoft.com/office/drawing/2014/chart" uri="{C3380CC4-5D6E-409C-BE32-E72D297353CC}">
              <c16:uniqueId val="{00000006-9BB4-4AF0-9A87-E6FD13DE2280}"/>
            </c:ext>
          </c:extLst>
        </c:ser>
        <c:ser>
          <c:idx val="3"/>
          <c:order val="3"/>
          <c:tx>
            <c:strRef>
              <c:f>Sheet1!$E$1</c:f>
              <c:strCache>
                <c:ptCount val="1"/>
                <c:pt idx="0">
                  <c:v>Unsure/prefer not to say </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9BB4-4AF0-9A87-E6FD13DE2280}"/>
              </c:ext>
            </c:extLst>
          </c:dPt>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BB4-4AF0-9A87-E6FD13DE228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0.17</c:v>
                </c:pt>
              </c:numCache>
            </c:numRef>
          </c:val>
          <c:extLst>
            <c:ext xmlns:c16="http://schemas.microsoft.com/office/drawing/2014/chart" uri="{C3380CC4-5D6E-409C-BE32-E72D297353CC}">
              <c16:uniqueId val="{00000009-9BB4-4AF0-9A87-E6FD13DE2280}"/>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F6CC-4FB9-808F-5C703503EEAC}"/>
              </c:ext>
            </c:extLst>
          </c:dPt>
          <c:dLbls>
            <c:dLbl>
              <c:idx val="0"/>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6CC-4FB9-808F-5C703503EE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0.46</c:v>
                </c:pt>
              </c:numCache>
            </c:numRef>
          </c:val>
          <c:extLst>
            <c:ext xmlns:c16="http://schemas.microsoft.com/office/drawing/2014/chart" uri="{C3380CC4-5D6E-409C-BE32-E72D297353CC}">
              <c16:uniqueId val="{00000002-F6CC-4FB9-808F-5C703503EEAC}"/>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6CC-4FB9-808F-5C703503EE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0.17</c:v>
                </c:pt>
              </c:numCache>
            </c:numRef>
          </c:val>
          <c:extLst>
            <c:ext xmlns:c16="http://schemas.microsoft.com/office/drawing/2014/chart" uri="{C3380CC4-5D6E-409C-BE32-E72D297353CC}">
              <c16:uniqueId val="{00000004-F6CC-4FB9-808F-5C703503EEAC}"/>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6CC-4FB9-808F-5C703503EE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0.21</c:v>
                </c:pt>
              </c:numCache>
            </c:numRef>
          </c:val>
          <c:extLst>
            <c:ext xmlns:c16="http://schemas.microsoft.com/office/drawing/2014/chart" uri="{C3380CC4-5D6E-409C-BE32-E72D297353CC}">
              <c16:uniqueId val="{00000006-F6CC-4FB9-808F-5C703503EEAC}"/>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F6CC-4FB9-808F-5C703503EEAC}"/>
              </c:ext>
            </c:extLst>
          </c:dPt>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6CC-4FB9-808F-5C703503EEA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0.17</c:v>
                </c:pt>
              </c:numCache>
            </c:numRef>
          </c:val>
          <c:extLst>
            <c:ext xmlns:c16="http://schemas.microsoft.com/office/drawing/2014/chart" uri="{C3380CC4-5D6E-409C-BE32-E72D297353CC}">
              <c16:uniqueId val="{00000009-F6CC-4FB9-808F-5C703503EEAC}"/>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A207-488F-B1EA-FE5A02F3F3BF}"/>
              </c:ext>
            </c:extLst>
          </c:dPt>
          <c:dLbls>
            <c:dLbl>
              <c:idx val="0"/>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207-488F-B1EA-FE5A02F3F3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0.46</c:v>
                </c:pt>
              </c:numCache>
            </c:numRef>
          </c:val>
          <c:extLst>
            <c:ext xmlns:c16="http://schemas.microsoft.com/office/drawing/2014/chart" uri="{C3380CC4-5D6E-409C-BE32-E72D297353CC}">
              <c16:uniqueId val="{00000002-A207-488F-B1EA-FE5A02F3F3BF}"/>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207-488F-B1EA-FE5A02F3F3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0.33</c:v>
                </c:pt>
              </c:numCache>
            </c:numRef>
          </c:val>
          <c:extLst>
            <c:ext xmlns:c16="http://schemas.microsoft.com/office/drawing/2014/chart" uri="{C3380CC4-5D6E-409C-BE32-E72D297353CC}">
              <c16:uniqueId val="{00000004-A207-488F-B1EA-FE5A02F3F3BF}"/>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207-488F-B1EA-FE5A02F3F3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0.13</c:v>
                </c:pt>
              </c:numCache>
            </c:numRef>
          </c:val>
          <c:extLst>
            <c:ext xmlns:c16="http://schemas.microsoft.com/office/drawing/2014/chart" uri="{C3380CC4-5D6E-409C-BE32-E72D297353CC}">
              <c16:uniqueId val="{00000006-A207-488F-B1EA-FE5A02F3F3BF}"/>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A207-488F-B1EA-FE5A02F3F3BF}"/>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207-488F-B1EA-FE5A02F3F3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0.08</c:v>
                </c:pt>
              </c:numCache>
            </c:numRef>
          </c:val>
          <c:extLst>
            <c:ext xmlns:c16="http://schemas.microsoft.com/office/drawing/2014/chart" uri="{C3380CC4-5D6E-409C-BE32-E72D297353CC}">
              <c16:uniqueId val="{00000009-A207-488F-B1EA-FE5A02F3F3BF}"/>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05059907140613"/>
          <c:y val="9.1269841269841265E-2"/>
          <c:w val="0.86394940092859385"/>
          <c:h val="0.83382889638795155"/>
        </c:manualLayout>
      </c:layout>
      <c:barChart>
        <c:barDir val="bar"/>
        <c:grouping val="percentStacked"/>
        <c:varyColors val="0"/>
        <c:ser>
          <c:idx val="0"/>
          <c:order val="0"/>
          <c:tx>
            <c:strRef>
              <c:f>Sheet1!$B$1</c:f>
              <c:strCache>
                <c:ptCount val="1"/>
                <c:pt idx="0">
                  <c:v>Complete</c:v>
                </c:pt>
              </c:strCache>
            </c:strRef>
          </c:tx>
          <c:spPr>
            <a:solidFill>
              <a:srgbClr val="00525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Objective 5</c:v>
                </c:pt>
                <c:pt idx="1">
                  <c:v>Objective 4</c:v>
                </c:pt>
                <c:pt idx="2">
                  <c:v>Objective 3</c:v>
                </c:pt>
                <c:pt idx="3">
                  <c:v>Objective 2</c:v>
                </c:pt>
                <c:pt idx="4">
                  <c:v>Objective 1</c:v>
                </c:pt>
              </c:strCache>
            </c:strRef>
          </c:cat>
          <c:val>
            <c:numRef>
              <c:f>Sheet1!$B$2:$B$6</c:f>
              <c:numCache>
                <c:formatCode>General</c:formatCode>
                <c:ptCount val="5"/>
                <c:pt idx="0">
                  <c:v>4</c:v>
                </c:pt>
                <c:pt idx="1">
                  <c:v>3</c:v>
                </c:pt>
                <c:pt idx="2">
                  <c:v>5</c:v>
                </c:pt>
                <c:pt idx="3">
                  <c:v>8</c:v>
                </c:pt>
                <c:pt idx="4">
                  <c:v>4</c:v>
                </c:pt>
              </c:numCache>
            </c:numRef>
          </c:val>
          <c:extLst>
            <c:ext xmlns:c16="http://schemas.microsoft.com/office/drawing/2014/chart" uri="{C3380CC4-5D6E-409C-BE32-E72D297353CC}">
              <c16:uniqueId val="{00000000-F7FD-4B53-BE66-4A3AE3C5BD6B}"/>
            </c:ext>
          </c:extLst>
        </c:ser>
        <c:ser>
          <c:idx val="1"/>
          <c:order val="1"/>
          <c:tx>
            <c:strRef>
              <c:f>Sheet1!$C$1</c:f>
              <c:strCache>
                <c:ptCount val="1"/>
                <c:pt idx="0">
                  <c:v>Partially complete</c:v>
                </c:pt>
              </c:strCache>
            </c:strRef>
          </c:tx>
          <c:spPr>
            <a:solidFill>
              <a:srgbClr val="00919C"/>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4-F7FD-4B53-BE66-4A3AE3C5BD6B}"/>
                </c:ext>
              </c:extLst>
            </c:dLbl>
            <c:dLbl>
              <c:idx val="4"/>
              <c:delete val="1"/>
              <c:extLst>
                <c:ext xmlns:c15="http://schemas.microsoft.com/office/drawing/2012/chart" uri="{CE6537A1-D6FC-4f65-9D91-7224C49458BB}"/>
                <c:ext xmlns:c16="http://schemas.microsoft.com/office/drawing/2014/chart" uri="{C3380CC4-5D6E-409C-BE32-E72D297353CC}">
                  <c16:uniqueId val="{00000005-F7FD-4B53-BE66-4A3AE3C5BD6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Objective 5</c:v>
                </c:pt>
                <c:pt idx="1">
                  <c:v>Objective 4</c:v>
                </c:pt>
                <c:pt idx="2">
                  <c:v>Objective 3</c:v>
                </c:pt>
                <c:pt idx="3">
                  <c:v>Objective 2</c:v>
                </c:pt>
                <c:pt idx="4">
                  <c:v>Objective 1</c:v>
                </c:pt>
              </c:strCache>
            </c:strRef>
          </c:cat>
          <c:val>
            <c:numRef>
              <c:f>Sheet1!$C$2:$C$6</c:f>
              <c:numCache>
                <c:formatCode>General</c:formatCode>
                <c:ptCount val="5"/>
                <c:pt idx="0">
                  <c:v>1</c:v>
                </c:pt>
                <c:pt idx="1">
                  <c:v>1</c:v>
                </c:pt>
                <c:pt idx="2">
                  <c:v>0</c:v>
                </c:pt>
                <c:pt idx="3">
                  <c:v>1</c:v>
                </c:pt>
                <c:pt idx="4">
                  <c:v>0</c:v>
                </c:pt>
              </c:numCache>
            </c:numRef>
          </c:val>
          <c:extLst>
            <c:ext xmlns:c16="http://schemas.microsoft.com/office/drawing/2014/chart" uri="{C3380CC4-5D6E-409C-BE32-E72D297353CC}">
              <c16:uniqueId val="{00000001-F7FD-4B53-BE66-4A3AE3C5BD6B}"/>
            </c:ext>
          </c:extLst>
        </c:ser>
        <c:ser>
          <c:idx val="2"/>
          <c:order val="2"/>
          <c:tx>
            <c:strRef>
              <c:f>Sheet1!$D$1</c:f>
              <c:strCache>
                <c:ptCount val="1"/>
                <c:pt idx="0">
                  <c:v>Not commenced</c:v>
                </c:pt>
              </c:strCache>
            </c:strRef>
          </c:tx>
          <c:spPr>
            <a:solidFill>
              <a:srgbClr val="BDF1EC"/>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F7FD-4B53-BE66-4A3AE3C5BD6B}"/>
                </c:ext>
              </c:extLst>
            </c:dLbl>
            <c:dLbl>
              <c:idx val="2"/>
              <c:delete val="1"/>
              <c:extLst>
                <c:ext xmlns:c15="http://schemas.microsoft.com/office/drawing/2012/chart" uri="{CE6537A1-D6FC-4f65-9D91-7224C49458BB}"/>
                <c:ext xmlns:c16="http://schemas.microsoft.com/office/drawing/2014/chart" uri="{C3380CC4-5D6E-409C-BE32-E72D297353CC}">
                  <c16:uniqueId val="{00000006-F7FD-4B53-BE66-4A3AE3C5BD6B}"/>
                </c:ext>
              </c:extLst>
            </c:dLbl>
            <c:dLbl>
              <c:idx val="3"/>
              <c:delete val="1"/>
              <c:extLst>
                <c:ext xmlns:c15="http://schemas.microsoft.com/office/drawing/2012/chart" uri="{CE6537A1-D6FC-4f65-9D91-7224C49458BB}"/>
                <c:ext xmlns:c16="http://schemas.microsoft.com/office/drawing/2014/chart" uri="{C3380CC4-5D6E-409C-BE32-E72D297353CC}">
                  <c16:uniqueId val="{00000003-F7FD-4B53-BE66-4A3AE3C5BD6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Objective 5</c:v>
                </c:pt>
                <c:pt idx="1">
                  <c:v>Objective 4</c:v>
                </c:pt>
                <c:pt idx="2">
                  <c:v>Objective 3</c:v>
                </c:pt>
                <c:pt idx="3">
                  <c:v>Objective 2</c:v>
                </c:pt>
                <c:pt idx="4">
                  <c:v>Objective 1</c:v>
                </c:pt>
              </c:strCache>
            </c:strRef>
          </c:cat>
          <c:val>
            <c:numRef>
              <c:f>Sheet1!$D$2:$D$6</c:f>
              <c:numCache>
                <c:formatCode>General</c:formatCode>
                <c:ptCount val="5"/>
                <c:pt idx="0">
                  <c:v>0</c:v>
                </c:pt>
                <c:pt idx="1">
                  <c:v>1</c:v>
                </c:pt>
                <c:pt idx="2">
                  <c:v>0</c:v>
                </c:pt>
                <c:pt idx="3">
                  <c:v>0</c:v>
                </c:pt>
                <c:pt idx="4">
                  <c:v>1</c:v>
                </c:pt>
              </c:numCache>
            </c:numRef>
          </c:val>
          <c:extLst>
            <c:ext xmlns:c16="http://schemas.microsoft.com/office/drawing/2014/chart" uri="{C3380CC4-5D6E-409C-BE32-E72D297353CC}">
              <c16:uniqueId val="{00000002-F7FD-4B53-BE66-4A3AE3C5BD6B}"/>
            </c:ext>
          </c:extLst>
        </c:ser>
        <c:dLbls>
          <c:showLegendKey val="0"/>
          <c:showVal val="0"/>
          <c:showCatName val="0"/>
          <c:showSerName val="0"/>
          <c:showPercent val="0"/>
          <c:showBubbleSize val="0"/>
        </c:dLbls>
        <c:gapWidth val="60"/>
        <c:overlap val="100"/>
        <c:axId val="1119473696"/>
        <c:axId val="295709664"/>
      </c:barChart>
      <c:catAx>
        <c:axId val="1119473696"/>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50" b="1" i="0" u="none" strike="noStrike" kern="1200" baseline="0">
                <a:solidFill>
                  <a:schemeClr val="tx1">
                    <a:lumMod val="85000"/>
                    <a:lumOff val="15000"/>
                  </a:schemeClr>
                </a:solidFill>
                <a:latin typeface="+mn-lt"/>
                <a:ea typeface="+mn-ea"/>
                <a:cs typeface="+mn-cs"/>
              </a:defRPr>
            </a:pPr>
            <a:endParaRPr lang="en-US"/>
          </a:p>
        </c:txPr>
        <c:crossAx val="295709664"/>
        <c:crosses val="autoZero"/>
        <c:auto val="1"/>
        <c:lblAlgn val="ctr"/>
        <c:lblOffset val="100"/>
        <c:noMultiLvlLbl val="0"/>
      </c:catAx>
      <c:valAx>
        <c:axId val="295709664"/>
        <c:scaling>
          <c:orientation val="minMax"/>
        </c:scaling>
        <c:delete val="1"/>
        <c:axPos val="b"/>
        <c:numFmt formatCode="0%" sourceLinked="1"/>
        <c:majorTickMark val="none"/>
        <c:minorTickMark val="none"/>
        <c:tickLblPos val="nextTo"/>
        <c:crossAx val="1119473696"/>
        <c:crosses val="autoZero"/>
        <c:crossBetween val="between"/>
      </c:valAx>
      <c:spPr>
        <a:noFill/>
        <a:ln>
          <a:noFill/>
        </a:ln>
        <a:effectLst/>
      </c:spPr>
    </c:plotArea>
    <c:legend>
      <c:legendPos val="b"/>
      <c:layout>
        <c:manualLayout>
          <c:xMode val="edge"/>
          <c:yMode val="edge"/>
          <c:x val="0.24943277923592885"/>
          <c:y val="3.2241594800649885E-2"/>
          <c:w val="0.59466079760863222"/>
          <c:h val="7.657011623547055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Successful</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071C-4680-A8FB-C7D3FBD06918}"/>
              </c:ext>
            </c:extLst>
          </c:dPt>
          <c:dLbls>
            <c:dLbl>
              <c:idx val="0"/>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71C-4680-A8FB-C7D3FBD0691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0.63</c:v>
                </c:pt>
              </c:numCache>
            </c:numRef>
          </c:val>
          <c:extLst>
            <c:ext xmlns:c16="http://schemas.microsoft.com/office/drawing/2014/chart" uri="{C3380CC4-5D6E-409C-BE32-E72D297353CC}">
              <c16:uniqueId val="{00000002-071C-4680-A8FB-C7D3FBD06918}"/>
            </c:ext>
          </c:extLst>
        </c:ser>
        <c:ser>
          <c:idx val="1"/>
          <c:order val="1"/>
          <c:tx>
            <c:strRef>
              <c:f>Sheet1!$C$1</c:f>
              <c:strCache>
                <c:ptCount val="1"/>
                <c:pt idx="0">
                  <c:v>Moderately successful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71C-4680-A8FB-C7D3FBD0691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0.13</c:v>
                </c:pt>
              </c:numCache>
            </c:numRef>
          </c:val>
          <c:extLst>
            <c:ext xmlns:c16="http://schemas.microsoft.com/office/drawing/2014/chart" uri="{C3380CC4-5D6E-409C-BE32-E72D297353CC}">
              <c16:uniqueId val="{00000004-071C-4680-A8FB-C7D3FBD06918}"/>
            </c:ext>
          </c:extLst>
        </c:ser>
        <c:ser>
          <c:idx val="2"/>
          <c:order val="2"/>
          <c:tx>
            <c:strRef>
              <c:f>Sheet1!$D$1</c:f>
              <c:strCache>
                <c:ptCount val="1"/>
                <c:pt idx="0">
                  <c:v>Not successful</c:v>
                </c:pt>
              </c:strCache>
            </c:strRef>
          </c:tx>
          <c:spPr>
            <a:solidFill>
              <a:srgbClr val="00919C"/>
            </a:soli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71C-4680-A8FB-C7D3FBD0691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0.17</c:v>
                </c:pt>
              </c:numCache>
            </c:numRef>
          </c:val>
          <c:extLst>
            <c:ext xmlns:c16="http://schemas.microsoft.com/office/drawing/2014/chart" uri="{C3380CC4-5D6E-409C-BE32-E72D297353CC}">
              <c16:uniqueId val="{00000006-071C-4680-A8FB-C7D3FBD06918}"/>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071C-4680-A8FB-C7D3FBD06918}"/>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71C-4680-A8FB-C7D3FBD0691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0.08</c:v>
                </c:pt>
              </c:numCache>
            </c:numRef>
          </c:val>
          <c:extLst>
            <c:ext xmlns:c16="http://schemas.microsoft.com/office/drawing/2014/chart" uri="{C3380CC4-5D6E-409C-BE32-E72D297353CC}">
              <c16:uniqueId val="{00000009-071C-4680-A8FB-C7D3FBD06918}"/>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4.092391974493121E-2"/>
          <c:y val="6.1236206888745016E-2"/>
          <c:w val="0.95907608025506874"/>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4A7C-42D8-8A64-E92A3EB7F8A6}"/>
              </c:ext>
            </c:extLst>
          </c:dPt>
          <c:dLbls>
            <c:dLbl>
              <c:idx val="0"/>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A7C-42D8-8A64-E92A3EB7F8A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0.63</c:v>
                </c:pt>
              </c:numCache>
            </c:numRef>
          </c:val>
          <c:extLst>
            <c:ext xmlns:c16="http://schemas.microsoft.com/office/drawing/2014/chart" uri="{C3380CC4-5D6E-409C-BE32-E72D297353CC}">
              <c16:uniqueId val="{00000002-4A7C-42D8-8A64-E92A3EB7F8A6}"/>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1.9264034948650733E-3"/>
                  <c:y val="-6.6714416111895154E-17"/>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A7C-42D8-8A64-E92A3EB7F8A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0.08</c:v>
                </c:pt>
              </c:numCache>
            </c:numRef>
          </c:val>
          <c:extLst>
            <c:ext xmlns:c16="http://schemas.microsoft.com/office/drawing/2014/chart" uri="{C3380CC4-5D6E-409C-BE32-E72D297353CC}">
              <c16:uniqueId val="{00000004-4A7C-42D8-8A64-E92A3EB7F8A6}"/>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A7C-42D8-8A64-E92A3EB7F8A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0.21</c:v>
                </c:pt>
              </c:numCache>
            </c:numRef>
          </c:val>
          <c:extLst>
            <c:ext xmlns:c16="http://schemas.microsoft.com/office/drawing/2014/chart" uri="{C3380CC4-5D6E-409C-BE32-E72D297353CC}">
              <c16:uniqueId val="{00000006-4A7C-42D8-8A64-E92A3EB7F8A6}"/>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4A7C-42D8-8A64-E92A3EB7F8A6}"/>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A7C-42D8-8A64-E92A3EB7F8A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0.08</c:v>
                </c:pt>
              </c:numCache>
            </c:numRef>
          </c:val>
          <c:extLst>
            <c:ext xmlns:c16="http://schemas.microsoft.com/office/drawing/2014/chart" uri="{C3380CC4-5D6E-409C-BE32-E72D297353CC}">
              <c16:uniqueId val="{00000009-4A7C-42D8-8A64-E92A3EB7F8A6}"/>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0A02-4C9E-826F-9100B8ECA0F8}"/>
              </c:ext>
            </c:extLst>
          </c:dPt>
          <c:dLbls>
            <c:dLbl>
              <c:idx val="0"/>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A02-4C9E-826F-9100B8ECA0F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0.67</c:v>
                </c:pt>
              </c:numCache>
            </c:numRef>
          </c:val>
          <c:extLst>
            <c:ext xmlns:c16="http://schemas.microsoft.com/office/drawing/2014/chart" uri="{C3380CC4-5D6E-409C-BE32-E72D297353CC}">
              <c16:uniqueId val="{00000002-0A02-4C9E-826F-9100B8ECA0F8}"/>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1.9264034948650733E-3"/>
                  <c:y val="-6.6714416111895154E-17"/>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A02-4C9E-826F-9100B8ECA0F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0.13</c:v>
                </c:pt>
              </c:numCache>
            </c:numRef>
          </c:val>
          <c:extLst>
            <c:ext xmlns:c16="http://schemas.microsoft.com/office/drawing/2014/chart" uri="{C3380CC4-5D6E-409C-BE32-E72D297353CC}">
              <c16:uniqueId val="{00000004-0A02-4C9E-826F-9100B8ECA0F8}"/>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A02-4C9E-826F-9100B8ECA0F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0.17</c:v>
                </c:pt>
              </c:numCache>
            </c:numRef>
          </c:val>
          <c:extLst>
            <c:ext xmlns:c16="http://schemas.microsoft.com/office/drawing/2014/chart" uri="{C3380CC4-5D6E-409C-BE32-E72D297353CC}">
              <c16:uniqueId val="{00000006-0A02-4C9E-826F-9100B8ECA0F8}"/>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0A02-4C9E-826F-9100B8ECA0F8}"/>
              </c:ext>
            </c:extLst>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A02-4C9E-826F-9100B8ECA0F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0.04</c:v>
                </c:pt>
              </c:numCache>
            </c:numRef>
          </c:val>
          <c:extLst>
            <c:ext xmlns:c16="http://schemas.microsoft.com/office/drawing/2014/chart" uri="{C3380CC4-5D6E-409C-BE32-E72D297353CC}">
              <c16:uniqueId val="{00000009-0A02-4C9E-826F-9100B8ECA0F8}"/>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332C-42A6-B66B-1CB2C1DC896E}"/>
              </c:ext>
            </c:extLst>
          </c:dPt>
          <c:dLbls>
            <c:dLbl>
              <c:idx val="0"/>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32C-42A6-B66B-1CB2C1DC896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0.57999999999999996</c:v>
                </c:pt>
              </c:numCache>
            </c:numRef>
          </c:val>
          <c:extLst>
            <c:ext xmlns:c16="http://schemas.microsoft.com/office/drawing/2014/chart" uri="{C3380CC4-5D6E-409C-BE32-E72D297353CC}">
              <c16:uniqueId val="{00000002-332C-42A6-B66B-1CB2C1DC896E}"/>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1.9264034948650733E-3"/>
                  <c:y val="-6.6714416111895154E-17"/>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32C-42A6-B66B-1CB2C1DC896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0.25</c:v>
                </c:pt>
              </c:numCache>
            </c:numRef>
          </c:val>
          <c:extLst>
            <c:ext xmlns:c16="http://schemas.microsoft.com/office/drawing/2014/chart" uri="{C3380CC4-5D6E-409C-BE32-E72D297353CC}">
              <c16:uniqueId val="{00000004-332C-42A6-B66B-1CB2C1DC896E}"/>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32C-42A6-B66B-1CB2C1DC896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0.13</c:v>
                </c:pt>
              </c:numCache>
            </c:numRef>
          </c:val>
          <c:extLst>
            <c:ext xmlns:c16="http://schemas.microsoft.com/office/drawing/2014/chart" uri="{C3380CC4-5D6E-409C-BE32-E72D297353CC}">
              <c16:uniqueId val="{00000006-332C-42A6-B66B-1CB2C1DC896E}"/>
            </c:ext>
          </c:extLst>
        </c:ser>
        <c:ser>
          <c:idx val="3"/>
          <c:order val="3"/>
          <c:tx>
            <c:strRef>
              <c:f>Sheet1!$E$1</c:f>
              <c:strCache>
                <c:ptCount val="1"/>
                <c:pt idx="0">
                  <c:v>Unsure/prefer not to say </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332C-42A6-B66B-1CB2C1DC896E}"/>
              </c:ext>
            </c:extLst>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32C-42A6-B66B-1CB2C1DC896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0.04</c:v>
                </c:pt>
              </c:numCache>
            </c:numRef>
          </c:val>
          <c:extLst>
            <c:ext xmlns:c16="http://schemas.microsoft.com/office/drawing/2014/chart" uri="{C3380CC4-5D6E-409C-BE32-E72D297353CC}">
              <c16:uniqueId val="{00000009-332C-42A6-B66B-1CB2C1DC896E}"/>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505E-49D7-9B1B-332108839358}"/>
              </c:ext>
            </c:extLst>
          </c:dPt>
          <c:dLbls>
            <c:dLbl>
              <c:idx val="0"/>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05E-49D7-9B1B-33210883935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0.54</c:v>
                </c:pt>
              </c:numCache>
            </c:numRef>
          </c:val>
          <c:extLst>
            <c:ext xmlns:c16="http://schemas.microsoft.com/office/drawing/2014/chart" uri="{C3380CC4-5D6E-409C-BE32-E72D297353CC}">
              <c16:uniqueId val="{00000002-505E-49D7-9B1B-332108839358}"/>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1.9264034948650733E-3"/>
                  <c:y val="-6.6714416111895154E-17"/>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05E-49D7-9B1B-33210883935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0.25</c:v>
                </c:pt>
              </c:numCache>
            </c:numRef>
          </c:val>
          <c:extLst>
            <c:ext xmlns:c16="http://schemas.microsoft.com/office/drawing/2014/chart" uri="{C3380CC4-5D6E-409C-BE32-E72D297353CC}">
              <c16:uniqueId val="{00000004-505E-49D7-9B1B-332108839358}"/>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05E-49D7-9B1B-33210883935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0.17</c:v>
                </c:pt>
              </c:numCache>
            </c:numRef>
          </c:val>
          <c:extLst>
            <c:ext xmlns:c16="http://schemas.microsoft.com/office/drawing/2014/chart" uri="{C3380CC4-5D6E-409C-BE32-E72D297353CC}">
              <c16:uniqueId val="{00000006-505E-49D7-9B1B-332108839358}"/>
            </c:ext>
          </c:extLst>
        </c:ser>
        <c:ser>
          <c:idx val="3"/>
          <c:order val="3"/>
          <c:tx>
            <c:strRef>
              <c:f>Sheet1!$E$1</c:f>
              <c:strCache>
                <c:ptCount val="1"/>
                <c:pt idx="0">
                  <c:v>Unsure/prefer not to say </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505E-49D7-9B1B-332108839358}"/>
              </c:ext>
            </c:extLst>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05E-49D7-9B1B-33210883935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0.04</c:v>
                </c:pt>
              </c:numCache>
            </c:numRef>
          </c:val>
          <c:extLst>
            <c:ext xmlns:c16="http://schemas.microsoft.com/office/drawing/2014/chart" uri="{C3380CC4-5D6E-409C-BE32-E72D297353CC}">
              <c16:uniqueId val="{00000009-505E-49D7-9B1B-332108839358}"/>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Appropriate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C886-4C97-AB56-9CE182DAF876}"/>
              </c:ext>
            </c:extLst>
          </c:dPt>
          <c:dLbls>
            <c:dLbl>
              <c:idx val="0"/>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886-4C97-AB56-9CE182DAF87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0.67</c:v>
                </c:pt>
              </c:numCache>
            </c:numRef>
          </c:val>
          <c:extLst>
            <c:ext xmlns:c16="http://schemas.microsoft.com/office/drawing/2014/chart" uri="{C3380CC4-5D6E-409C-BE32-E72D297353CC}">
              <c16:uniqueId val="{00000002-C886-4C97-AB56-9CE182DAF876}"/>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886-4C97-AB56-9CE182DAF87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0.25</c:v>
                </c:pt>
              </c:numCache>
            </c:numRef>
          </c:val>
          <c:extLst>
            <c:ext xmlns:c16="http://schemas.microsoft.com/office/drawing/2014/chart" uri="{C3380CC4-5D6E-409C-BE32-E72D297353CC}">
              <c16:uniqueId val="{00000004-C886-4C97-AB56-9CE182DAF876}"/>
            </c:ext>
          </c:extLst>
        </c:ser>
        <c:ser>
          <c:idx val="2"/>
          <c:order val="2"/>
          <c:tx>
            <c:strRef>
              <c:f>Sheet1!$D$1</c:f>
              <c:strCache>
                <c:ptCount val="1"/>
                <c:pt idx="0">
                  <c:v>Not appropriate</c:v>
                </c:pt>
              </c:strCache>
            </c:strRef>
          </c:tx>
          <c:spPr>
            <a:solidFill>
              <a:srgbClr val="00919C"/>
            </a:solidFill>
            <a:ln>
              <a:noFill/>
            </a:ln>
            <a:effectLst/>
          </c:spPr>
          <c:invertIfNegative val="0"/>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886-4C97-AB56-9CE182DAF87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0.08</c:v>
                </c:pt>
              </c:numCache>
            </c:numRef>
          </c:val>
          <c:extLst>
            <c:ext xmlns:c16="http://schemas.microsoft.com/office/drawing/2014/chart" uri="{C3380CC4-5D6E-409C-BE32-E72D297353CC}">
              <c16:uniqueId val="{00000006-C886-4C97-AB56-9CE182DAF876}"/>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4.9235564304461944E-2"/>
          <c:y val="6.1236206888745016E-2"/>
          <c:w val="0.89226942986293378"/>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7FA8-40ED-A036-CDC0CAE6F9FC}"/>
              </c:ext>
            </c:extLst>
          </c:dPt>
          <c:dLbls>
            <c:dLbl>
              <c:idx val="0"/>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FA8-40ED-A036-CDC0CAE6F9F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0.54</c:v>
                </c:pt>
              </c:numCache>
            </c:numRef>
          </c:val>
          <c:extLst>
            <c:ext xmlns:c16="http://schemas.microsoft.com/office/drawing/2014/chart" uri="{C3380CC4-5D6E-409C-BE32-E72D297353CC}">
              <c16:uniqueId val="{00000002-7FA8-40ED-A036-CDC0CAE6F9FC}"/>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1.9264034948650733E-3"/>
                  <c:y val="-6.6714416111895154E-17"/>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FA8-40ED-A036-CDC0CAE6F9F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0.21</c:v>
                </c:pt>
              </c:numCache>
            </c:numRef>
          </c:val>
          <c:extLst>
            <c:ext xmlns:c16="http://schemas.microsoft.com/office/drawing/2014/chart" uri="{C3380CC4-5D6E-409C-BE32-E72D297353CC}">
              <c16:uniqueId val="{00000004-7FA8-40ED-A036-CDC0CAE6F9FC}"/>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FA8-40ED-A036-CDC0CAE6F9F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0.17</c:v>
                </c:pt>
              </c:numCache>
            </c:numRef>
          </c:val>
          <c:extLst>
            <c:ext xmlns:c16="http://schemas.microsoft.com/office/drawing/2014/chart" uri="{C3380CC4-5D6E-409C-BE32-E72D297353CC}">
              <c16:uniqueId val="{00000006-7FA8-40ED-A036-CDC0CAE6F9FC}"/>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7FA8-40ED-A036-CDC0CAE6F9FC}"/>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FA8-40ED-A036-CDC0CAE6F9F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0.08</c:v>
                </c:pt>
              </c:numCache>
            </c:numRef>
          </c:val>
          <c:extLst>
            <c:ext xmlns:c16="http://schemas.microsoft.com/office/drawing/2014/chart" uri="{C3380CC4-5D6E-409C-BE32-E72D297353CC}">
              <c16:uniqueId val="{00000009-7FA8-40ED-A036-CDC0CAE6F9FC}"/>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Appropriate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8401-4218-BBAD-944A234B59BE}"/>
              </c:ext>
            </c:extLst>
          </c:dPt>
          <c:dLbls>
            <c:dLbl>
              <c:idx val="0"/>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401-4218-BBAD-944A234B59B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0.71</c:v>
                </c:pt>
              </c:numCache>
            </c:numRef>
          </c:val>
          <c:extLst>
            <c:ext xmlns:c16="http://schemas.microsoft.com/office/drawing/2014/chart" uri="{C3380CC4-5D6E-409C-BE32-E72D297353CC}">
              <c16:uniqueId val="{00000002-8401-4218-BBAD-944A234B59BE}"/>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401-4218-BBAD-944A234B59B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0.12</c:v>
                </c:pt>
              </c:numCache>
            </c:numRef>
          </c:val>
          <c:extLst>
            <c:ext xmlns:c16="http://schemas.microsoft.com/office/drawing/2014/chart" uri="{C3380CC4-5D6E-409C-BE32-E72D297353CC}">
              <c16:uniqueId val="{00000004-8401-4218-BBAD-944A234B59BE}"/>
            </c:ext>
          </c:extLst>
        </c:ser>
        <c:ser>
          <c:idx val="2"/>
          <c:order val="2"/>
          <c:tx>
            <c:strRef>
              <c:f>Sheet1!$D$1</c:f>
              <c:strCache>
                <c:ptCount val="1"/>
                <c:pt idx="0">
                  <c:v>Not appropriate</c:v>
                </c:pt>
              </c:strCache>
            </c:strRef>
          </c:tx>
          <c:spPr>
            <a:solidFill>
              <a:srgbClr val="00919C"/>
            </a:solidFill>
            <a:ln>
              <a:noFill/>
            </a:ln>
            <a:effectLst/>
          </c:spPr>
          <c:invertIfNegative val="0"/>
          <c:dLbls>
            <c:dLbl>
              <c:idx val="0"/>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401-4218-BBAD-944A234B59B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0.12</c:v>
                </c:pt>
              </c:numCache>
            </c:numRef>
          </c:val>
          <c:extLst>
            <c:ext xmlns:c16="http://schemas.microsoft.com/office/drawing/2014/chart" uri="{C3380CC4-5D6E-409C-BE32-E72D297353CC}">
              <c16:uniqueId val="{00000006-8401-4218-BBAD-944A234B59BE}"/>
            </c:ext>
          </c:extLst>
        </c:ser>
        <c:ser>
          <c:idx val="3"/>
          <c:order val="3"/>
          <c:tx>
            <c:strRef>
              <c:f>Sheet1!$E$1</c:f>
              <c:strCache>
                <c:ptCount val="1"/>
                <c:pt idx="0">
                  <c:v>Unsure/prefer not to say</c:v>
                </c:pt>
              </c:strCache>
            </c:strRef>
          </c:tx>
          <c:spPr>
            <a:solidFill>
              <a:srgbClr val="D2E3E6"/>
            </a:solidFill>
            <a:ln>
              <a:noFill/>
            </a:ln>
            <a:effectLst/>
          </c:spPr>
          <c:invertIfNegative val="0"/>
          <c:dLbls>
            <c:dLbl>
              <c:idx val="0"/>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401-4218-BBAD-944A234B59B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0.06</c:v>
                </c:pt>
              </c:numCache>
            </c:numRef>
          </c:val>
          <c:extLst>
            <c:ext xmlns:c16="http://schemas.microsoft.com/office/drawing/2014/chart" uri="{C3380CC4-5D6E-409C-BE32-E72D297353CC}">
              <c16:uniqueId val="{00000008-8401-4218-BBAD-944A234B59BE}"/>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4.9235564304461944E-2"/>
          <c:y val="6.1236206888745016E-2"/>
          <c:w val="0.89226942986293378"/>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Appropriate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6553-4045-BD7A-BAF0A9938FAE}"/>
              </c:ext>
            </c:extLst>
          </c:dPt>
          <c:dLbls>
            <c:dLbl>
              <c:idx val="0"/>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553-4045-BD7A-BAF0A9938FA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0.79</c:v>
                </c:pt>
              </c:numCache>
            </c:numRef>
          </c:val>
          <c:extLst>
            <c:ext xmlns:c16="http://schemas.microsoft.com/office/drawing/2014/chart" uri="{C3380CC4-5D6E-409C-BE32-E72D297353CC}">
              <c16:uniqueId val="{00000002-6553-4045-BD7A-BAF0A9938FAE}"/>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3.8518479699205287E-4"/>
                  <c:y val="-6.6714416111895154E-17"/>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553-4045-BD7A-BAF0A9938FA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0.04</c:v>
                </c:pt>
              </c:numCache>
            </c:numRef>
          </c:val>
          <c:extLst>
            <c:ext xmlns:c16="http://schemas.microsoft.com/office/drawing/2014/chart" uri="{C3380CC4-5D6E-409C-BE32-E72D297353CC}">
              <c16:uniqueId val="{00000004-6553-4045-BD7A-BAF0A9938FAE}"/>
            </c:ext>
          </c:extLst>
        </c:ser>
        <c:ser>
          <c:idx val="2"/>
          <c:order val="2"/>
          <c:tx>
            <c:strRef>
              <c:f>Sheet1!$D$1</c:f>
              <c:strCache>
                <c:ptCount val="1"/>
                <c:pt idx="0">
                  <c:v>Not appropriate</c:v>
                </c:pt>
              </c:strCache>
            </c:strRef>
          </c:tx>
          <c:spPr>
            <a:solidFill>
              <a:srgbClr val="00919C"/>
            </a:solidFill>
            <a:ln>
              <a:noFill/>
            </a:ln>
            <a:effectLst/>
          </c:spPr>
          <c:invertIfNegative val="0"/>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553-4045-BD7A-BAF0A9938FA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0.04</c:v>
                </c:pt>
              </c:numCache>
            </c:numRef>
          </c:val>
          <c:extLst>
            <c:ext xmlns:c16="http://schemas.microsoft.com/office/drawing/2014/chart" uri="{C3380CC4-5D6E-409C-BE32-E72D297353CC}">
              <c16:uniqueId val="{00000006-6553-4045-BD7A-BAF0A9938FAE}"/>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7-6553-4045-BD7A-BAF0A9938FAE}"/>
              </c:ext>
            </c:extLst>
          </c:dPt>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553-4045-BD7A-BAF0A9938FA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0.13</c:v>
                </c:pt>
              </c:numCache>
            </c:numRef>
          </c:val>
          <c:extLst>
            <c:ext xmlns:c16="http://schemas.microsoft.com/office/drawing/2014/chart" uri="{C3380CC4-5D6E-409C-BE32-E72D297353CC}">
              <c16:uniqueId val="{00000008-6553-4045-BD7A-BAF0A9938FAE}"/>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4.9235564304461944E-2"/>
          <c:y val="6.1236206888745016E-2"/>
          <c:w val="0.89226942986293378"/>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Clear</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00FE-4AC5-A53D-8DF6217E1DBF}"/>
              </c:ext>
            </c:extLst>
          </c:dPt>
          <c:dLbls>
            <c:dLbl>
              <c:idx val="0"/>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0FE-4AC5-A53D-8DF6217E1D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0.63</c:v>
                </c:pt>
              </c:numCache>
            </c:numRef>
          </c:val>
          <c:extLst>
            <c:ext xmlns:c16="http://schemas.microsoft.com/office/drawing/2014/chart" uri="{C3380CC4-5D6E-409C-BE32-E72D297353CC}">
              <c16:uniqueId val="{00000002-00FE-4AC5-A53D-8DF6217E1DBF}"/>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0FE-4AC5-A53D-8DF6217E1D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0.21</c:v>
                </c:pt>
              </c:numCache>
            </c:numRef>
          </c:val>
          <c:extLst>
            <c:ext xmlns:c16="http://schemas.microsoft.com/office/drawing/2014/chart" uri="{C3380CC4-5D6E-409C-BE32-E72D297353CC}">
              <c16:uniqueId val="{00000004-00FE-4AC5-A53D-8DF6217E1DBF}"/>
            </c:ext>
          </c:extLst>
        </c:ser>
        <c:ser>
          <c:idx val="2"/>
          <c:order val="2"/>
          <c:tx>
            <c:strRef>
              <c:f>Sheet1!$D$1</c:f>
              <c:strCache>
                <c:ptCount val="1"/>
                <c:pt idx="0">
                  <c:v>Unclear</c:v>
                </c:pt>
              </c:strCache>
            </c:strRef>
          </c:tx>
          <c:spPr>
            <a:solidFill>
              <a:srgbClr val="00919C"/>
            </a:solidFill>
            <a:ln>
              <a:noFill/>
            </a:ln>
            <a:effectLst/>
          </c:spPr>
          <c:invertIfNegative val="0"/>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0FE-4AC5-A53D-8DF6217E1D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0.08</c:v>
                </c:pt>
              </c:numCache>
            </c:numRef>
          </c:val>
          <c:extLst>
            <c:ext xmlns:c16="http://schemas.microsoft.com/office/drawing/2014/chart" uri="{C3380CC4-5D6E-409C-BE32-E72D297353CC}">
              <c16:uniqueId val="{00000006-00FE-4AC5-A53D-8DF6217E1DBF}"/>
            </c:ext>
          </c:extLst>
        </c:ser>
        <c:ser>
          <c:idx val="3"/>
          <c:order val="3"/>
          <c:tx>
            <c:strRef>
              <c:f>Sheet1!$E$1</c:f>
              <c:strCache>
                <c:ptCount val="1"/>
                <c:pt idx="0">
                  <c:v>Unsure/prefer not to say</c:v>
                </c:pt>
              </c:strCache>
            </c:strRef>
          </c:tx>
          <c:spPr>
            <a:solidFill>
              <a:srgbClr val="E1ECEE"/>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7-00FE-4AC5-A53D-8DF6217E1DBF}"/>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0FE-4AC5-A53D-8DF6217E1DB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0.08</c:v>
                </c:pt>
              </c:numCache>
            </c:numRef>
          </c:val>
          <c:extLst>
            <c:ext xmlns:c16="http://schemas.microsoft.com/office/drawing/2014/chart" uri="{C3380CC4-5D6E-409C-BE32-E72D297353CC}">
              <c16:uniqueId val="{00000008-00FE-4AC5-A53D-8DF6217E1DBF}"/>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4645778652668417"/>
          <c:y val="6.1236206888745016E-2"/>
          <c:w val="0.73254720764071157"/>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Appropriate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8B8B-4E93-AFD3-C528B28FF153}"/>
              </c:ext>
            </c:extLst>
          </c:dPt>
          <c:dLbls>
            <c:dLbl>
              <c:idx val="0"/>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B8B-4E93-AFD3-C528B28FF153}"/>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0.75</c:v>
                </c:pt>
              </c:numCache>
            </c:numRef>
          </c:val>
          <c:extLst>
            <c:ext xmlns:c16="http://schemas.microsoft.com/office/drawing/2014/chart" uri="{C3380CC4-5D6E-409C-BE32-E72D297353CC}">
              <c16:uniqueId val="{00000002-8B8B-4E93-AFD3-C528B28FF153}"/>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solidFill>
                          <a:schemeClr val="bg2">
                            <a:lumMod val="10000"/>
                          </a:schemeClr>
                        </a:solidFill>
                      </a:rPr>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B8B-4E93-AFD3-C528B28FF153}"/>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0.125</c:v>
                </c:pt>
              </c:numCache>
            </c:numRef>
          </c:val>
          <c:extLst>
            <c:ext xmlns:c16="http://schemas.microsoft.com/office/drawing/2014/chart" uri="{C3380CC4-5D6E-409C-BE32-E72D297353CC}">
              <c16:uniqueId val="{00000004-8B8B-4E93-AFD3-C528B28FF153}"/>
            </c:ext>
          </c:extLst>
        </c:ser>
        <c:ser>
          <c:idx val="2"/>
          <c:order val="2"/>
          <c:tx>
            <c:strRef>
              <c:f>Sheet1!$D$1</c:f>
              <c:strCache>
                <c:ptCount val="1"/>
                <c:pt idx="0">
                  <c:v>Unsure/prefer not to say</c:v>
                </c:pt>
              </c:strCache>
            </c:strRef>
          </c:tx>
          <c:spPr>
            <a:solidFill>
              <a:srgbClr val="D2E3E6"/>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1000" b="1" i="0" u="none" strike="noStrike" kern="1200" baseline="0">
                        <a:solidFill>
                          <a:srgbClr val="002060"/>
                        </a:solidFill>
                        <a:latin typeface="+mn-lt"/>
                        <a:ea typeface="+mn-ea"/>
                        <a:cs typeface="+mn-cs"/>
                      </a:defRPr>
                    </a:pPr>
                    <a:r>
                      <a:rPr lang="en-US">
                        <a:solidFill>
                          <a:schemeClr val="bg2">
                            <a:lumMod val="10000"/>
                          </a:schemeClr>
                        </a:solidFill>
                      </a:rPr>
                      <a:t>13%</a:t>
                    </a:r>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B8B-4E93-AFD3-C528B28FF153}"/>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0.125</c:v>
                </c:pt>
              </c:numCache>
            </c:numRef>
          </c:val>
          <c:extLst>
            <c:ext xmlns:c16="http://schemas.microsoft.com/office/drawing/2014/chart" uri="{C3380CC4-5D6E-409C-BE32-E72D297353CC}">
              <c16:uniqueId val="{00000006-8B8B-4E93-AFD3-C528B28FF153}"/>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21127260134149894"/>
          <c:y val="6.1236206888745016E-2"/>
          <c:w val="0.63532498541848936"/>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69BC-4B1C-AAC2-C2D1B6F1DDB9}"/>
              </c:ext>
            </c:extLst>
          </c:dPt>
          <c:dLbls>
            <c:dLbl>
              <c:idx val="0"/>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9BC-4B1C-AAC2-C2D1B6F1DDB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0.67</c:v>
                </c:pt>
              </c:numCache>
            </c:numRef>
          </c:val>
          <c:extLst>
            <c:ext xmlns:c16="http://schemas.microsoft.com/office/drawing/2014/chart" uri="{C3380CC4-5D6E-409C-BE32-E72D297353CC}">
              <c16:uniqueId val="{00000002-69BC-4B1C-AAC2-C2D1B6F1DDB9}"/>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9BC-4B1C-AAC2-C2D1B6F1DDB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0.13</c:v>
                </c:pt>
              </c:numCache>
            </c:numRef>
          </c:val>
          <c:extLst>
            <c:ext xmlns:c16="http://schemas.microsoft.com/office/drawing/2014/chart" uri="{C3380CC4-5D6E-409C-BE32-E72D297353CC}">
              <c16:uniqueId val="{00000004-69BC-4B1C-AAC2-C2D1B6F1DDB9}"/>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9BC-4B1C-AAC2-C2D1B6F1DDB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0.04</c:v>
                </c:pt>
              </c:numCache>
            </c:numRef>
          </c:val>
          <c:extLst>
            <c:ext xmlns:c16="http://schemas.microsoft.com/office/drawing/2014/chart" uri="{C3380CC4-5D6E-409C-BE32-E72D297353CC}">
              <c16:uniqueId val="{00000006-69BC-4B1C-AAC2-C2D1B6F1DDB9}"/>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69BC-4B1C-AAC2-C2D1B6F1DDB9}"/>
              </c:ext>
            </c:extLst>
          </c:dPt>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9BC-4B1C-AAC2-C2D1B6F1DDB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0.17</c:v>
                </c:pt>
              </c:numCache>
            </c:numRef>
          </c:val>
          <c:extLst>
            <c:ext xmlns:c16="http://schemas.microsoft.com/office/drawing/2014/chart" uri="{C3380CC4-5D6E-409C-BE32-E72D297353CC}">
              <c16:uniqueId val="{00000009-69BC-4B1C-AAC2-C2D1B6F1DDB9}"/>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Inclusive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4D3E-4DF0-BBAD-BA74F15C494D}"/>
              </c:ext>
            </c:extLst>
          </c:dPt>
          <c:dLbls>
            <c:dLbl>
              <c:idx val="0"/>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D3E-4DF0-BBAD-BA74F15C494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0.54</c:v>
                </c:pt>
              </c:numCache>
            </c:numRef>
          </c:val>
          <c:extLst>
            <c:ext xmlns:c16="http://schemas.microsoft.com/office/drawing/2014/chart" uri="{C3380CC4-5D6E-409C-BE32-E72D297353CC}">
              <c16:uniqueId val="{00000002-4D3E-4DF0-BBAD-BA74F15C494D}"/>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D3E-4DF0-BBAD-BA74F15C494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0.13</c:v>
                </c:pt>
              </c:numCache>
            </c:numRef>
          </c:val>
          <c:extLst>
            <c:ext xmlns:c16="http://schemas.microsoft.com/office/drawing/2014/chart" uri="{C3380CC4-5D6E-409C-BE32-E72D297353CC}">
              <c16:uniqueId val="{00000004-4D3E-4DF0-BBAD-BA74F15C494D}"/>
            </c:ext>
          </c:extLst>
        </c:ser>
        <c:ser>
          <c:idx val="2"/>
          <c:order val="2"/>
          <c:tx>
            <c:strRef>
              <c:f>Sheet1!$D$1</c:f>
              <c:strCache>
                <c:ptCount val="1"/>
                <c:pt idx="0">
                  <c:v>Not inclusive</c:v>
                </c:pt>
              </c:strCache>
            </c:strRef>
          </c:tx>
          <c:spPr>
            <a:solidFill>
              <a:srgbClr val="00919C"/>
            </a:solidFill>
            <a:ln>
              <a:noFill/>
            </a:ln>
            <a:effectLst/>
          </c:spPr>
          <c:invertIfNegative val="0"/>
          <c:dLbls>
            <c:dLbl>
              <c:idx val="0"/>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D3E-4DF0-BBAD-BA74F15C494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0.28999999999999998</c:v>
                </c:pt>
              </c:numCache>
            </c:numRef>
          </c:val>
          <c:extLst>
            <c:ext xmlns:c16="http://schemas.microsoft.com/office/drawing/2014/chart" uri="{C3380CC4-5D6E-409C-BE32-E72D297353CC}">
              <c16:uniqueId val="{00000006-4D3E-4DF0-BBAD-BA74F15C494D}"/>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4D3E-4DF0-BBAD-BA74F15C494D}"/>
              </c:ext>
            </c:extLst>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D3E-4DF0-BBAD-BA74F15C494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0.04</c:v>
                </c:pt>
              </c:numCache>
            </c:numRef>
          </c:val>
          <c:extLst>
            <c:ext xmlns:c16="http://schemas.microsoft.com/office/drawing/2014/chart" uri="{C3380CC4-5D6E-409C-BE32-E72D297353CC}">
              <c16:uniqueId val="{00000009-4D3E-4DF0-BBAD-BA74F15C494D}"/>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694082453667091"/>
          <c:w val="0.99953302712160963"/>
          <c:h val="0.72257676305745622"/>
        </c:manualLayout>
      </c:layout>
      <c:barChart>
        <c:barDir val="bar"/>
        <c:grouping val="percentStacked"/>
        <c:varyColors val="0"/>
        <c:ser>
          <c:idx val="0"/>
          <c:order val="0"/>
          <c:tx>
            <c:strRef>
              <c:f>Sheet1!$B$1</c:f>
              <c:strCache>
                <c:ptCount val="1"/>
                <c:pt idx="0">
                  <c:v>Effective</c:v>
                </c:pt>
              </c:strCache>
            </c:strRef>
          </c:tx>
          <c:spPr>
            <a:solidFill>
              <a:srgbClr val="00525F"/>
            </a:solidFill>
            <a:ln>
              <a:noFill/>
            </a:ln>
            <a:effectLst/>
          </c:spPr>
          <c:invertIfNegative val="0"/>
          <c:dPt>
            <c:idx val="0"/>
            <c:invertIfNegative val="0"/>
            <c:bubble3D val="0"/>
            <c:spPr>
              <a:solidFill>
                <a:srgbClr val="00525F"/>
              </a:solidFill>
              <a:ln>
                <a:noFill/>
              </a:ln>
              <a:effectLst/>
            </c:spPr>
            <c:extLst>
              <c:ext xmlns:c16="http://schemas.microsoft.com/office/drawing/2014/chart" uri="{C3380CC4-5D6E-409C-BE32-E72D297353CC}">
                <c16:uniqueId val="{00000001-B58D-4541-826E-3931DF01C042}"/>
              </c:ext>
            </c:extLst>
          </c:dPt>
          <c:dLbls>
            <c:dLbl>
              <c:idx val="0"/>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58D-4541-826E-3931DF01C04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0.42</c:v>
                </c:pt>
              </c:numCache>
            </c:numRef>
          </c:val>
          <c:extLst>
            <c:ext xmlns:c16="http://schemas.microsoft.com/office/drawing/2014/chart" uri="{C3380CC4-5D6E-409C-BE32-E72D297353CC}">
              <c16:uniqueId val="{00000002-B58D-4541-826E-3931DF01C042}"/>
            </c:ext>
          </c:extLst>
        </c:ser>
        <c:ser>
          <c:idx val="1"/>
          <c:order val="1"/>
          <c:tx>
            <c:strRef>
              <c:f>Sheet1!$C$1</c:f>
              <c:strCache>
                <c:ptCount val="1"/>
                <c:pt idx="0">
                  <c:v>Neutral</c:v>
                </c:pt>
              </c:strCache>
            </c:strRef>
          </c:tx>
          <c:spPr>
            <a:solidFill>
              <a:srgbClr val="BDF1EC"/>
            </a:solidFill>
            <a:ln>
              <a:noFill/>
            </a:ln>
            <a:effectLst/>
          </c:spPr>
          <c:invertIfNegative val="0"/>
          <c:dLbls>
            <c:dLbl>
              <c:idx val="0"/>
              <c:layout>
                <c:manualLayout>
                  <c:x val="-9.2592592592592587E-3"/>
                  <c:y val="-6.6714416111895154E-17"/>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58D-4541-826E-3931DF01C04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0.25</c:v>
                </c:pt>
              </c:numCache>
            </c:numRef>
          </c:val>
          <c:extLst>
            <c:ext xmlns:c16="http://schemas.microsoft.com/office/drawing/2014/chart" uri="{C3380CC4-5D6E-409C-BE32-E72D297353CC}">
              <c16:uniqueId val="{00000004-B58D-4541-826E-3931DF01C042}"/>
            </c:ext>
          </c:extLst>
        </c:ser>
        <c:ser>
          <c:idx val="2"/>
          <c:order val="2"/>
          <c:tx>
            <c:strRef>
              <c:f>Sheet1!$D$1</c:f>
              <c:strCache>
                <c:ptCount val="1"/>
                <c:pt idx="0">
                  <c:v>Ineffective</c:v>
                </c:pt>
              </c:strCache>
            </c:strRef>
          </c:tx>
          <c:spPr>
            <a:solidFill>
              <a:srgbClr val="00919C"/>
            </a:solidFill>
            <a:ln>
              <a:noFill/>
            </a:ln>
            <a:effectLst/>
          </c:spPr>
          <c:invertIfNegative val="0"/>
          <c:dLbls>
            <c:dLbl>
              <c:idx val="0"/>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58D-4541-826E-3931DF01C04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0.25</c:v>
                </c:pt>
              </c:numCache>
            </c:numRef>
          </c:val>
          <c:extLst>
            <c:ext xmlns:c16="http://schemas.microsoft.com/office/drawing/2014/chart" uri="{C3380CC4-5D6E-409C-BE32-E72D297353CC}">
              <c16:uniqueId val="{00000006-B58D-4541-826E-3931DF01C042}"/>
            </c:ext>
          </c:extLst>
        </c:ser>
        <c:ser>
          <c:idx val="3"/>
          <c:order val="3"/>
          <c:tx>
            <c:strRef>
              <c:f>Sheet1!$E$1</c:f>
              <c:strCache>
                <c:ptCount val="1"/>
                <c:pt idx="0">
                  <c:v>Unsure/prefer not to say</c:v>
                </c:pt>
              </c:strCache>
            </c:strRef>
          </c:tx>
          <c:spPr>
            <a:solidFill>
              <a:srgbClr val="A1C6CD"/>
            </a:solidFill>
            <a:ln>
              <a:noFill/>
            </a:ln>
            <a:effectLst/>
          </c:spPr>
          <c:invertIfNegative val="0"/>
          <c:dPt>
            <c:idx val="0"/>
            <c:invertIfNegative val="0"/>
            <c:bubble3D val="0"/>
            <c:spPr>
              <a:solidFill>
                <a:srgbClr val="D2E3E6"/>
              </a:solidFill>
              <a:ln>
                <a:noFill/>
              </a:ln>
              <a:effectLst/>
            </c:spPr>
            <c:extLst>
              <c:ext xmlns:c16="http://schemas.microsoft.com/office/drawing/2014/chart" uri="{C3380CC4-5D6E-409C-BE32-E72D297353CC}">
                <c16:uniqueId val="{00000008-B58D-4541-826E-3931DF01C042}"/>
              </c:ext>
            </c:extLst>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58D-4541-826E-3931DF01C04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0.08</c:v>
                </c:pt>
              </c:numCache>
            </c:numRef>
          </c:val>
          <c:extLst>
            <c:ext xmlns:c16="http://schemas.microsoft.com/office/drawing/2014/chart" uri="{C3380CC4-5D6E-409C-BE32-E72D297353CC}">
              <c16:uniqueId val="{00000009-B58D-4541-826E-3931DF01C042}"/>
            </c:ext>
          </c:extLst>
        </c:ser>
        <c:dLbls>
          <c:showLegendKey val="0"/>
          <c:showVal val="0"/>
          <c:showCatName val="0"/>
          <c:showSerName val="0"/>
          <c:showPercent val="0"/>
          <c:showBubbleSize val="0"/>
        </c:dLbls>
        <c:gapWidth val="150"/>
        <c:overlap val="100"/>
        <c:axId val="1276390064"/>
        <c:axId val="1276388624"/>
      </c:barChart>
      <c:catAx>
        <c:axId val="1276390064"/>
        <c:scaling>
          <c:orientation val="minMax"/>
        </c:scaling>
        <c:delete val="1"/>
        <c:axPos val="l"/>
        <c:numFmt formatCode="General" sourceLinked="1"/>
        <c:majorTickMark val="none"/>
        <c:minorTickMark val="none"/>
        <c:tickLblPos val="nextTo"/>
        <c:crossAx val="1276388624"/>
        <c:crosses val="autoZero"/>
        <c:auto val="1"/>
        <c:lblAlgn val="ctr"/>
        <c:lblOffset val="100"/>
        <c:noMultiLvlLbl val="0"/>
      </c:catAx>
      <c:valAx>
        <c:axId val="1276388624"/>
        <c:scaling>
          <c:orientation val="minMax"/>
        </c:scaling>
        <c:delete val="1"/>
        <c:axPos val="b"/>
        <c:numFmt formatCode="0%" sourceLinked="1"/>
        <c:majorTickMark val="none"/>
        <c:minorTickMark val="none"/>
        <c:tickLblPos val="nextTo"/>
        <c:crossAx val="1276390064"/>
        <c:crosses val="autoZero"/>
        <c:crossBetween val="between"/>
      </c:valAx>
      <c:spPr>
        <a:noFill/>
        <a:ln>
          <a:noFill/>
        </a:ln>
        <a:effectLst/>
      </c:spPr>
    </c:plotArea>
    <c:legend>
      <c:legendPos val="b"/>
      <c:layout>
        <c:manualLayout>
          <c:xMode val="edge"/>
          <c:yMode val="edge"/>
          <c:x val="0.13488371245261008"/>
          <c:y val="6.1236206888745016E-2"/>
          <c:w val="0.77884350393700785"/>
          <c:h val="6.696475440569929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0806-21A4-40D2-B99A-6C7A7A2D7F9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47</Pages>
  <Words>15015</Words>
  <Characters>85591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Review of MarinePestPlan 2018-2023 - Version 1 March 2025</vt:lpstr>
    </vt:vector>
  </TitlesOfParts>
  <Company/>
  <LinksUpToDate>false</LinksUpToDate>
  <CharactersWithSpaces>100406</CharactersWithSpaces>
  <SharedDoc>false</SharedDoc>
  <HLinks>
    <vt:vector size="840" baseType="variant">
      <vt:variant>
        <vt:i4>3014705</vt:i4>
      </vt:variant>
      <vt:variant>
        <vt:i4>801</vt:i4>
      </vt:variant>
      <vt:variant>
        <vt:i4>0</vt:i4>
      </vt:variant>
      <vt:variant>
        <vt:i4>5</vt:i4>
      </vt:variant>
      <vt:variant>
        <vt:lpwstr>https://www.marinepests.gov.au/</vt:lpwstr>
      </vt:variant>
      <vt:variant>
        <vt:lpwstr/>
      </vt:variant>
      <vt:variant>
        <vt:i4>7667754</vt:i4>
      </vt:variant>
      <vt:variant>
        <vt:i4>798</vt:i4>
      </vt:variant>
      <vt:variant>
        <vt:i4>0</vt:i4>
      </vt:variant>
      <vt:variant>
        <vt:i4>5</vt:i4>
      </vt:variant>
      <vt:variant>
        <vt:lpwstr>https://www.marinepests.gov.au/what-we-do/publications/marine-pest-plan</vt:lpwstr>
      </vt:variant>
      <vt:variant>
        <vt:lpwstr/>
      </vt:variant>
      <vt:variant>
        <vt:i4>4653150</vt:i4>
      </vt:variant>
      <vt:variant>
        <vt:i4>795</vt:i4>
      </vt:variant>
      <vt:variant>
        <vt:i4>0</vt:i4>
      </vt:variant>
      <vt:variant>
        <vt:i4>5</vt:i4>
      </vt:variant>
      <vt:variant>
        <vt:lpwstr>https://www.agriculture.gov.au/abares/research-topics/social-sciences/australian-marine-pest-network-analysis</vt:lpwstr>
      </vt:variant>
      <vt:variant>
        <vt:lpwstr/>
      </vt:variant>
      <vt:variant>
        <vt:i4>4194350</vt:i4>
      </vt:variant>
      <vt:variant>
        <vt:i4>792</vt:i4>
      </vt:variant>
      <vt:variant>
        <vt:i4>0</vt:i4>
      </vt:variant>
      <vt:variant>
        <vt:i4>5</vt:i4>
      </vt:variant>
      <vt:variant>
        <vt:lpwstr>mailto:mpsc@aff.gov.au</vt:lpwstr>
      </vt:variant>
      <vt:variant>
        <vt:lpwstr/>
      </vt:variant>
      <vt:variant>
        <vt:i4>131087</vt:i4>
      </vt:variant>
      <vt:variant>
        <vt:i4>789</vt:i4>
      </vt:variant>
      <vt:variant>
        <vt:i4>0</vt:i4>
      </vt:variant>
      <vt:variant>
        <vt:i4>5</vt:i4>
      </vt:variant>
      <vt:variant>
        <vt:lpwstr>https://www.marinepests.gov.au/what-we-do/emergency/response-manuals</vt:lpwstr>
      </vt:variant>
      <vt:variant>
        <vt:lpwstr/>
      </vt:variant>
      <vt:variant>
        <vt:i4>6488182</vt:i4>
      </vt:variant>
      <vt:variant>
        <vt:i4>786</vt:i4>
      </vt:variant>
      <vt:variant>
        <vt:i4>0</vt:i4>
      </vt:variant>
      <vt:variant>
        <vt:i4>5</vt:i4>
      </vt:variant>
      <vt:variant>
        <vt:lpwstr>https://www.marinepests.gov.au/what-we-do/emergency/biosecurity-incident-management-system</vt:lpwstr>
      </vt:variant>
      <vt:variant>
        <vt:lpwstr/>
      </vt:variant>
      <vt:variant>
        <vt:i4>2228297</vt:i4>
      </vt:variant>
      <vt:variant>
        <vt:i4>783</vt:i4>
      </vt:variant>
      <vt:variant>
        <vt:i4>0</vt:i4>
      </vt:variant>
      <vt:variant>
        <vt:i4>5</vt:i4>
      </vt:variant>
      <vt:variant>
        <vt:lpwstr>https://cebra.unimelb.edu.au/__data/assets/pdf_file/0011/2826155/CEBRA-1608E-Final-Report-for-webpage.pdf</vt:lpwstr>
      </vt:variant>
      <vt:variant>
        <vt:lpwstr/>
      </vt:variant>
      <vt:variant>
        <vt:i4>5439490</vt:i4>
      </vt:variant>
      <vt:variant>
        <vt:i4>780</vt:i4>
      </vt:variant>
      <vt:variant>
        <vt:i4>0</vt:i4>
      </vt:variant>
      <vt:variant>
        <vt:i4>5</vt:i4>
      </vt:variant>
      <vt:variant>
        <vt:lpwstr>https://www.marinepests.gov.au/what-we-do/surveillance/national-marine-pest-surveillance-strategy</vt:lpwstr>
      </vt:variant>
      <vt:variant>
        <vt:lpwstr/>
      </vt:variant>
      <vt:variant>
        <vt:i4>7012455</vt:i4>
      </vt:variant>
      <vt:variant>
        <vt:i4>777</vt:i4>
      </vt:variant>
      <vt:variant>
        <vt:i4>0</vt:i4>
      </vt:variant>
      <vt:variant>
        <vt:i4>5</vt:i4>
      </vt:variant>
      <vt:variant>
        <vt:lpwstr>https://www.marinepests.gov.au/what-we-do/surveillance/national-marine-pest-surveillance-work-plan</vt:lpwstr>
      </vt:variant>
      <vt:variant>
        <vt:lpwstr/>
      </vt:variant>
      <vt:variant>
        <vt:i4>4194350</vt:i4>
      </vt:variant>
      <vt:variant>
        <vt:i4>774</vt:i4>
      </vt:variant>
      <vt:variant>
        <vt:i4>0</vt:i4>
      </vt:variant>
      <vt:variant>
        <vt:i4>5</vt:i4>
      </vt:variant>
      <vt:variant>
        <vt:lpwstr>mailto:mpsc@aff.gov.au</vt:lpwstr>
      </vt:variant>
      <vt:variant>
        <vt:lpwstr/>
      </vt:variant>
      <vt:variant>
        <vt:i4>1507423</vt:i4>
      </vt:variant>
      <vt:variant>
        <vt:i4>771</vt:i4>
      </vt:variant>
      <vt:variant>
        <vt:i4>0</vt:i4>
      </vt:variant>
      <vt:variant>
        <vt:i4>5</vt:i4>
      </vt:variant>
      <vt:variant>
        <vt:lpwstr>https://www.marinepests.gov.au/what-we-do/research/development-validation-assays</vt:lpwstr>
      </vt:variant>
      <vt:variant>
        <vt:lpwstr/>
      </vt:variant>
      <vt:variant>
        <vt:i4>2555951</vt:i4>
      </vt:variant>
      <vt:variant>
        <vt:i4>768</vt:i4>
      </vt:variant>
      <vt:variant>
        <vt:i4>0</vt:i4>
      </vt:variant>
      <vt:variant>
        <vt:i4>5</vt:i4>
      </vt:variant>
      <vt:variant>
        <vt:lpwstr>https://www.marinepests.gov.au/what-we-do/education</vt:lpwstr>
      </vt:variant>
      <vt:variant>
        <vt:lpwstr/>
      </vt:variant>
      <vt:variant>
        <vt:i4>5570582</vt:i4>
      </vt:variant>
      <vt:variant>
        <vt:i4>765</vt:i4>
      </vt:variant>
      <vt:variant>
        <vt:i4>0</vt:i4>
      </vt:variant>
      <vt:variant>
        <vt:i4>5</vt:i4>
      </vt:variant>
      <vt:variant>
        <vt:lpwstr>http://www.oceanwatch.org.au/marine-pests-biosecurity</vt:lpwstr>
      </vt:variant>
      <vt:variant>
        <vt:lpwstr/>
      </vt:variant>
      <vt:variant>
        <vt:i4>65608</vt:i4>
      </vt:variant>
      <vt:variant>
        <vt:i4>762</vt:i4>
      </vt:variant>
      <vt:variant>
        <vt:i4>0</vt:i4>
      </vt:variant>
      <vt:variant>
        <vt:i4>5</vt:i4>
      </vt:variant>
      <vt:variant>
        <vt:lpwstr>https://oia.pmc.gov.au/sites/default/files/posts/2022/03/Australian biofouling management requirements for international vessel arrivals.pdf</vt:lpwstr>
      </vt:variant>
      <vt:variant>
        <vt:lpwstr/>
      </vt:variant>
      <vt:variant>
        <vt:i4>1310735</vt:i4>
      </vt:variant>
      <vt:variant>
        <vt:i4>759</vt:i4>
      </vt:variant>
      <vt:variant>
        <vt:i4>0</vt:i4>
      </vt:variant>
      <vt:variant>
        <vt:i4>5</vt:i4>
      </vt:variant>
      <vt:variant>
        <vt:lpwstr>https://www.nature.com/articles/s41893-019-0245-y</vt:lpwstr>
      </vt:variant>
      <vt:variant>
        <vt:lpwstr/>
      </vt:variant>
      <vt:variant>
        <vt:i4>4128866</vt:i4>
      </vt:variant>
      <vt:variant>
        <vt:i4>756</vt:i4>
      </vt:variant>
      <vt:variant>
        <vt:i4>0</vt:i4>
      </vt:variant>
      <vt:variant>
        <vt:i4>5</vt:i4>
      </vt:variant>
      <vt:variant>
        <vt:lpwstr>https://esajournals.onlinelibrary.wiley.com/doi/abs/10.1890/070064</vt:lpwstr>
      </vt:variant>
      <vt:variant>
        <vt:lpwstr/>
      </vt:variant>
      <vt:variant>
        <vt:i4>8257599</vt:i4>
      </vt:variant>
      <vt:variant>
        <vt:i4>753</vt:i4>
      </vt:variant>
      <vt:variant>
        <vt:i4>0</vt:i4>
      </vt:variant>
      <vt:variant>
        <vt:i4>5</vt:i4>
      </vt:variant>
      <vt:variant>
        <vt:lpwstr>https://pdfs.semanticscholar.org/58f3/a9ab4e8e75c9f2a4a432cc7e92acafaf3197.pdf</vt:lpwstr>
      </vt:variant>
      <vt:variant>
        <vt:lpwstr/>
      </vt:variant>
      <vt:variant>
        <vt:i4>917530</vt:i4>
      </vt:variant>
      <vt:variant>
        <vt:i4>750</vt:i4>
      </vt:variant>
      <vt:variant>
        <vt:i4>0</vt:i4>
      </vt:variant>
      <vt:variant>
        <vt:i4>5</vt:i4>
      </vt:variant>
      <vt:variant>
        <vt:lpwstr>https://www.researchgate.net/publication/236030264_The_Australian_distribution_of_the_introduced_sphaeromatid_isopod_Paracerceis_sculpta</vt:lpwstr>
      </vt:variant>
      <vt:variant>
        <vt:lpwstr/>
      </vt:variant>
      <vt:variant>
        <vt:i4>6881400</vt:i4>
      </vt:variant>
      <vt:variant>
        <vt:i4>747</vt:i4>
      </vt:variant>
      <vt:variant>
        <vt:i4>0</vt:i4>
      </vt:variant>
      <vt:variant>
        <vt:i4>5</vt:i4>
      </vt:variant>
      <vt:variant>
        <vt:lpwstr>https://www.sciencedirect.com/science/article/pii/S0048969719328554</vt:lpwstr>
      </vt:variant>
      <vt:variant>
        <vt:lpwstr/>
      </vt:variant>
      <vt:variant>
        <vt:i4>6422581</vt:i4>
      </vt:variant>
      <vt:variant>
        <vt:i4>744</vt:i4>
      </vt:variant>
      <vt:variant>
        <vt:i4>0</vt:i4>
      </vt:variant>
      <vt:variant>
        <vt:i4>5</vt:i4>
      </vt:variant>
      <vt:variant>
        <vt:lpwstr>https://www.biosecurity.gov.au/about/national-biosecurity-committee/nbs</vt:lpwstr>
      </vt:variant>
      <vt:variant>
        <vt:lpwstr/>
      </vt:variant>
      <vt:variant>
        <vt:i4>7667754</vt:i4>
      </vt:variant>
      <vt:variant>
        <vt:i4>741</vt:i4>
      </vt:variant>
      <vt:variant>
        <vt:i4>0</vt:i4>
      </vt:variant>
      <vt:variant>
        <vt:i4>5</vt:i4>
      </vt:variant>
      <vt:variant>
        <vt:lpwstr>https://www.marinepests.gov.au/what-we-do/publications/marine-pest-plan</vt:lpwstr>
      </vt:variant>
      <vt:variant>
        <vt:lpwstr/>
      </vt:variant>
      <vt:variant>
        <vt:i4>4718609</vt:i4>
      </vt:variant>
      <vt:variant>
        <vt:i4>738</vt:i4>
      </vt:variant>
      <vt:variant>
        <vt:i4>0</vt:i4>
      </vt:variant>
      <vt:variant>
        <vt:i4>5</vt:i4>
      </vt:variant>
      <vt:variant>
        <vt:lpwstr>https://www.biosecurity.gov.au/sites/default/files/2024-02/national-biosecurity-strategy.pdf</vt:lpwstr>
      </vt:variant>
      <vt:variant>
        <vt:lpwstr/>
      </vt:variant>
      <vt:variant>
        <vt:i4>4915319</vt:i4>
      </vt:variant>
      <vt:variant>
        <vt:i4>735</vt:i4>
      </vt:variant>
      <vt:variant>
        <vt:i4>0</vt:i4>
      </vt:variant>
      <vt:variant>
        <vt:i4>5</vt:i4>
      </vt:variant>
      <vt:variant>
        <vt:lpwstr/>
      </vt:variant>
      <vt:variant>
        <vt:lpwstr>_Outcomes_of_MarinePestPlan</vt:lpwstr>
      </vt:variant>
      <vt:variant>
        <vt:i4>6029381</vt:i4>
      </vt:variant>
      <vt:variant>
        <vt:i4>726</vt:i4>
      </vt:variant>
      <vt:variant>
        <vt:i4>0</vt:i4>
      </vt:variant>
      <vt:variant>
        <vt:i4>5</vt:i4>
      </vt:variant>
      <vt:variant>
        <vt:lpwstr>https://www.csiro.au/en/about/challenges-missions/biosecurity</vt:lpwstr>
      </vt:variant>
      <vt:variant>
        <vt:lpwstr/>
      </vt:variant>
      <vt:variant>
        <vt:i4>6422581</vt:i4>
      </vt:variant>
      <vt:variant>
        <vt:i4>723</vt:i4>
      </vt:variant>
      <vt:variant>
        <vt:i4>0</vt:i4>
      </vt:variant>
      <vt:variant>
        <vt:i4>5</vt:i4>
      </vt:variant>
      <vt:variant>
        <vt:lpwstr>https://www.biosecurity.gov.au/about/national-biosecurity-committee/nbs</vt:lpwstr>
      </vt:variant>
      <vt:variant>
        <vt:lpwstr/>
      </vt:variant>
      <vt:variant>
        <vt:i4>2752529</vt:i4>
      </vt:variant>
      <vt:variant>
        <vt:i4>720</vt:i4>
      </vt:variant>
      <vt:variant>
        <vt:i4>0</vt:i4>
      </vt:variant>
      <vt:variant>
        <vt:i4>5</vt:i4>
      </vt:variant>
      <vt:variant>
        <vt:lpwstr>https://www.agriculture.gov.au/sites/default/files/abares/documents/MarinePestNetwork20190820_v1.0.0.pdf</vt:lpwstr>
      </vt:variant>
      <vt:variant>
        <vt:lpwstr/>
      </vt:variant>
      <vt:variant>
        <vt:i4>2555951</vt:i4>
      </vt:variant>
      <vt:variant>
        <vt:i4>717</vt:i4>
      </vt:variant>
      <vt:variant>
        <vt:i4>0</vt:i4>
      </vt:variant>
      <vt:variant>
        <vt:i4>5</vt:i4>
      </vt:variant>
      <vt:variant>
        <vt:lpwstr>https://www.marinepests.gov.au/what-we-do/education</vt:lpwstr>
      </vt:variant>
      <vt:variant>
        <vt:lpwstr/>
      </vt:variant>
      <vt:variant>
        <vt:i4>6946894</vt:i4>
      </vt:variant>
      <vt:variant>
        <vt:i4>705</vt:i4>
      </vt:variant>
      <vt:variant>
        <vt:i4>0</vt:i4>
      </vt:variant>
      <vt:variant>
        <vt:i4>5</vt:i4>
      </vt:variant>
      <vt:variant>
        <vt:lpwstr/>
      </vt:variant>
      <vt:variant>
        <vt:lpwstr>_Objective_5._Engage</vt:lpwstr>
      </vt:variant>
      <vt:variant>
        <vt:i4>7733319</vt:i4>
      </vt:variant>
      <vt:variant>
        <vt:i4>693</vt:i4>
      </vt:variant>
      <vt:variant>
        <vt:i4>0</vt:i4>
      </vt:variant>
      <vt:variant>
        <vt:i4>5</vt:i4>
      </vt:variant>
      <vt:variant>
        <vt:lpwstr/>
      </vt:variant>
      <vt:variant>
        <vt:lpwstr>_Objective_4._Support</vt:lpwstr>
      </vt:variant>
      <vt:variant>
        <vt:i4>2228286</vt:i4>
      </vt:variant>
      <vt:variant>
        <vt:i4>690</vt:i4>
      </vt:variant>
      <vt:variant>
        <vt:i4>0</vt:i4>
      </vt:variant>
      <vt:variant>
        <vt:i4>5</vt:i4>
      </vt:variant>
      <vt:variant>
        <vt:lpwstr>https://www.marinepests.gov.au/what-we-do/emergency</vt:lpwstr>
      </vt:variant>
      <vt:variant>
        <vt:lpwstr/>
      </vt:variant>
      <vt:variant>
        <vt:i4>6946848</vt:i4>
      </vt:variant>
      <vt:variant>
        <vt:i4>687</vt:i4>
      </vt:variant>
      <vt:variant>
        <vt:i4>0</vt:i4>
      </vt:variant>
      <vt:variant>
        <vt:i4>5</vt:i4>
      </vt:variant>
      <vt:variant>
        <vt:lpwstr>https://cebra.unimelb.edu.au/past-research/data-and-information/response-to-a-marine-pest-incursion</vt:lpwstr>
      </vt:variant>
      <vt:variant>
        <vt:lpwstr/>
      </vt:variant>
      <vt:variant>
        <vt:i4>2228286</vt:i4>
      </vt:variant>
      <vt:variant>
        <vt:i4>684</vt:i4>
      </vt:variant>
      <vt:variant>
        <vt:i4>0</vt:i4>
      </vt:variant>
      <vt:variant>
        <vt:i4>5</vt:i4>
      </vt:variant>
      <vt:variant>
        <vt:lpwstr>https://www.marinepests.gov.au/what-we-do/emergency</vt:lpwstr>
      </vt:variant>
      <vt:variant>
        <vt:lpwstr/>
      </vt:variant>
      <vt:variant>
        <vt:i4>6946888</vt:i4>
      </vt:variant>
      <vt:variant>
        <vt:i4>672</vt:i4>
      </vt:variant>
      <vt:variant>
        <vt:i4>0</vt:i4>
      </vt:variant>
      <vt:variant>
        <vt:i4>5</vt:i4>
      </vt:variant>
      <vt:variant>
        <vt:lpwstr/>
      </vt:variant>
      <vt:variant>
        <vt:lpwstr>_Objective_3._Enhance</vt:lpwstr>
      </vt:variant>
      <vt:variant>
        <vt:i4>2555951</vt:i4>
      </vt:variant>
      <vt:variant>
        <vt:i4>669</vt:i4>
      </vt:variant>
      <vt:variant>
        <vt:i4>0</vt:i4>
      </vt:variant>
      <vt:variant>
        <vt:i4>5</vt:i4>
      </vt:variant>
      <vt:variant>
        <vt:lpwstr>https://www.marinepests.gov.au/what-we-do/education</vt:lpwstr>
      </vt:variant>
      <vt:variant>
        <vt:lpwstr/>
      </vt:variant>
      <vt:variant>
        <vt:i4>1507423</vt:i4>
      </vt:variant>
      <vt:variant>
        <vt:i4>666</vt:i4>
      </vt:variant>
      <vt:variant>
        <vt:i4>0</vt:i4>
      </vt:variant>
      <vt:variant>
        <vt:i4>5</vt:i4>
      </vt:variant>
      <vt:variant>
        <vt:lpwstr>https://www.marinepests.gov.au/what-we-do/research/development-validation-assays</vt:lpwstr>
      </vt:variant>
      <vt:variant>
        <vt:lpwstr/>
      </vt:variant>
      <vt:variant>
        <vt:i4>5439490</vt:i4>
      </vt:variant>
      <vt:variant>
        <vt:i4>663</vt:i4>
      </vt:variant>
      <vt:variant>
        <vt:i4>0</vt:i4>
      </vt:variant>
      <vt:variant>
        <vt:i4>5</vt:i4>
      </vt:variant>
      <vt:variant>
        <vt:lpwstr>https://www.marinepests.gov.au/what-we-do/surveillance/national-marine-pest-surveillance-strategy</vt:lpwstr>
      </vt:variant>
      <vt:variant>
        <vt:lpwstr/>
      </vt:variant>
      <vt:variant>
        <vt:i4>7798869</vt:i4>
      </vt:variant>
      <vt:variant>
        <vt:i4>651</vt:i4>
      </vt:variant>
      <vt:variant>
        <vt:i4>0</vt:i4>
      </vt:variant>
      <vt:variant>
        <vt:i4>5</vt:i4>
      </vt:variant>
      <vt:variant>
        <vt:lpwstr/>
      </vt:variant>
      <vt:variant>
        <vt:lpwstr>_Objective_2._Strengthen</vt:lpwstr>
      </vt:variant>
      <vt:variant>
        <vt:i4>1245252</vt:i4>
      </vt:variant>
      <vt:variant>
        <vt:i4>648</vt:i4>
      </vt:variant>
      <vt:variant>
        <vt:i4>0</vt:i4>
      </vt:variant>
      <vt:variant>
        <vt:i4>5</vt:i4>
      </vt:variant>
      <vt:variant>
        <vt:lpwstr>https://www.agriculture.gov.au/biosecurity-trade/aircraft-vessels-military/vessels/marine-pest-biosecurity/biofouling/australian-biofouling-requirements</vt:lpwstr>
      </vt:variant>
      <vt:variant>
        <vt:lpwstr/>
      </vt:variant>
      <vt:variant>
        <vt:i4>8323172</vt:i4>
      </vt:variant>
      <vt:variant>
        <vt:i4>645</vt:i4>
      </vt:variant>
      <vt:variant>
        <vt:i4>0</vt:i4>
      </vt:variant>
      <vt:variant>
        <vt:i4>5</vt:i4>
      </vt:variant>
      <vt:variant>
        <vt:lpwstr>https://www.agriculture.gov.au/biosecurity-trade/aircraft-vessels-military/vessels/marine-pest-biosecurity/ballast</vt:lpwstr>
      </vt:variant>
      <vt:variant>
        <vt:lpwstr/>
      </vt:variant>
      <vt:variant>
        <vt:i4>524342</vt:i4>
      </vt:variant>
      <vt:variant>
        <vt:i4>636</vt:i4>
      </vt:variant>
      <vt:variant>
        <vt:i4>0</vt:i4>
      </vt:variant>
      <vt:variant>
        <vt:i4>5</vt:i4>
      </vt:variant>
      <vt:variant>
        <vt:lpwstr/>
      </vt:variant>
      <vt:variant>
        <vt:lpwstr>_Objective_1._Minimise</vt:lpwstr>
      </vt:variant>
      <vt:variant>
        <vt:i4>7012375</vt:i4>
      </vt:variant>
      <vt:variant>
        <vt:i4>618</vt:i4>
      </vt:variant>
      <vt:variant>
        <vt:i4>0</vt:i4>
      </vt:variant>
      <vt:variant>
        <vt:i4>5</vt:i4>
      </vt:variant>
      <vt:variant>
        <vt:lpwstr/>
      </vt:variant>
      <vt:variant>
        <vt:lpwstr>_Appendix_A:_Achievements</vt:lpwstr>
      </vt:variant>
      <vt:variant>
        <vt:i4>7667754</vt:i4>
      </vt:variant>
      <vt:variant>
        <vt:i4>612</vt:i4>
      </vt:variant>
      <vt:variant>
        <vt:i4>0</vt:i4>
      </vt:variant>
      <vt:variant>
        <vt:i4>5</vt:i4>
      </vt:variant>
      <vt:variant>
        <vt:lpwstr>https://www.marinepests.gov.au/what-we-do/publications/marine-pest-plan</vt:lpwstr>
      </vt:variant>
      <vt:variant>
        <vt:lpwstr/>
      </vt:variant>
      <vt:variant>
        <vt:i4>7667754</vt:i4>
      </vt:variant>
      <vt:variant>
        <vt:i4>600</vt:i4>
      </vt:variant>
      <vt:variant>
        <vt:i4>0</vt:i4>
      </vt:variant>
      <vt:variant>
        <vt:i4>5</vt:i4>
      </vt:variant>
      <vt:variant>
        <vt:lpwstr>https://www.marinepests.gov.au/what-we-do/publications/marine-pest-plan</vt:lpwstr>
      </vt:variant>
      <vt:variant>
        <vt:lpwstr/>
      </vt:variant>
      <vt:variant>
        <vt:i4>7667754</vt:i4>
      </vt:variant>
      <vt:variant>
        <vt:i4>588</vt:i4>
      </vt:variant>
      <vt:variant>
        <vt:i4>0</vt:i4>
      </vt:variant>
      <vt:variant>
        <vt:i4>5</vt:i4>
      </vt:variant>
      <vt:variant>
        <vt:lpwstr>https://www.marinepests.gov.au/what-we-do/publications/marine-pest-plan</vt:lpwstr>
      </vt:variant>
      <vt:variant>
        <vt:lpwstr/>
      </vt:variant>
      <vt:variant>
        <vt:i4>196683</vt:i4>
      </vt:variant>
      <vt:variant>
        <vt:i4>585</vt:i4>
      </vt:variant>
      <vt:variant>
        <vt:i4>0</vt:i4>
      </vt:variant>
      <vt:variant>
        <vt:i4>5</vt:i4>
      </vt:variant>
      <vt:variant>
        <vt:lpwstr>https://www.agriculture.gov.au/biosecurity-trade/policy/commonwealth-biosecurity-2030</vt:lpwstr>
      </vt:variant>
      <vt:variant>
        <vt:lpwstr/>
      </vt:variant>
      <vt:variant>
        <vt:i4>3735662</vt:i4>
      </vt:variant>
      <vt:variant>
        <vt:i4>573</vt:i4>
      </vt:variant>
      <vt:variant>
        <vt:i4>0</vt:i4>
      </vt:variant>
      <vt:variant>
        <vt:i4>5</vt:i4>
      </vt:variant>
      <vt:variant>
        <vt:lpwstr>https://www.agriculture.gov.au/sites/default/files/documents/aquaplan-2014-2019-review.pdf</vt:lpwstr>
      </vt:variant>
      <vt:variant>
        <vt:lpwstr/>
      </vt:variant>
      <vt:variant>
        <vt:i4>6750250</vt:i4>
      </vt:variant>
      <vt:variant>
        <vt:i4>570</vt:i4>
      </vt:variant>
      <vt:variant>
        <vt:i4>0</vt:i4>
      </vt:variant>
      <vt:variant>
        <vt:i4>5</vt:i4>
      </vt:variant>
      <vt:variant>
        <vt:lpwstr>https://www.agriculture.gov.au/agriculture-land/animal/aquatic/aquaplan</vt:lpwstr>
      </vt:variant>
      <vt:variant>
        <vt:lpwstr/>
      </vt:variant>
      <vt:variant>
        <vt:i4>5439490</vt:i4>
      </vt:variant>
      <vt:variant>
        <vt:i4>543</vt:i4>
      </vt:variant>
      <vt:variant>
        <vt:i4>0</vt:i4>
      </vt:variant>
      <vt:variant>
        <vt:i4>5</vt:i4>
      </vt:variant>
      <vt:variant>
        <vt:lpwstr>https://www.marinepests.gov.au/what-we-do/surveillance/national-marine-pest-surveillance-strategy</vt:lpwstr>
      </vt:variant>
      <vt:variant>
        <vt:lpwstr/>
      </vt:variant>
      <vt:variant>
        <vt:i4>7012455</vt:i4>
      </vt:variant>
      <vt:variant>
        <vt:i4>540</vt:i4>
      </vt:variant>
      <vt:variant>
        <vt:i4>0</vt:i4>
      </vt:variant>
      <vt:variant>
        <vt:i4>5</vt:i4>
      </vt:variant>
      <vt:variant>
        <vt:lpwstr>https://www.marinepests.gov.au/what-we-do/surveillance/national-marine-pest-surveillance-work-plan</vt:lpwstr>
      </vt:variant>
      <vt:variant>
        <vt:lpwstr/>
      </vt:variant>
      <vt:variant>
        <vt:i4>7667754</vt:i4>
      </vt:variant>
      <vt:variant>
        <vt:i4>537</vt:i4>
      </vt:variant>
      <vt:variant>
        <vt:i4>0</vt:i4>
      </vt:variant>
      <vt:variant>
        <vt:i4>5</vt:i4>
      </vt:variant>
      <vt:variant>
        <vt:lpwstr>https://www.marinepests.gov.au/what-we-do/publications/marine-pest-plan</vt:lpwstr>
      </vt:variant>
      <vt:variant>
        <vt:lpwstr/>
      </vt:variant>
      <vt:variant>
        <vt:i4>7667754</vt:i4>
      </vt:variant>
      <vt:variant>
        <vt:i4>534</vt:i4>
      </vt:variant>
      <vt:variant>
        <vt:i4>0</vt:i4>
      </vt:variant>
      <vt:variant>
        <vt:i4>5</vt:i4>
      </vt:variant>
      <vt:variant>
        <vt:lpwstr>https://www.marinepests.gov.au/what-we-do/publications/marine-pest-plan</vt:lpwstr>
      </vt:variant>
      <vt:variant>
        <vt:lpwstr/>
      </vt:variant>
      <vt:variant>
        <vt:i4>7667754</vt:i4>
      </vt:variant>
      <vt:variant>
        <vt:i4>504</vt:i4>
      </vt:variant>
      <vt:variant>
        <vt:i4>0</vt:i4>
      </vt:variant>
      <vt:variant>
        <vt:i4>5</vt:i4>
      </vt:variant>
      <vt:variant>
        <vt:lpwstr>https://www.marinepests.gov.au/what-we-do/publications/marine-pest-plan</vt:lpwstr>
      </vt:variant>
      <vt:variant>
        <vt:lpwstr/>
      </vt:variant>
      <vt:variant>
        <vt:i4>2228273</vt:i4>
      </vt:variant>
      <vt:variant>
        <vt:i4>483</vt:i4>
      </vt:variant>
      <vt:variant>
        <vt:i4>0</vt:i4>
      </vt:variant>
      <vt:variant>
        <vt:i4>5</vt:i4>
      </vt:variant>
      <vt:variant>
        <vt:lpwstr>https://www.marinepests.gov.au/what-we-do/partnerships</vt:lpwstr>
      </vt:variant>
      <vt:variant>
        <vt:lpwstr/>
      </vt:variant>
      <vt:variant>
        <vt:i4>5636104</vt:i4>
      </vt:variant>
      <vt:variant>
        <vt:i4>480</vt:i4>
      </vt:variant>
      <vt:variant>
        <vt:i4>0</vt:i4>
      </vt:variant>
      <vt:variant>
        <vt:i4>5</vt:i4>
      </vt:variant>
      <vt:variant>
        <vt:lpwstr>https://www.marinepests.gov.au/sites/default/files/Documents/marine-pest-plan-2018-23-mid-term-review.pdf</vt:lpwstr>
      </vt:variant>
      <vt:variant>
        <vt:lpwstr/>
      </vt:variant>
      <vt:variant>
        <vt:i4>3080198</vt:i4>
      </vt:variant>
      <vt:variant>
        <vt:i4>477</vt:i4>
      </vt:variant>
      <vt:variant>
        <vt:i4>0</vt:i4>
      </vt:variant>
      <vt:variant>
        <vt:i4>5</vt:i4>
      </vt:variant>
      <vt:variant>
        <vt:lpwstr>https://www.marinepests.gov.au/sites/default/files/Documents/national_marine_pest_stakeholder_engagement_strategy.pdf</vt:lpwstr>
      </vt:variant>
      <vt:variant>
        <vt:lpwstr/>
      </vt:variant>
      <vt:variant>
        <vt:i4>7667754</vt:i4>
      </vt:variant>
      <vt:variant>
        <vt:i4>456</vt:i4>
      </vt:variant>
      <vt:variant>
        <vt:i4>0</vt:i4>
      </vt:variant>
      <vt:variant>
        <vt:i4>5</vt:i4>
      </vt:variant>
      <vt:variant>
        <vt:lpwstr>https://www.marinepests.gov.au/what-we-do/publications/marine-pest-plan</vt:lpwstr>
      </vt:variant>
      <vt:variant>
        <vt:lpwstr/>
      </vt:variant>
      <vt:variant>
        <vt:i4>7077890</vt:i4>
      </vt:variant>
      <vt:variant>
        <vt:i4>453</vt:i4>
      </vt:variant>
      <vt:variant>
        <vt:i4>0</vt:i4>
      </vt:variant>
      <vt:variant>
        <vt:i4>5</vt:i4>
      </vt:variant>
      <vt:variant>
        <vt:lpwstr/>
      </vt:variant>
      <vt:variant>
        <vt:lpwstr>_Appendix_B:_List</vt:lpwstr>
      </vt:variant>
      <vt:variant>
        <vt:i4>2687029</vt:i4>
      </vt:variant>
      <vt:variant>
        <vt:i4>450</vt:i4>
      </vt:variant>
      <vt:variant>
        <vt:i4>0</vt:i4>
      </vt:variant>
      <vt:variant>
        <vt:i4>5</vt:i4>
      </vt:variant>
      <vt:variant>
        <vt:lpwstr>https://www.agriculture.gov.au/biosecurity-trade/pests-diseases-weeds/marine-pests/review-national-marine-pest-biosecurity</vt:lpwstr>
      </vt:variant>
      <vt:variant>
        <vt:lpwstr/>
      </vt:variant>
      <vt:variant>
        <vt:i4>2359334</vt:i4>
      </vt:variant>
      <vt:variant>
        <vt:i4>447</vt:i4>
      </vt:variant>
      <vt:variant>
        <vt:i4>0</vt:i4>
      </vt:variant>
      <vt:variant>
        <vt:i4>5</vt:i4>
      </vt:variant>
      <vt:variant>
        <vt:lpwstr>https://www.nhmrc.gov.au/about-us/publications/national-statement-ethical-conduct-human-research-2007-updated-2018</vt:lpwstr>
      </vt:variant>
      <vt:variant>
        <vt:lpwstr/>
      </vt:variant>
      <vt:variant>
        <vt:i4>3473468</vt:i4>
      </vt:variant>
      <vt:variant>
        <vt:i4>444</vt:i4>
      </vt:variant>
      <vt:variant>
        <vt:i4>0</vt:i4>
      </vt:variant>
      <vt:variant>
        <vt:i4>5</vt:i4>
      </vt:variant>
      <vt:variant>
        <vt:lpwstr>https://www.legislation.gov.au/C2004A03712/latest/versions</vt:lpwstr>
      </vt:variant>
      <vt:variant>
        <vt:lpwstr/>
      </vt:variant>
      <vt:variant>
        <vt:i4>2359336</vt:i4>
      </vt:variant>
      <vt:variant>
        <vt:i4>432</vt:i4>
      </vt:variant>
      <vt:variant>
        <vt:i4>0</vt:i4>
      </vt:variant>
      <vt:variant>
        <vt:i4>5</vt:i4>
      </vt:variant>
      <vt:variant>
        <vt:lpwstr/>
      </vt:variant>
      <vt:variant>
        <vt:lpwstr>_Review_aims</vt:lpwstr>
      </vt:variant>
      <vt:variant>
        <vt:i4>6750250</vt:i4>
      </vt:variant>
      <vt:variant>
        <vt:i4>429</vt:i4>
      </vt:variant>
      <vt:variant>
        <vt:i4>0</vt:i4>
      </vt:variant>
      <vt:variant>
        <vt:i4>5</vt:i4>
      </vt:variant>
      <vt:variant>
        <vt:lpwstr>https://www.agriculture.gov.au/agriculture-land/animal/aquatic/aquaplan</vt:lpwstr>
      </vt:variant>
      <vt:variant>
        <vt:lpwstr/>
      </vt:variant>
      <vt:variant>
        <vt:i4>7667754</vt:i4>
      </vt:variant>
      <vt:variant>
        <vt:i4>426</vt:i4>
      </vt:variant>
      <vt:variant>
        <vt:i4>0</vt:i4>
      </vt:variant>
      <vt:variant>
        <vt:i4>5</vt:i4>
      </vt:variant>
      <vt:variant>
        <vt:lpwstr>https://www.marinepests.gov.au/what-we-do/publications/marine-pest-plan</vt:lpwstr>
      </vt:variant>
      <vt:variant>
        <vt:lpwstr/>
      </vt:variant>
      <vt:variant>
        <vt:i4>1507380</vt:i4>
      </vt:variant>
      <vt:variant>
        <vt:i4>419</vt:i4>
      </vt:variant>
      <vt:variant>
        <vt:i4>0</vt:i4>
      </vt:variant>
      <vt:variant>
        <vt:i4>5</vt:i4>
      </vt:variant>
      <vt:variant>
        <vt:lpwstr/>
      </vt:variant>
      <vt:variant>
        <vt:lpwstr>_Toc174095822</vt:lpwstr>
      </vt:variant>
      <vt:variant>
        <vt:i4>1507380</vt:i4>
      </vt:variant>
      <vt:variant>
        <vt:i4>413</vt:i4>
      </vt:variant>
      <vt:variant>
        <vt:i4>0</vt:i4>
      </vt:variant>
      <vt:variant>
        <vt:i4>5</vt:i4>
      </vt:variant>
      <vt:variant>
        <vt:lpwstr/>
      </vt:variant>
      <vt:variant>
        <vt:lpwstr>_Toc174095821</vt:lpwstr>
      </vt:variant>
      <vt:variant>
        <vt:i4>1310773</vt:i4>
      </vt:variant>
      <vt:variant>
        <vt:i4>404</vt:i4>
      </vt:variant>
      <vt:variant>
        <vt:i4>0</vt:i4>
      </vt:variant>
      <vt:variant>
        <vt:i4>5</vt:i4>
      </vt:variant>
      <vt:variant>
        <vt:lpwstr/>
      </vt:variant>
      <vt:variant>
        <vt:lpwstr>_Toc174979740</vt:lpwstr>
      </vt:variant>
      <vt:variant>
        <vt:i4>1245237</vt:i4>
      </vt:variant>
      <vt:variant>
        <vt:i4>398</vt:i4>
      </vt:variant>
      <vt:variant>
        <vt:i4>0</vt:i4>
      </vt:variant>
      <vt:variant>
        <vt:i4>5</vt:i4>
      </vt:variant>
      <vt:variant>
        <vt:lpwstr/>
      </vt:variant>
      <vt:variant>
        <vt:lpwstr>_Toc174979739</vt:lpwstr>
      </vt:variant>
      <vt:variant>
        <vt:i4>1245237</vt:i4>
      </vt:variant>
      <vt:variant>
        <vt:i4>392</vt:i4>
      </vt:variant>
      <vt:variant>
        <vt:i4>0</vt:i4>
      </vt:variant>
      <vt:variant>
        <vt:i4>5</vt:i4>
      </vt:variant>
      <vt:variant>
        <vt:lpwstr/>
      </vt:variant>
      <vt:variant>
        <vt:lpwstr>_Toc174979738</vt:lpwstr>
      </vt:variant>
      <vt:variant>
        <vt:i4>1245237</vt:i4>
      </vt:variant>
      <vt:variant>
        <vt:i4>386</vt:i4>
      </vt:variant>
      <vt:variant>
        <vt:i4>0</vt:i4>
      </vt:variant>
      <vt:variant>
        <vt:i4>5</vt:i4>
      </vt:variant>
      <vt:variant>
        <vt:lpwstr/>
      </vt:variant>
      <vt:variant>
        <vt:lpwstr>_Toc174979737</vt:lpwstr>
      </vt:variant>
      <vt:variant>
        <vt:i4>1245237</vt:i4>
      </vt:variant>
      <vt:variant>
        <vt:i4>380</vt:i4>
      </vt:variant>
      <vt:variant>
        <vt:i4>0</vt:i4>
      </vt:variant>
      <vt:variant>
        <vt:i4>5</vt:i4>
      </vt:variant>
      <vt:variant>
        <vt:lpwstr/>
      </vt:variant>
      <vt:variant>
        <vt:lpwstr>_Toc174979736</vt:lpwstr>
      </vt:variant>
      <vt:variant>
        <vt:i4>1245237</vt:i4>
      </vt:variant>
      <vt:variant>
        <vt:i4>374</vt:i4>
      </vt:variant>
      <vt:variant>
        <vt:i4>0</vt:i4>
      </vt:variant>
      <vt:variant>
        <vt:i4>5</vt:i4>
      </vt:variant>
      <vt:variant>
        <vt:lpwstr/>
      </vt:variant>
      <vt:variant>
        <vt:lpwstr>_Toc174979735</vt:lpwstr>
      </vt:variant>
      <vt:variant>
        <vt:i4>1245237</vt:i4>
      </vt:variant>
      <vt:variant>
        <vt:i4>368</vt:i4>
      </vt:variant>
      <vt:variant>
        <vt:i4>0</vt:i4>
      </vt:variant>
      <vt:variant>
        <vt:i4>5</vt:i4>
      </vt:variant>
      <vt:variant>
        <vt:lpwstr/>
      </vt:variant>
      <vt:variant>
        <vt:lpwstr>_Toc174979734</vt:lpwstr>
      </vt:variant>
      <vt:variant>
        <vt:i4>1245237</vt:i4>
      </vt:variant>
      <vt:variant>
        <vt:i4>362</vt:i4>
      </vt:variant>
      <vt:variant>
        <vt:i4>0</vt:i4>
      </vt:variant>
      <vt:variant>
        <vt:i4>5</vt:i4>
      </vt:variant>
      <vt:variant>
        <vt:lpwstr/>
      </vt:variant>
      <vt:variant>
        <vt:lpwstr>_Toc174979733</vt:lpwstr>
      </vt:variant>
      <vt:variant>
        <vt:i4>1245237</vt:i4>
      </vt:variant>
      <vt:variant>
        <vt:i4>356</vt:i4>
      </vt:variant>
      <vt:variant>
        <vt:i4>0</vt:i4>
      </vt:variant>
      <vt:variant>
        <vt:i4>5</vt:i4>
      </vt:variant>
      <vt:variant>
        <vt:lpwstr/>
      </vt:variant>
      <vt:variant>
        <vt:lpwstr>_Toc174979732</vt:lpwstr>
      </vt:variant>
      <vt:variant>
        <vt:i4>1245237</vt:i4>
      </vt:variant>
      <vt:variant>
        <vt:i4>350</vt:i4>
      </vt:variant>
      <vt:variant>
        <vt:i4>0</vt:i4>
      </vt:variant>
      <vt:variant>
        <vt:i4>5</vt:i4>
      </vt:variant>
      <vt:variant>
        <vt:lpwstr/>
      </vt:variant>
      <vt:variant>
        <vt:lpwstr>_Toc174979731</vt:lpwstr>
      </vt:variant>
      <vt:variant>
        <vt:i4>1245237</vt:i4>
      </vt:variant>
      <vt:variant>
        <vt:i4>344</vt:i4>
      </vt:variant>
      <vt:variant>
        <vt:i4>0</vt:i4>
      </vt:variant>
      <vt:variant>
        <vt:i4>5</vt:i4>
      </vt:variant>
      <vt:variant>
        <vt:lpwstr/>
      </vt:variant>
      <vt:variant>
        <vt:lpwstr>_Toc174979730</vt:lpwstr>
      </vt:variant>
      <vt:variant>
        <vt:i4>1179701</vt:i4>
      </vt:variant>
      <vt:variant>
        <vt:i4>338</vt:i4>
      </vt:variant>
      <vt:variant>
        <vt:i4>0</vt:i4>
      </vt:variant>
      <vt:variant>
        <vt:i4>5</vt:i4>
      </vt:variant>
      <vt:variant>
        <vt:lpwstr/>
      </vt:variant>
      <vt:variant>
        <vt:lpwstr>_Toc174979729</vt:lpwstr>
      </vt:variant>
      <vt:variant>
        <vt:i4>1179701</vt:i4>
      </vt:variant>
      <vt:variant>
        <vt:i4>332</vt:i4>
      </vt:variant>
      <vt:variant>
        <vt:i4>0</vt:i4>
      </vt:variant>
      <vt:variant>
        <vt:i4>5</vt:i4>
      </vt:variant>
      <vt:variant>
        <vt:lpwstr/>
      </vt:variant>
      <vt:variant>
        <vt:lpwstr>_Toc174979728</vt:lpwstr>
      </vt:variant>
      <vt:variant>
        <vt:i4>1179701</vt:i4>
      </vt:variant>
      <vt:variant>
        <vt:i4>326</vt:i4>
      </vt:variant>
      <vt:variant>
        <vt:i4>0</vt:i4>
      </vt:variant>
      <vt:variant>
        <vt:i4>5</vt:i4>
      </vt:variant>
      <vt:variant>
        <vt:lpwstr/>
      </vt:variant>
      <vt:variant>
        <vt:lpwstr>_Toc174979727</vt:lpwstr>
      </vt:variant>
      <vt:variant>
        <vt:i4>1179701</vt:i4>
      </vt:variant>
      <vt:variant>
        <vt:i4>320</vt:i4>
      </vt:variant>
      <vt:variant>
        <vt:i4>0</vt:i4>
      </vt:variant>
      <vt:variant>
        <vt:i4>5</vt:i4>
      </vt:variant>
      <vt:variant>
        <vt:lpwstr/>
      </vt:variant>
      <vt:variant>
        <vt:lpwstr>_Toc174979726</vt:lpwstr>
      </vt:variant>
      <vt:variant>
        <vt:i4>1179701</vt:i4>
      </vt:variant>
      <vt:variant>
        <vt:i4>314</vt:i4>
      </vt:variant>
      <vt:variant>
        <vt:i4>0</vt:i4>
      </vt:variant>
      <vt:variant>
        <vt:i4>5</vt:i4>
      </vt:variant>
      <vt:variant>
        <vt:lpwstr/>
      </vt:variant>
      <vt:variant>
        <vt:lpwstr>_Toc174979725</vt:lpwstr>
      </vt:variant>
      <vt:variant>
        <vt:i4>1179701</vt:i4>
      </vt:variant>
      <vt:variant>
        <vt:i4>308</vt:i4>
      </vt:variant>
      <vt:variant>
        <vt:i4>0</vt:i4>
      </vt:variant>
      <vt:variant>
        <vt:i4>5</vt:i4>
      </vt:variant>
      <vt:variant>
        <vt:lpwstr/>
      </vt:variant>
      <vt:variant>
        <vt:lpwstr>_Toc174979724</vt:lpwstr>
      </vt:variant>
      <vt:variant>
        <vt:i4>1179701</vt:i4>
      </vt:variant>
      <vt:variant>
        <vt:i4>302</vt:i4>
      </vt:variant>
      <vt:variant>
        <vt:i4>0</vt:i4>
      </vt:variant>
      <vt:variant>
        <vt:i4>5</vt:i4>
      </vt:variant>
      <vt:variant>
        <vt:lpwstr/>
      </vt:variant>
      <vt:variant>
        <vt:lpwstr>_Toc174979723</vt:lpwstr>
      </vt:variant>
      <vt:variant>
        <vt:i4>1179701</vt:i4>
      </vt:variant>
      <vt:variant>
        <vt:i4>296</vt:i4>
      </vt:variant>
      <vt:variant>
        <vt:i4>0</vt:i4>
      </vt:variant>
      <vt:variant>
        <vt:i4>5</vt:i4>
      </vt:variant>
      <vt:variant>
        <vt:lpwstr/>
      </vt:variant>
      <vt:variant>
        <vt:lpwstr>_Toc174979722</vt:lpwstr>
      </vt:variant>
      <vt:variant>
        <vt:i4>1179701</vt:i4>
      </vt:variant>
      <vt:variant>
        <vt:i4>290</vt:i4>
      </vt:variant>
      <vt:variant>
        <vt:i4>0</vt:i4>
      </vt:variant>
      <vt:variant>
        <vt:i4>5</vt:i4>
      </vt:variant>
      <vt:variant>
        <vt:lpwstr/>
      </vt:variant>
      <vt:variant>
        <vt:lpwstr>_Toc174979721</vt:lpwstr>
      </vt:variant>
      <vt:variant>
        <vt:i4>1441845</vt:i4>
      </vt:variant>
      <vt:variant>
        <vt:i4>281</vt:i4>
      </vt:variant>
      <vt:variant>
        <vt:i4>0</vt:i4>
      </vt:variant>
      <vt:variant>
        <vt:i4>5</vt:i4>
      </vt:variant>
      <vt:variant>
        <vt:lpwstr/>
      </vt:variant>
      <vt:variant>
        <vt:lpwstr>_Toc174976794</vt:lpwstr>
      </vt:variant>
      <vt:variant>
        <vt:i4>1441845</vt:i4>
      </vt:variant>
      <vt:variant>
        <vt:i4>275</vt:i4>
      </vt:variant>
      <vt:variant>
        <vt:i4>0</vt:i4>
      </vt:variant>
      <vt:variant>
        <vt:i4>5</vt:i4>
      </vt:variant>
      <vt:variant>
        <vt:lpwstr/>
      </vt:variant>
      <vt:variant>
        <vt:lpwstr>_Toc174976793</vt:lpwstr>
      </vt:variant>
      <vt:variant>
        <vt:i4>1441845</vt:i4>
      </vt:variant>
      <vt:variant>
        <vt:i4>269</vt:i4>
      </vt:variant>
      <vt:variant>
        <vt:i4>0</vt:i4>
      </vt:variant>
      <vt:variant>
        <vt:i4>5</vt:i4>
      </vt:variant>
      <vt:variant>
        <vt:lpwstr/>
      </vt:variant>
      <vt:variant>
        <vt:lpwstr>_Toc174976792</vt:lpwstr>
      </vt:variant>
      <vt:variant>
        <vt:i4>1441845</vt:i4>
      </vt:variant>
      <vt:variant>
        <vt:i4>263</vt:i4>
      </vt:variant>
      <vt:variant>
        <vt:i4>0</vt:i4>
      </vt:variant>
      <vt:variant>
        <vt:i4>5</vt:i4>
      </vt:variant>
      <vt:variant>
        <vt:lpwstr/>
      </vt:variant>
      <vt:variant>
        <vt:lpwstr>_Toc174976791</vt:lpwstr>
      </vt:variant>
      <vt:variant>
        <vt:i4>1441845</vt:i4>
      </vt:variant>
      <vt:variant>
        <vt:i4>257</vt:i4>
      </vt:variant>
      <vt:variant>
        <vt:i4>0</vt:i4>
      </vt:variant>
      <vt:variant>
        <vt:i4>5</vt:i4>
      </vt:variant>
      <vt:variant>
        <vt:lpwstr/>
      </vt:variant>
      <vt:variant>
        <vt:lpwstr>_Toc174976790</vt:lpwstr>
      </vt:variant>
      <vt:variant>
        <vt:i4>1507381</vt:i4>
      </vt:variant>
      <vt:variant>
        <vt:i4>251</vt:i4>
      </vt:variant>
      <vt:variant>
        <vt:i4>0</vt:i4>
      </vt:variant>
      <vt:variant>
        <vt:i4>5</vt:i4>
      </vt:variant>
      <vt:variant>
        <vt:lpwstr/>
      </vt:variant>
      <vt:variant>
        <vt:lpwstr>_Toc174976789</vt:lpwstr>
      </vt:variant>
      <vt:variant>
        <vt:i4>1507381</vt:i4>
      </vt:variant>
      <vt:variant>
        <vt:i4>245</vt:i4>
      </vt:variant>
      <vt:variant>
        <vt:i4>0</vt:i4>
      </vt:variant>
      <vt:variant>
        <vt:i4>5</vt:i4>
      </vt:variant>
      <vt:variant>
        <vt:lpwstr/>
      </vt:variant>
      <vt:variant>
        <vt:lpwstr>_Toc174976788</vt:lpwstr>
      </vt:variant>
      <vt:variant>
        <vt:i4>1507381</vt:i4>
      </vt:variant>
      <vt:variant>
        <vt:i4>239</vt:i4>
      </vt:variant>
      <vt:variant>
        <vt:i4>0</vt:i4>
      </vt:variant>
      <vt:variant>
        <vt:i4>5</vt:i4>
      </vt:variant>
      <vt:variant>
        <vt:lpwstr/>
      </vt:variant>
      <vt:variant>
        <vt:lpwstr>_Toc174976787</vt:lpwstr>
      </vt:variant>
      <vt:variant>
        <vt:i4>1507381</vt:i4>
      </vt:variant>
      <vt:variant>
        <vt:i4>233</vt:i4>
      </vt:variant>
      <vt:variant>
        <vt:i4>0</vt:i4>
      </vt:variant>
      <vt:variant>
        <vt:i4>5</vt:i4>
      </vt:variant>
      <vt:variant>
        <vt:lpwstr/>
      </vt:variant>
      <vt:variant>
        <vt:lpwstr>_Toc174976786</vt:lpwstr>
      </vt:variant>
      <vt:variant>
        <vt:i4>1507381</vt:i4>
      </vt:variant>
      <vt:variant>
        <vt:i4>227</vt:i4>
      </vt:variant>
      <vt:variant>
        <vt:i4>0</vt:i4>
      </vt:variant>
      <vt:variant>
        <vt:i4>5</vt:i4>
      </vt:variant>
      <vt:variant>
        <vt:lpwstr/>
      </vt:variant>
      <vt:variant>
        <vt:lpwstr>_Toc174976785</vt:lpwstr>
      </vt:variant>
      <vt:variant>
        <vt:i4>1507381</vt:i4>
      </vt:variant>
      <vt:variant>
        <vt:i4>221</vt:i4>
      </vt:variant>
      <vt:variant>
        <vt:i4>0</vt:i4>
      </vt:variant>
      <vt:variant>
        <vt:i4>5</vt:i4>
      </vt:variant>
      <vt:variant>
        <vt:lpwstr/>
      </vt:variant>
      <vt:variant>
        <vt:lpwstr>_Toc174976784</vt:lpwstr>
      </vt:variant>
      <vt:variant>
        <vt:i4>1507381</vt:i4>
      </vt:variant>
      <vt:variant>
        <vt:i4>215</vt:i4>
      </vt:variant>
      <vt:variant>
        <vt:i4>0</vt:i4>
      </vt:variant>
      <vt:variant>
        <vt:i4>5</vt:i4>
      </vt:variant>
      <vt:variant>
        <vt:lpwstr/>
      </vt:variant>
      <vt:variant>
        <vt:lpwstr>_Toc174976783</vt:lpwstr>
      </vt:variant>
      <vt:variant>
        <vt:i4>1507381</vt:i4>
      </vt:variant>
      <vt:variant>
        <vt:i4>209</vt:i4>
      </vt:variant>
      <vt:variant>
        <vt:i4>0</vt:i4>
      </vt:variant>
      <vt:variant>
        <vt:i4>5</vt:i4>
      </vt:variant>
      <vt:variant>
        <vt:lpwstr/>
      </vt:variant>
      <vt:variant>
        <vt:lpwstr>_Toc174976782</vt:lpwstr>
      </vt:variant>
      <vt:variant>
        <vt:i4>1507381</vt:i4>
      </vt:variant>
      <vt:variant>
        <vt:i4>203</vt:i4>
      </vt:variant>
      <vt:variant>
        <vt:i4>0</vt:i4>
      </vt:variant>
      <vt:variant>
        <vt:i4>5</vt:i4>
      </vt:variant>
      <vt:variant>
        <vt:lpwstr/>
      </vt:variant>
      <vt:variant>
        <vt:lpwstr>_Toc174976781</vt:lpwstr>
      </vt:variant>
      <vt:variant>
        <vt:i4>1507381</vt:i4>
      </vt:variant>
      <vt:variant>
        <vt:i4>197</vt:i4>
      </vt:variant>
      <vt:variant>
        <vt:i4>0</vt:i4>
      </vt:variant>
      <vt:variant>
        <vt:i4>5</vt:i4>
      </vt:variant>
      <vt:variant>
        <vt:lpwstr/>
      </vt:variant>
      <vt:variant>
        <vt:lpwstr>_Toc174976780</vt:lpwstr>
      </vt:variant>
      <vt:variant>
        <vt:i4>1572917</vt:i4>
      </vt:variant>
      <vt:variant>
        <vt:i4>191</vt:i4>
      </vt:variant>
      <vt:variant>
        <vt:i4>0</vt:i4>
      </vt:variant>
      <vt:variant>
        <vt:i4>5</vt:i4>
      </vt:variant>
      <vt:variant>
        <vt:lpwstr/>
      </vt:variant>
      <vt:variant>
        <vt:lpwstr>_Toc174976778</vt:lpwstr>
      </vt:variant>
      <vt:variant>
        <vt:i4>1572917</vt:i4>
      </vt:variant>
      <vt:variant>
        <vt:i4>185</vt:i4>
      </vt:variant>
      <vt:variant>
        <vt:i4>0</vt:i4>
      </vt:variant>
      <vt:variant>
        <vt:i4>5</vt:i4>
      </vt:variant>
      <vt:variant>
        <vt:lpwstr/>
      </vt:variant>
      <vt:variant>
        <vt:lpwstr>_Toc174976777</vt:lpwstr>
      </vt:variant>
      <vt:variant>
        <vt:i4>1572917</vt:i4>
      </vt:variant>
      <vt:variant>
        <vt:i4>179</vt:i4>
      </vt:variant>
      <vt:variant>
        <vt:i4>0</vt:i4>
      </vt:variant>
      <vt:variant>
        <vt:i4>5</vt:i4>
      </vt:variant>
      <vt:variant>
        <vt:lpwstr/>
      </vt:variant>
      <vt:variant>
        <vt:lpwstr>_Toc174976776</vt:lpwstr>
      </vt:variant>
      <vt:variant>
        <vt:i4>1572917</vt:i4>
      </vt:variant>
      <vt:variant>
        <vt:i4>173</vt:i4>
      </vt:variant>
      <vt:variant>
        <vt:i4>0</vt:i4>
      </vt:variant>
      <vt:variant>
        <vt:i4>5</vt:i4>
      </vt:variant>
      <vt:variant>
        <vt:lpwstr/>
      </vt:variant>
      <vt:variant>
        <vt:lpwstr>_Toc174976775</vt:lpwstr>
      </vt:variant>
      <vt:variant>
        <vt:i4>1572917</vt:i4>
      </vt:variant>
      <vt:variant>
        <vt:i4>167</vt:i4>
      </vt:variant>
      <vt:variant>
        <vt:i4>0</vt:i4>
      </vt:variant>
      <vt:variant>
        <vt:i4>5</vt:i4>
      </vt:variant>
      <vt:variant>
        <vt:lpwstr/>
      </vt:variant>
      <vt:variant>
        <vt:lpwstr>_Toc174976774</vt:lpwstr>
      </vt:variant>
      <vt:variant>
        <vt:i4>1572917</vt:i4>
      </vt:variant>
      <vt:variant>
        <vt:i4>161</vt:i4>
      </vt:variant>
      <vt:variant>
        <vt:i4>0</vt:i4>
      </vt:variant>
      <vt:variant>
        <vt:i4>5</vt:i4>
      </vt:variant>
      <vt:variant>
        <vt:lpwstr/>
      </vt:variant>
      <vt:variant>
        <vt:lpwstr>_Toc174976773</vt:lpwstr>
      </vt:variant>
      <vt:variant>
        <vt:i4>1572917</vt:i4>
      </vt:variant>
      <vt:variant>
        <vt:i4>155</vt:i4>
      </vt:variant>
      <vt:variant>
        <vt:i4>0</vt:i4>
      </vt:variant>
      <vt:variant>
        <vt:i4>5</vt:i4>
      </vt:variant>
      <vt:variant>
        <vt:lpwstr/>
      </vt:variant>
      <vt:variant>
        <vt:lpwstr>_Toc174976772</vt:lpwstr>
      </vt:variant>
      <vt:variant>
        <vt:i4>1572917</vt:i4>
      </vt:variant>
      <vt:variant>
        <vt:i4>149</vt:i4>
      </vt:variant>
      <vt:variant>
        <vt:i4>0</vt:i4>
      </vt:variant>
      <vt:variant>
        <vt:i4>5</vt:i4>
      </vt:variant>
      <vt:variant>
        <vt:lpwstr/>
      </vt:variant>
      <vt:variant>
        <vt:lpwstr>_Toc174976771</vt:lpwstr>
      </vt:variant>
      <vt:variant>
        <vt:i4>1572917</vt:i4>
      </vt:variant>
      <vt:variant>
        <vt:i4>143</vt:i4>
      </vt:variant>
      <vt:variant>
        <vt:i4>0</vt:i4>
      </vt:variant>
      <vt:variant>
        <vt:i4>5</vt:i4>
      </vt:variant>
      <vt:variant>
        <vt:lpwstr/>
      </vt:variant>
      <vt:variant>
        <vt:lpwstr>_Toc174976770</vt:lpwstr>
      </vt:variant>
      <vt:variant>
        <vt:i4>1638453</vt:i4>
      </vt:variant>
      <vt:variant>
        <vt:i4>137</vt:i4>
      </vt:variant>
      <vt:variant>
        <vt:i4>0</vt:i4>
      </vt:variant>
      <vt:variant>
        <vt:i4>5</vt:i4>
      </vt:variant>
      <vt:variant>
        <vt:lpwstr/>
      </vt:variant>
      <vt:variant>
        <vt:lpwstr>_Toc174976767</vt:lpwstr>
      </vt:variant>
      <vt:variant>
        <vt:i4>1638453</vt:i4>
      </vt:variant>
      <vt:variant>
        <vt:i4>131</vt:i4>
      </vt:variant>
      <vt:variant>
        <vt:i4>0</vt:i4>
      </vt:variant>
      <vt:variant>
        <vt:i4>5</vt:i4>
      </vt:variant>
      <vt:variant>
        <vt:lpwstr/>
      </vt:variant>
      <vt:variant>
        <vt:lpwstr>_Toc174976765</vt:lpwstr>
      </vt:variant>
      <vt:variant>
        <vt:i4>1638453</vt:i4>
      </vt:variant>
      <vt:variant>
        <vt:i4>125</vt:i4>
      </vt:variant>
      <vt:variant>
        <vt:i4>0</vt:i4>
      </vt:variant>
      <vt:variant>
        <vt:i4>5</vt:i4>
      </vt:variant>
      <vt:variant>
        <vt:lpwstr/>
      </vt:variant>
      <vt:variant>
        <vt:lpwstr>_Toc174976763</vt:lpwstr>
      </vt:variant>
      <vt:variant>
        <vt:i4>1638453</vt:i4>
      </vt:variant>
      <vt:variant>
        <vt:i4>119</vt:i4>
      </vt:variant>
      <vt:variant>
        <vt:i4>0</vt:i4>
      </vt:variant>
      <vt:variant>
        <vt:i4>5</vt:i4>
      </vt:variant>
      <vt:variant>
        <vt:lpwstr/>
      </vt:variant>
      <vt:variant>
        <vt:lpwstr>_Toc174976762</vt:lpwstr>
      </vt:variant>
      <vt:variant>
        <vt:i4>1638453</vt:i4>
      </vt:variant>
      <vt:variant>
        <vt:i4>113</vt:i4>
      </vt:variant>
      <vt:variant>
        <vt:i4>0</vt:i4>
      </vt:variant>
      <vt:variant>
        <vt:i4>5</vt:i4>
      </vt:variant>
      <vt:variant>
        <vt:lpwstr/>
      </vt:variant>
      <vt:variant>
        <vt:lpwstr>_Toc174976761</vt:lpwstr>
      </vt:variant>
      <vt:variant>
        <vt:i4>1638453</vt:i4>
      </vt:variant>
      <vt:variant>
        <vt:i4>107</vt:i4>
      </vt:variant>
      <vt:variant>
        <vt:i4>0</vt:i4>
      </vt:variant>
      <vt:variant>
        <vt:i4>5</vt:i4>
      </vt:variant>
      <vt:variant>
        <vt:lpwstr/>
      </vt:variant>
      <vt:variant>
        <vt:lpwstr>_Toc174976760</vt:lpwstr>
      </vt:variant>
      <vt:variant>
        <vt:i4>1703989</vt:i4>
      </vt:variant>
      <vt:variant>
        <vt:i4>101</vt:i4>
      </vt:variant>
      <vt:variant>
        <vt:i4>0</vt:i4>
      </vt:variant>
      <vt:variant>
        <vt:i4>5</vt:i4>
      </vt:variant>
      <vt:variant>
        <vt:lpwstr/>
      </vt:variant>
      <vt:variant>
        <vt:lpwstr>_Toc174976759</vt:lpwstr>
      </vt:variant>
      <vt:variant>
        <vt:i4>1703989</vt:i4>
      </vt:variant>
      <vt:variant>
        <vt:i4>95</vt:i4>
      </vt:variant>
      <vt:variant>
        <vt:i4>0</vt:i4>
      </vt:variant>
      <vt:variant>
        <vt:i4>5</vt:i4>
      </vt:variant>
      <vt:variant>
        <vt:lpwstr/>
      </vt:variant>
      <vt:variant>
        <vt:lpwstr>_Toc174976758</vt:lpwstr>
      </vt:variant>
      <vt:variant>
        <vt:i4>1703989</vt:i4>
      </vt:variant>
      <vt:variant>
        <vt:i4>89</vt:i4>
      </vt:variant>
      <vt:variant>
        <vt:i4>0</vt:i4>
      </vt:variant>
      <vt:variant>
        <vt:i4>5</vt:i4>
      </vt:variant>
      <vt:variant>
        <vt:lpwstr/>
      </vt:variant>
      <vt:variant>
        <vt:lpwstr>_Toc174976757</vt:lpwstr>
      </vt:variant>
      <vt:variant>
        <vt:i4>1703989</vt:i4>
      </vt:variant>
      <vt:variant>
        <vt:i4>83</vt:i4>
      </vt:variant>
      <vt:variant>
        <vt:i4>0</vt:i4>
      </vt:variant>
      <vt:variant>
        <vt:i4>5</vt:i4>
      </vt:variant>
      <vt:variant>
        <vt:lpwstr/>
      </vt:variant>
      <vt:variant>
        <vt:lpwstr>_Toc174976756</vt:lpwstr>
      </vt:variant>
      <vt:variant>
        <vt:i4>1703989</vt:i4>
      </vt:variant>
      <vt:variant>
        <vt:i4>77</vt:i4>
      </vt:variant>
      <vt:variant>
        <vt:i4>0</vt:i4>
      </vt:variant>
      <vt:variant>
        <vt:i4>5</vt:i4>
      </vt:variant>
      <vt:variant>
        <vt:lpwstr/>
      </vt:variant>
      <vt:variant>
        <vt:lpwstr>_Toc174976755</vt:lpwstr>
      </vt:variant>
      <vt:variant>
        <vt:i4>1703989</vt:i4>
      </vt:variant>
      <vt:variant>
        <vt:i4>71</vt:i4>
      </vt:variant>
      <vt:variant>
        <vt:i4>0</vt:i4>
      </vt:variant>
      <vt:variant>
        <vt:i4>5</vt:i4>
      </vt:variant>
      <vt:variant>
        <vt:lpwstr/>
      </vt:variant>
      <vt:variant>
        <vt:lpwstr>_Toc174976754</vt:lpwstr>
      </vt:variant>
      <vt:variant>
        <vt:i4>1703989</vt:i4>
      </vt:variant>
      <vt:variant>
        <vt:i4>65</vt:i4>
      </vt:variant>
      <vt:variant>
        <vt:i4>0</vt:i4>
      </vt:variant>
      <vt:variant>
        <vt:i4>5</vt:i4>
      </vt:variant>
      <vt:variant>
        <vt:lpwstr/>
      </vt:variant>
      <vt:variant>
        <vt:lpwstr>_Toc174976753</vt:lpwstr>
      </vt:variant>
      <vt:variant>
        <vt:i4>1703989</vt:i4>
      </vt:variant>
      <vt:variant>
        <vt:i4>59</vt:i4>
      </vt:variant>
      <vt:variant>
        <vt:i4>0</vt:i4>
      </vt:variant>
      <vt:variant>
        <vt:i4>5</vt:i4>
      </vt:variant>
      <vt:variant>
        <vt:lpwstr/>
      </vt:variant>
      <vt:variant>
        <vt:lpwstr>_Toc174976752</vt:lpwstr>
      </vt:variant>
      <vt:variant>
        <vt:i4>1703989</vt:i4>
      </vt:variant>
      <vt:variant>
        <vt:i4>53</vt:i4>
      </vt:variant>
      <vt:variant>
        <vt:i4>0</vt:i4>
      </vt:variant>
      <vt:variant>
        <vt:i4>5</vt:i4>
      </vt:variant>
      <vt:variant>
        <vt:lpwstr/>
      </vt:variant>
      <vt:variant>
        <vt:lpwstr>_Toc174976751</vt:lpwstr>
      </vt:variant>
      <vt:variant>
        <vt:i4>1703989</vt:i4>
      </vt:variant>
      <vt:variant>
        <vt:i4>47</vt:i4>
      </vt:variant>
      <vt:variant>
        <vt:i4>0</vt:i4>
      </vt:variant>
      <vt:variant>
        <vt:i4>5</vt:i4>
      </vt:variant>
      <vt:variant>
        <vt:lpwstr/>
      </vt:variant>
      <vt:variant>
        <vt:lpwstr>_Toc174976750</vt:lpwstr>
      </vt:variant>
      <vt:variant>
        <vt:i4>1769525</vt:i4>
      </vt:variant>
      <vt:variant>
        <vt:i4>41</vt:i4>
      </vt:variant>
      <vt:variant>
        <vt:i4>0</vt:i4>
      </vt:variant>
      <vt:variant>
        <vt:i4>5</vt:i4>
      </vt:variant>
      <vt:variant>
        <vt:lpwstr/>
      </vt:variant>
      <vt:variant>
        <vt:lpwstr>_Toc174976749</vt:lpwstr>
      </vt:variant>
      <vt:variant>
        <vt:i4>1769525</vt:i4>
      </vt:variant>
      <vt:variant>
        <vt:i4>35</vt:i4>
      </vt:variant>
      <vt:variant>
        <vt:i4>0</vt:i4>
      </vt:variant>
      <vt:variant>
        <vt:i4>5</vt:i4>
      </vt:variant>
      <vt:variant>
        <vt:lpwstr/>
      </vt:variant>
      <vt:variant>
        <vt:lpwstr>_Toc174976748</vt:lpwstr>
      </vt:variant>
      <vt:variant>
        <vt:i4>8061008</vt:i4>
      </vt:variant>
      <vt:variant>
        <vt:i4>30</vt:i4>
      </vt:variant>
      <vt:variant>
        <vt:i4>0</vt:i4>
      </vt:variant>
      <vt:variant>
        <vt:i4>5</vt:i4>
      </vt:variant>
      <vt:variant>
        <vt:lpwstr/>
      </vt:variant>
      <vt:variant>
        <vt:lpwstr>_Conclusion_and_the</vt:lpwstr>
      </vt:variant>
      <vt:variant>
        <vt:i4>5439602</vt:i4>
      </vt:variant>
      <vt:variant>
        <vt:i4>27</vt:i4>
      </vt:variant>
      <vt:variant>
        <vt:i4>0</vt:i4>
      </vt:variant>
      <vt:variant>
        <vt:i4>5</vt:i4>
      </vt:variant>
      <vt:variant>
        <vt:lpwstr/>
      </vt:variant>
      <vt:variant>
        <vt:lpwstr>_Future_approaches_for</vt:lpwstr>
      </vt:variant>
      <vt:variant>
        <vt:i4>7929934</vt:i4>
      </vt:variant>
      <vt:variant>
        <vt:i4>24</vt:i4>
      </vt:variant>
      <vt:variant>
        <vt:i4>0</vt:i4>
      </vt:variant>
      <vt:variant>
        <vt:i4>5</vt:i4>
      </vt:variant>
      <vt:variant>
        <vt:lpwstr/>
      </vt:variant>
      <vt:variant>
        <vt:lpwstr>_Resourcing</vt:lpwstr>
      </vt:variant>
      <vt:variant>
        <vt:i4>7012375</vt:i4>
      </vt:variant>
      <vt:variant>
        <vt:i4>21</vt:i4>
      </vt:variant>
      <vt:variant>
        <vt:i4>0</vt:i4>
      </vt:variant>
      <vt:variant>
        <vt:i4>5</vt:i4>
      </vt:variant>
      <vt:variant>
        <vt:lpwstr/>
      </vt:variant>
      <vt:variant>
        <vt:lpwstr>_Appendix_A:_Achievements</vt:lpwstr>
      </vt:variant>
      <vt:variant>
        <vt:i4>4915319</vt:i4>
      </vt:variant>
      <vt:variant>
        <vt:i4>18</vt:i4>
      </vt:variant>
      <vt:variant>
        <vt:i4>0</vt:i4>
      </vt:variant>
      <vt:variant>
        <vt:i4>5</vt:i4>
      </vt:variant>
      <vt:variant>
        <vt:lpwstr/>
      </vt:variant>
      <vt:variant>
        <vt:lpwstr>_Outcomes_of_MarinePestPlan</vt:lpwstr>
      </vt:variant>
      <vt:variant>
        <vt:i4>7667754</vt:i4>
      </vt:variant>
      <vt:variant>
        <vt:i4>15</vt:i4>
      </vt:variant>
      <vt:variant>
        <vt:i4>0</vt:i4>
      </vt:variant>
      <vt:variant>
        <vt:i4>5</vt:i4>
      </vt:variant>
      <vt:variant>
        <vt:lpwstr>https://www.marinepests.gov.au/what-we-do/publications/marine-pest-plan</vt:lpwstr>
      </vt:variant>
      <vt:variant>
        <vt:lpwstr/>
      </vt:variant>
      <vt:variant>
        <vt:i4>7667766</vt:i4>
      </vt:variant>
      <vt:variant>
        <vt:i4>12</vt:i4>
      </vt:variant>
      <vt:variant>
        <vt:i4>0</vt:i4>
      </vt:variant>
      <vt:variant>
        <vt:i4>5</vt:i4>
      </vt:variant>
      <vt:variant>
        <vt:lpwstr>http://www.marinepests.gov.au/</vt:lpwstr>
      </vt:variant>
      <vt:variant>
        <vt:lpwstr/>
      </vt:variant>
      <vt:variant>
        <vt:i4>4194350</vt:i4>
      </vt:variant>
      <vt:variant>
        <vt:i4>9</vt:i4>
      </vt:variant>
      <vt:variant>
        <vt:i4>0</vt:i4>
      </vt:variant>
      <vt:variant>
        <vt:i4>5</vt:i4>
      </vt:variant>
      <vt:variant>
        <vt:lpwstr>mailto:mpsc@aff.gov.au</vt:lpwstr>
      </vt:variant>
      <vt:variant>
        <vt:lpwstr/>
      </vt:variant>
      <vt:variant>
        <vt:i4>7667754</vt:i4>
      </vt:variant>
      <vt:variant>
        <vt:i4>6</vt:i4>
      </vt:variant>
      <vt:variant>
        <vt:i4>0</vt:i4>
      </vt:variant>
      <vt:variant>
        <vt:i4>5</vt:i4>
      </vt:variant>
      <vt:variant>
        <vt:lpwstr>https://www.marinepests.gov.au/what-we-do/publications/marine-pest-plan</vt:lpwstr>
      </vt:variant>
      <vt:variant>
        <vt:lpwstr/>
      </vt:variant>
      <vt:variant>
        <vt:i4>6750228</vt:i4>
      </vt:variant>
      <vt:variant>
        <vt:i4>3</vt:i4>
      </vt:variant>
      <vt:variant>
        <vt:i4>0</vt:i4>
      </vt:variant>
      <vt:variant>
        <vt:i4>5</vt:i4>
      </vt:variant>
      <vt:variant>
        <vt:lpwstr>mailto:copyright@aff.gov.au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3670071</vt:i4>
      </vt:variant>
      <vt:variant>
        <vt:i4>3</vt:i4>
      </vt:variant>
      <vt:variant>
        <vt:i4>0</vt:i4>
      </vt:variant>
      <vt:variant>
        <vt:i4>5</vt:i4>
      </vt:variant>
      <vt:variant>
        <vt:lpwstr>https://www.agriculture.gov.au/biosecurity-trade/pests-diseases-weeds/marine-pests/empplan</vt:lpwstr>
      </vt:variant>
      <vt:variant>
        <vt:lpwstr/>
      </vt:variant>
      <vt:variant>
        <vt:i4>7340056</vt:i4>
      </vt:variant>
      <vt:variant>
        <vt:i4>0</vt:i4>
      </vt:variant>
      <vt:variant>
        <vt:i4>0</vt:i4>
      </vt:variant>
      <vt:variant>
        <vt:i4>5</vt:i4>
      </vt:variant>
      <vt:variant>
        <vt:lpwstr>mailto:Cian.Foster-Thorpe@aff.gov.au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MarinePestPlan 2018-2023 - Version 1 March 2025</dc:title>
  <dc:subject/>
  <dc:creator>Department of Agriculture, Fisheries and Forestry</dc:creator>
  <cp:keywords/>
  <dc:description/>
  <cp:lastModifiedBy>Larkins, Bernadette</cp:lastModifiedBy>
  <cp:revision>8</cp:revision>
  <cp:lastPrinted>2025-03-26T02:17:00Z</cp:lastPrinted>
  <dcterms:created xsi:type="dcterms:W3CDTF">2025-03-26T02:15:00Z</dcterms:created>
  <dcterms:modified xsi:type="dcterms:W3CDTF">2025-03-31T04:18:00Z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1b281434,1d03f314,7cfcc74d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1d2f50d,7a374198,1e250bad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2025-01-21T03:46:15Z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ba46e486-fcb2-4eb0-bf6c-0412af7348a2</vt:lpwstr>
  </property>
  <property fmtid="{D5CDD505-2E9C-101B-9397-08002B2CF9AE}" pid="14" name="MSIP_Label_933d8be6-3c40-4052-87a2-9c2adcba8759_ContentBits">
    <vt:lpwstr>3</vt:lpwstr>
  </property>
</Properties>
</file>